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1C1" w:rsidP="003E0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TLIP3021 Undertake disposal program</w:t>
      </w:r>
      <w:r>
        <w:fldChar w:fldCharType="end"/>
      </w:r>
    </w:p>
    <w:p w:rsidR="003E01C1" w:rsidP="003E01C1">
      <w:pPr>
        <w:pStyle w:val="Version"/>
        <w:sectPr w:rsidSect="00735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101" w:rsidP="00735101">
      <w:pPr>
        <w:pStyle w:val="SuperHeading"/>
      </w:pPr>
      <w:r w:rsidRPr="00735101">
        <w:t>TLIP3021 Undertake disposal program</w:t>
      </w:r>
    </w:p>
    <w:p w:rsidR="00000000" w:rsidRPr="00735101" w:rsidP="00735101">
      <w:pPr>
        <w:pStyle w:val="Heading1"/>
      </w:pPr>
      <w:bookmarkStart w:id="1" w:name="O_799301"/>
      <w:bookmarkEnd w:id="1"/>
      <w:r w:rsidRPr="00735101">
        <w:t>Modification History</w:t>
      </w:r>
    </w:p>
    <w:p w:rsidR="003E01C1" w:rsidP="003E01C1">
      <w:pPr>
        <w:pStyle w:val="BodyText"/>
      </w:pPr>
      <w:r w:rsidRPr="00735101">
        <w:t>Release 1. This is the first release of this unit of competency in the TLI Transport and Logistics Training Package.</w:t>
      </w:r>
    </w:p>
    <w:p w:rsidR="00000000" w:rsidRPr="00735101" w:rsidP="00735101">
      <w:pPr>
        <w:pStyle w:val="Heading1"/>
      </w:pPr>
      <w:bookmarkStart w:id="2" w:name="O_799302"/>
      <w:bookmarkEnd w:id="2"/>
      <w:r w:rsidRPr="00735101">
        <w:t>Application</w:t>
      </w:r>
    </w:p>
    <w:p w:rsidR="00000000" w:rsidRPr="00735101" w:rsidP="003E01C1">
      <w:pPr>
        <w:pStyle w:val="BodyText"/>
      </w:pPr>
      <w:r w:rsidRPr="00735101">
        <w:t>This unit involves the skills and knowledge required to undertake a records disposal pro</w:t>
      </w:r>
      <w:r w:rsidRPr="00735101">
        <w:t>gram in accordance with regulations and workplace requirements in the transport and logistics industry.</w:t>
      </w:r>
    </w:p>
    <w:p w:rsidR="00000000" w:rsidRPr="00735101" w:rsidP="003E01C1">
      <w:pPr>
        <w:pStyle w:val="BodyText"/>
      </w:pPr>
      <w:r w:rsidRPr="00735101">
        <w:t xml:space="preserve">It includes preparing and undertaking disposal activities, and supervising and seeking approval for disposal actions. </w:t>
      </w:r>
    </w:p>
    <w:p w:rsidR="00000000" w:rsidRPr="00735101" w:rsidP="003E01C1">
      <w:pPr>
        <w:pStyle w:val="BodyText"/>
      </w:pPr>
      <w:r w:rsidRPr="00735101">
        <w:t>Work is generally performed under</w:t>
      </w:r>
      <w:r w:rsidRPr="00735101">
        <w:t xml:space="preserve"> some supervision, within a team/group environment. </w:t>
      </w:r>
    </w:p>
    <w:p w:rsidR="003E01C1" w:rsidP="003E01C1">
      <w:pPr>
        <w:pStyle w:val="BodyText"/>
      </w:pPr>
      <w:r w:rsidRPr="00735101">
        <w:t>No licensing, legislative or certification requirements apply to this unit at the time of publication.</w:t>
      </w:r>
    </w:p>
    <w:p w:rsidR="00000000" w:rsidRPr="00735101" w:rsidP="00735101">
      <w:pPr>
        <w:pStyle w:val="Heading1"/>
      </w:pPr>
      <w:bookmarkStart w:id="3" w:name="O_799303"/>
      <w:bookmarkEnd w:id="3"/>
      <w:r w:rsidRPr="00735101">
        <w:t>Pre-requisite Unit</w:t>
      </w:r>
    </w:p>
    <w:p w:rsidR="00000000" w:rsidRPr="00735101" w:rsidP="003E01C1">
      <w:pPr>
        <w:pStyle w:val="BodyText"/>
      </w:pPr>
      <w:r w:rsidRPr="00735101">
        <w:t>Not applicable.</w:t>
      </w:r>
    </w:p>
    <w:p w:rsidR="00000000" w:rsidRPr="00735101" w:rsidP="00735101">
      <w:pPr>
        <w:pStyle w:val="Heading1"/>
      </w:pPr>
      <w:bookmarkStart w:id="4" w:name="O_799304"/>
      <w:bookmarkEnd w:id="4"/>
      <w:r w:rsidRPr="00735101">
        <w:t>Competency Field</w:t>
      </w:r>
    </w:p>
    <w:p w:rsidR="003E01C1" w:rsidP="003E01C1">
      <w:pPr>
        <w:pStyle w:val="BodyText"/>
      </w:pPr>
      <w:r w:rsidRPr="00735101">
        <w:t>P – Administr</w:t>
      </w:r>
      <w:r w:rsidRPr="00735101">
        <w:t>ation and Finance</w:t>
      </w:r>
    </w:p>
    <w:p w:rsidR="00000000" w:rsidRPr="00735101" w:rsidP="00735101">
      <w:pPr>
        <w:pStyle w:val="Heading1"/>
      </w:pPr>
      <w:bookmarkStart w:id="5" w:name="O_799305"/>
      <w:bookmarkEnd w:id="5"/>
      <w:r w:rsidRPr="00735101">
        <w:t>Unit Sector</w:t>
      </w:r>
    </w:p>
    <w:p w:rsidR="00000000" w:rsidRPr="00735101" w:rsidP="003E01C1">
      <w:pPr>
        <w:pStyle w:val="BodyText"/>
      </w:pPr>
      <w:r w:rsidRPr="00735101">
        <w:t>Not applicable.</w:t>
      </w:r>
    </w:p>
    <w:p w:rsidR="00000000" w:rsidRPr="00735101" w:rsidP="00735101">
      <w:pPr>
        <w:pStyle w:val="Heading1"/>
      </w:pPr>
      <w:bookmarkStart w:id="6" w:name="O_799306"/>
      <w:bookmarkEnd w:id="6"/>
      <w:r w:rsidRPr="007351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rPr>
                <w:rStyle w:val="SpecialBold"/>
              </w:rPr>
              <w:t>PERFORMANCE CRITERIA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Performance criteria describe the performance needed to demonstrate achievement of the element.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rPr>
                <w:rStyle w:val="SpecialBold"/>
              </w:rPr>
              <w:t xml:space="preserve">Prepare for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Records or areas where records are due for disposal action are identified from request or schedule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Resources needed to undertake disposal program are assembled in the location and at the time required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rPr>
                <w:rStyle w:val="SpecialBold"/>
              </w:rPr>
              <w:t xml:space="preserve">Undertake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Records are assessed to determine what disposal action can be undertaken immediately, whether records need to be sentenced or r</w:t>
            </w:r>
            <w:r w:rsidRPr="00735101">
              <w:t>eviewed, and whether any records need to be appraised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Hazards are identified, risks are assessed and control measures are implemented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Disposal actions are distributed and delegated to be conducted in accordance with organisational rules, guidelines and procedures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Quality control measures are undertaken in accordance with organisational procedures to ensure consistency in determini</w:t>
            </w:r>
            <w:r w:rsidRPr="00735101">
              <w:t>ng disposal status and retention periods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Certificate of destruction documentation is completed and information is provided to client as required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rPr>
                <w:rStyle w:val="SpecialBold"/>
              </w:rPr>
              <w:t>Supervise disposal 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Disposal sentences referred by delegates are reviewed and disposal act</w:t>
            </w:r>
            <w:r w:rsidRPr="00735101">
              <w:t>ions are determined from existing schedules or from appraisal results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Checks are made to ensure disposal decisions are recorded in record keeping system and to ensure disposal actions taken are in accord with decisions recorded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rPr>
                <w:rStyle w:val="SpecialBold"/>
              </w:rPr>
              <w:t xml:space="preserve">Process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Approval is sought from appropriate individual/body for disposal actions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Records no longer required for any purpose are destroyed in accordance with approval and organisational procedures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Records to be kept for a further period are stored in accordance with organisational records storage requirements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t>All disposal actions are recorded and authorised in accordance with organisational procedures and record keeping system requirements</w:t>
            </w:r>
          </w:p>
        </w:tc>
      </w:tr>
    </w:tbl>
    <w:p w:rsidR="003E01C1" w:rsidP="00735101">
      <w:pPr>
        <w:pStyle w:val="BodyText"/>
      </w:pPr>
    </w:p>
    <w:p w:rsidR="003E01C1" w:rsidP="00735101">
      <w:pPr>
        <w:pStyle w:val="BodyText"/>
      </w:pPr>
    </w:p>
    <w:p w:rsidR="00000000" w:rsidRPr="00735101" w:rsidP="00735101">
      <w:pPr>
        <w:pStyle w:val="Heading1"/>
      </w:pPr>
      <w:bookmarkStart w:id="7" w:name="O_799307"/>
      <w:bookmarkEnd w:id="7"/>
      <w:r w:rsidRPr="00735101">
        <w:t>Foundation Skills</w:t>
      </w:r>
    </w:p>
    <w:p w:rsidR="003E01C1" w:rsidP="003E01C1">
      <w:pPr>
        <w:pStyle w:val="BodyText"/>
      </w:pPr>
      <w:r w:rsidRPr="00735101">
        <w:t>Foundation skills essential to performance are explicit in the performance criteria of this unit of competency.</w:t>
      </w:r>
    </w:p>
    <w:p w:rsidR="00000000" w:rsidRPr="00735101" w:rsidP="00735101">
      <w:pPr>
        <w:pStyle w:val="Heading1"/>
      </w:pPr>
      <w:bookmarkStart w:id="8" w:name="O_799308"/>
      <w:bookmarkEnd w:id="8"/>
      <w:r w:rsidRPr="00735101">
        <w:t>Range of Conditions</w:t>
      </w:r>
    </w:p>
    <w:p w:rsidR="00000000" w:rsidRPr="00735101" w:rsidP="003E01C1">
      <w:pPr>
        <w:pStyle w:val="BodyText"/>
      </w:pPr>
      <w:r w:rsidRPr="00735101">
        <w:t>Range is restricted to essential operating conditions and any other va</w:t>
      </w:r>
      <w:r w:rsidRPr="00735101">
        <w:t>riables essential to the work environment.</w:t>
      </w:r>
    </w:p>
    <w:p w:rsidR="003E01C1" w:rsidP="003E01C1">
      <w:pPr>
        <w:pStyle w:val="BodyText"/>
      </w:pPr>
      <w:r w:rsidRPr="00735101">
        <w:t>Non-essential conditions can be found in the Companion Volume Implementation Guide.</w:t>
      </w:r>
    </w:p>
    <w:p w:rsidR="00000000" w:rsidRPr="00735101" w:rsidP="00735101">
      <w:pPr>
        <w:pStyle w:val="Heading1"/>
      </w:pPr>
      <w:bookmarkStart w:id="9" w:name="O_799309"/>
      <w:bookmarkEnd w:id="9"/>
      <w:r w:rsidRPr="00735101">
        <w:t>Unit Mapping Information</w:t>
      </w:r>
    </w:p>
    <w:p w:rsidR="003E01C1" w:rsidP="003E01C1">
      <w:pPr>
        <w:pStyle w:val="BodyText"/>
      </w:pPr>
      <w:r w:rsidRPr="00735101">
        <w:t>This unit replaces and is equivalent to TLIP3021A Undertake disposal program.</w:t>
      </w:r>
    </w:p>
    <w:p w:rsidR="00000000" w:rsidRPr="00735101" w:rsidP="00735101">
      <w:pPr>
        <w:pStyle w:val="Heading1"/>
      </w:pPr>
      <w:bookmarkStart w:id="10" w:name="O_799316"/>
      <w:bookmarkEnd w:id="10"/>
      <w:r w:rsidRPr="00735101">
        <w:t>Links</w:t>
      </w:r>
    </w:p>
    <w:p w:rsidR="00000000" w:rsidRPr="00735101" w:rsidP="003E01C1">
      <w:pPr>
        <w:pStyle w:val="BodyText"/>
      </w:pPr>
      <w:r w:rsidRPr="00735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0A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5101" w:rsidP="003E01C1">
      <w:pPr>
        <w:pStyle w:val="BodyText"/>
        <w:sectPr w:rsidSect="007351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5101" w:rsidP="00735101">
      <w:pPr>
        <w:pStyle w:val="SuperHeading"/>
      </w:pPr>
      <w:r w:rsidRPr="00735101">
        <w:t xml:space="preserve">Assessment </w:t>
      </w:r>
      <w:r w:rsidRPr="00735101">
        <w:t>Requirements for TLIP3021 Undertake disposal program</w:t>
      </w:r>
    </w:p>
    <w:p w:rsidR="00000000" w:rsidRPr="00735101" w:rsidP="00735101">
      <w:pPr>
        <w:pStyle w:val="Heading1"/>
      </w:pPr>
      <w:bookmarkStart w:id="11" w:name="O_799311"/>
      <w:bookmarkEnd w:id="11"/>
      <w:r w:rsidRPr="00735101">
        <w:t>Modification History</w:t>
      </w:r>
    </w:p>
    <w:p w:rsidR="003E01C1" w:rsidP="003E01C1">
      <w:pPr>
        <w:pStyle w:val="BodyText"/>
      </w:pPr>
      <w:r w:rsidRPr="00735101">
        <w:t>Release 1. This is the first release of this unit of competency in the TLI Transport and Logistics Training Package.</w:t>
      </w:r>
    </w:p>
    <w:p w:rsidR="00000000" w:rsidRPr="00735101" w:rsidP="00735101">
      <w:pPr>
        <w:pStyle w:val="Heading1"/>
      </w:pPr>
      <w:bookmarkStart w:id="12" w:name="O_799312"/>
      <w:bookmarkEnd w:id="12"/>
      <w:r w:rsidRPr="0073510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Evidence r</w:t>
            </w:r>
            <w:r w:rsidRPr="00735101">
              <w:t>equired to demonstrate competence in this unit must be relevant to and satisfy all of the requirements of the elements and performance criteria on at least one occasion and include: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ListBullet"/>
            </w:pPr>
            <w:r w:rsidRPr="00735101">
              <w:t>adapting to differences in equipment in accordance with operating procedures</w:t>
            </w:r>
          </w:p>
          <w:p w:rsidR="00000000" w:rsidRPr="00735101" w:rsidP="00735101">
            <w:pPr>
              <w:pStyle w:val="ListBullet"/>
            </w:pPr>
            <w:r w:rsidRPr="00735101">
              <w:t xml:space="preserve">applying precautions and required action to minimise, control or eliminate identified hazards </w:t>
            </w:r>
          </w:p>
          <w:p w:rsidR="00000000" w:rsidRPr="00735101" w:rsidP="00735101">
            <w:pPr>
              <w:pStyle w:val="ListBullet"/>
            </w:pPr>
            <w:r w:rsidRPr="00735101">
              <w:t>applying relevant legislation and workplace procedures</w:t>
            </w:r>
          </w:p>
          <w:p w:rsidR="00000000" w:rsidRPr="00735101" w:rsidP="00735101">
            <w:pPr>
              <w:pStyle w:val="ListBullet"/>
            </w:pPr>
            <w:r w:rsidRPr="00735101">
              <w:t>communicating and working eff</w:t>
            </w:r>
            <w:r w:rsidRPr="00735101">
              <w:t xml:space="preserve">ectively with others </w:t>
            </w:r>
          </w:p>
          <w:p w:rsidR="00000000" w:rsidRPr="00735101" w:rsidP="00735101">
            <w:pPr>
              <w:pStyle w:val="ListBullet"/>
            </w:pPr>
            <w:r w:rsidRPr="00735101">
              <w:t xml:space="preserve">completing relevant documentation </w:t>
            </w:r>
          </w:p>
          <w:p w:rsidR="00000000" w:rsidRPr="00735101" w:rsidP="00735101">
            <w:pPr>
              <w:pStyle w:val="ListBullet"/>
            </w:pPr>
            <w:r w:rsidRPr="00735101">
              <w:t>identifying and correctly using relevant equipment</w:t>
            </w:r>
          </w:p>
          <w:p w:rsidR="00000000" w:rsidRPr="00735101" w:rsidP="00735101">
            <w:pPr>
              <w:pStyle w:val="ListBullet"/>
            </w:pPr>
            <w:r w:rsidRPr="00735101">
              <w:t>interpreting and following operational instructions</w:t>
            </w:r>
          </w:p>
          <w:p w:rsidR="00000000" w:rsidRPr="00735101" w:rsidP="00735101">
            <w:pPr>
              <w:pStyle w:val="ListBullet"/>
            </w:pPr>
            <w:r w:rsidRPr="00735101">
              <w:t>maintaining security and confidentiality of material</w:t>
            </w:r>
          </w:p>
          <w:p w:rsidR="00000000" w:rsidRPr="00735101" w:rsidP="00735101">
            <w:pPr>
              <w:pStyle w:val="ListBullet"/>
            </w:pPr>
            <w:r w:rsidRPr="00735101">
              <w:t>modifying activities depending on operation</w:t>
            </w:r>
            <w:r w:rsidRPr="00735101">
              <w:t>al contingencies, risk situations and environments</w:t>
            </w:r>
          </w:p>
          <w:p w:rsidR="00000000" w:rsidRPr="00735101" w:rsidP="00735101">
            <w:pPr>
              <w:pStyle w:val="ListBullet"/>
            </w:pPr>
            <w:r w:rsidRPr="00735101">
              <w:t>monitoring and prioritising work activities in terms of planned schedule</w:t>
            </w:r>
          </w:p>
          <w:p w:rsidR="00000000" w:rsidRPr="00735101" w:rsidP="00735101">
            <w:pPr>
              <w:pStyle w:val="ListBullet"/>
            </w:pPr>
            <w:r w:rsidRPr="00735101">
              <w:t>operating electronic communications equipment to required protocol</w:t>
            </w:r>
          </w:p>
          <w:p w:rsidR="00000000" w:rsidRPr="00735101" w:rsidP="00735101">
            <w:pPr>
              <w:pStyle w:val="ListBullet"/>
            </w:pPr>
            <w:r w:rsidRPr="00735101">
              <w:t>planning own work, predicting consequences and identifying improv</w:t>
            </w:r>
            <w:r w:rsidRPr="00735101">
              <w:t>ements</w:t>
            </w:r>
          </w:p>
          <w:p w:rsidR="00000000" w:rsidRPr="00735101" w:rsidP="00735101">
            <w:pPr>
              <w:pStyle w:val="ListBullet"/>
            </w:pPr>
            <w:r w:rsidRPr="00735101">
              <w:t>reading, interpreting and following relevant instructions, procedures, information and signs</w:t>
            </w:r>
          </w:p>
          <w:p w:rsidR="00000000" w:rsidRPr="00735101" w:rsidP="00735101">
            <w:pPr>
              <w:pStyle w:val="ListBullet"/>
            </w:pPr>
            <w:r w:rsidRPr="00735101">
              <w:t>using a range of information technology devices including computers, radio frequency devices, electronic data exchange systems</w:t>
            </w:r>
          </w:p>
          <w:p w:rsidR="00000000" w:rsidRPr="00735101" w:rsidP="00735101">
            <w:pPr>
              <w:pStyle w:val="ListBullet"/>
            </w:pPr>
            <w:r w:rsidRPr="00735101">
              <w:t>working systematically with r</w:t>
            </w:r>
            <w:r w:rsidRPr="00735101">
              <w:t>equired attention to detail without injury to self or others, or damage to goods or equipment.</w:t>
            </w:r>
          </w:p>
        </w:tc>
      </w:tr>
    </w:tbl>
    <w:p w:rsidR="003E01C1" w:rsidP="00735101">
      <w:pPr>
        <w:pStyle w:val="BodyText"/>
      </w:pPr>
    </w:p>
    <w:p w:rsidR="003E01C1" w:rsidP="00735101">
      <w:pPr>
        <w:pStyle w:val="BodyText"/>
      </w:pPr>
    </w:p>
    <w:p w:rsidR="00000000" w:rsidRPr="00735101" w:rsidP="00735101">
      <w:pPr>
        <w:pStyle w:val="Heading1"/>
      </w:pPr>
      <w:bookmarkStart w:id="13" w:name="O_799313"/>
      <w:bookmarkEnd w:id="13"/>
      <w:r w:rsidRPr="0073510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101">
            <w:pPr>
              <w:pStyle w:val="BodyText"/>
              <w:rPr>
                <w:lang w:val="en-NZ"/>
              </w:rPr>
            </w:pPr>
            <w:r w:rsidRPr="0073510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ListBullet"/>
            </w:pPr>
            <w:r w:rsidRPr="00735101">
              <w:t>focus of operation of work systems, equipment, management and site operating systems for disposing records as part of a records management process</w:t>
            </w:r>
          </w:p>
          <w:p w:rsidR="00000000" w:rsidRPr="00735101" w:rsidP="00735101">
            <w:pPr>
              <w:pStyle w:val="ListBullet"/>
            </w:pPr>
            <w:r w:rsidRPr="00735101">
              <w:t>housekeeping standards and procedures</w:t>
            </w:r>
          </w:p>
          <w:p w:rsidR="00000000" w:rsidRPr="00735101" w:rsidP="00735101">
            <w:pPr>
              <w:pStyle w:val="ListBullet"/>
            </w:pPr>
            <w:r w:rsidRPr="00735101">
              <w:t>operational workflow within a records management system</w:t>
            </w:r>
          </w:p>
          <w:p w:rsidR="00000000" w:rsidRPr="00735101" w:rsidP="00735101">
            <w:pPr>
              <w:pStyle w:val="ListBullet"/>
            </w:pPr>
            <w:r w:rsidRPr="00735101">
              <w:t>problems that m</w:t>
            </w:r>
            <w:r w:rsidRPr="00735101">
              <w:t>ay occur and appropriate action that can be taken to resolve these problems</w:t>
            </w:r>
          </w:p>
          <w:p w:rsidR="00000000" w:rsidRPr="00735101" w:rsidP="00735101">
            <w:pPr>
              <w:pStyle w:val="ListBullet"/>
            </w:pPr>
            <w:r w:rsidRPr="00735101">
              <w:t>regulations relevant for disposing records within a records management process</w:t>
            </w:r>
          </w:p>
          <w:p w:rsidR="00000000" w:rsidRPr="00735101" w:rsidP="00735101">
            <w:pPr>
              <w:pStyle w:val="ListBullet"/>
            </w:pPr>
            <w:r w:rsidRPr="00735101">
              <w:t xml:space="preserve">types of equipment used in a records disposal program and the precautions and procedures that should </w:t>
            </w:r>
            <w:r w:rsidRPr="00735101">
              <w:t>be followed in their use</w:t>
            </w:r>
          </w:p>
          <w:p w:rsidR="00000000" w:rsidRPr="00735101" w:rsidP="00735101">
            <w:pPr>
              <w:pStyle w:val="ListBullet"/>
            </w:pPr>
            <w:r w:rsidRPr="00735101">
              <w:t>workplace procedures and policies for disposing records including policies on confidentiality and security of information and records.</w:t>
            </w:r>
          </w:p>
        </w:tc>
      </w:tr>
    </w:tbl>
    <w:p w:rsidR="003E01C1" w:rsidP="00735101">
      <w:pPr>
        <w:pStyle w:val="BodyText"/>
      </w:pPr>
    </w:p>
    <w:p w:rsidR="003E01C1" w:rsidP="00735101">
      <w:pPr>
        <w:pStyle w:val="BodyText"/>
      </w:pPr>
    </w:p>
    <w:p w:rsidR="00000000" w:rsidRPr="00735101" w:rsidP="00735101">
      <w:pPr>
        <w:pStyle w:val="Heading1"/>
      </w:pPr>
      <w:bookmarkStart w:id="14" w:name="O_799314"/>
      <w:bookmarkEnd w:id="14"/>
      <w:r w:rsidRPr="0073510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E0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101" w:rsidP="00735101">
            <w:pPr>
              <w:pStyle w:val="BodyText"/>
            </w:pPr>
            <w:r w:rsidRPr="00735101">
              <w:t xml:space="preserve">As a minimum, assessors must satisfy applicable regulatory requirements, which include requirements in the </w:t>
            </w:r>
            <w:r w:rsidRPr="00735101">
              <w:rPr>
                <w:rStyle w:val="Emphasis"/>
              </w:rPr>
              <w:t>Standards for Registered Training Organisations</w:t>
            </w:r>
            <w:r w:rsidRPr="00735101">
              <w:t xml:space="preserve"> current at the time of assessment. </w:t>
            </w:r>
          </w:p>
          <w:p w:rsidR="00000000" w:rsidRPr="00735101" w:rsidP="00735101">
            <w:pPr>
              <w:pStyle w:val="BodyText"/>
            </w:pPr>
            <w:r w:rsidRPr="00735101">
              <w:t>As a minimum, assessment must satisfy applicable regulatory requi</w:t>
            </w:r>
            <w:r w:rsidRPr="00735101">
              <w:t xml:space="preserve">rements, which include requirements in the </w:t>
            </w:r>
            <w:r w:rsidRPr="00735101">
              <w:rPr>
                <w:rStyle w:val="Emphasis"/>
              </w:rPr>
              <w:t>Standards for Registered Training Organisations</w:t>
            </w:r>
            <w:r w:rsidRPr="00735101">
              <w:t xml:space="preserve"> current at the time of assessment. </w:t>
            </w:r>
          </w:p>
          <w:p w:rsidR="00000000" w:rsidRPr="00735101" w:rsidP="00735101">
            <w:pPr>
              <w:pStyle w:val="BodyText"/>
            </w:pPr>
            <w:r w:rsidRPr="00735101">
              <w:t>Assessment must occur in workplace operational situations where it is appropriate to do so; where this is not appropriate, assess</w:t>
            </w:r>
            <w:r w:rsidRPr="00735101">
              <w:t xml:space="preserve">ment must occur in simulated workplace operational situations that replicate workplace conditions. </w:t>
            </w:r>
          </w:p>
          <w:p w:rsidR="00000000" w:rsidRPr="00735101" w:rsidP="00735101">
            <w:pPr>
              <w:pStyle w:val="BodyText"/>
            </w:pPr>
            <w:r w:rsidRPr="00735101">
              <w:t>Assessment processes and techniques must be appropriate to the language, literacy and numeracy requirements of the work being performed and the needs of the</w:t>
            </w:r>
            <w:r w:rsidRPr="00735101">
              <w:t xml:space="preserve"> candidate.</w:t>
            </w:r>
          </w:p>
          <w:p w:rsidR="00000000" w:rsidRPr="00735101" w:rsidP="00735101">
            <w:pPr>
              <w:pStyle w:val="BodyText"/>
            </w:pPr>
            <w:r w:rsidRPr="00735101">
              <w:t>Resources for assessment include:</w:t>
            </w:r>
          </w:p>
          <w:p w:rsidR="00000000" w:rsidRPr="00735101" w:rsidP="00735101">
            <w:pPr>
              <w:pStyle w:val="ListBullet"/>
            </w:pPr>
            <w:r w:rsidRPr="00735101">
              <w:t>a range of relevant exercises, case studies and/or simulations</w:t>
            </w:r>
          </w:p>
          <w:p w:rsidR="00000000" w:rsidRPr="00735101" w:rsidP="00735101">
            <w:pPr>
              <w:pStyle w:val="ListBullet"/>
            </w:pPr>
            <w:r w:rsidRPr="00735101">
              <w:t xml:space="preserve">applicable documentation including workplace procedures, regulations, codes of practice and operation manuals </w:t>
            </w:r>
          </w:p>
          <w:p w:rsidR="00000000" w:rsidRPr="00735101" w:rsidP="00735101">
            <w:pPr>
              <w:pStyle w:val="ListBullet"/>
            </w:pPr>
            <w:r w:rsidRPr="00735101">
              <w:t>relevant materials, tools, equipmen</w:t>
            </w:r>
            <w:r w:rsidRPr="00735101">
              <w:t>t and personal protective equipment currently used in industry.</w:t>
            </w:r>
          </w:p>
        </w:tc>
      </w:tr>
    </w:tbl>
    <w:p w:rsidR="003E01C1" w:rsidP="00735101">
      <w:pPr>
        <w:pStyle w:val="BodyText"/>
      </w:pPr>
    </w:p>
    <w:p w:rsidR="003E01C1" w:rsidP="00735101">
      <w:pPr>
        <w:pStyle w:val="BodyText"/>
      </w:pPr>
    </w:p>
    <w:p w:rsidR="00000000" w:rsidRPr="00735101" w:rsidP="00735101">
      <w:pPr>
        <w:pStyle w:val="Heading1"/>
      </w:pPr>
      <w:bookmarkStart w:id="15" w:name="O_799317"/>
      <w:bookmarkEnd w:id="15"/>
      <w:r w:rsidRPr="00735101">
        <w:t>Links</w:t>
      </w:r>
    </w:p>
    <w:p w:rsidR="00000000" w:rsidRPr="00735101" w:rsidP="003E01C1">
      <w:pPr>
        <w:pStyle w:val="BodyText"/>
      </w:pPr>
      <w:r w:rsidRPr="00735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0A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5101" w:rsidP="00735101"/>
    <w:sectPr w:rsidSect="007351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 w:rsidRPr="003E01C1" w:rsidP="003E0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1" w:rsidP="00735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1C1" w:rsidP="00735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01C1" w:rsidP="007351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 w:rsidP="00735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01C1">
      <w:t>Approved</w:t>
    </w:r>
    <w:r w:rsidR="003E0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01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01C1">
      <w:rPr>
        <w:noProof/>
      </w:rPr>
      <w:t>4</w:t>
    </w:r>
    <w:r>
      <w:rPr>
        <w:noProof/>
      </w:rPr>
      <w:fldChar w:fldCharType="end"/>
    </w:r>
  </w:p>
  <w:p w:rsidR="00735101" w:rsidP="00735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0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01C1">
      <w:t>Industry Skills Australia</w:t>
    </w:r>
    <w:r w:rsidR="003E01C1">
      <w:fldChar w:fldCharType="end"/>
    </w:r>
  </w:p>
  <w:p w:rsidR="00735101" w:rsidP="00735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101" w:rsidRPr="003E01C1" w:rsidP="003E0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C1" w:rsidRPr="002D2AF8" w:rsidP="00735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TLIP3021 Undertake disposal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01C1" w:rsidP="007351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101" w:rsidRPr="002D2AF8" w:rsidP="00735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01C1">
      <w:t>TLIP3021 Undertake disposal program</w:t>
    </w:r>
    <w:r w:rsidR="003E0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01C1">
      <w:rPr>
        <w:noProof/>
      </w:rPr>
      <w:t>2 March 2025</w:t>
    </w:r>
    <w:r>
      <w:fldChar w:fldCharType="end"/>
    </w:r>
  </w:p>
  <w:p w:rsidR="00735101" w:rsidP="00735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243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D27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101"/>
  </w:style>
  <w:style w:type="character" w:customStyle="1" w:styleId="Heading1Char">
    <w:name w:val="Heading 1 Char"/>
    <w:basedOn w:val="DefaultParagraphFont"/>
    <w:link w:val="Heading1"/>
    <w:rsid w:val="00735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1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1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101"/>
    <w:rPr>
      <w:b/>
      <w:spacing w:val="0"/>
    </w:rPr>
  </w:style>
  <w:style w:type="character" w:styleId="Emphasis">
    <w:name w:val="Emphasis"/>
    <w:basedOn w:val="DefaultParagraphFont"/>
    <w:qFormat/>
    <w:rsid w:val="00735101"/>
    <w:rPr>
      <w:i/>
    </w:rPr>
  </w:style>
  <w:style w:type="paragraph" w:customStyle="1" w:styleId="SuperHeading">
    <w:name w:val="SuperHeading"/>
    <w:basedOn w:val="Normal"/>
    <w:rsid w:val="00735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1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1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1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101"/>
  </w:style>
  <w:style w:type="paragraph" w:styleId="TableofFigures">
    <w:name w:val="table of figures"/>
    <w:basedOn w:val="Normal"/>
    <w:next w:val="Normal"/>
    <w:semiHidden/>
    <w:rsid w:val="00735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1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101"/>
    <w:rPr>
      <w:rFonts w:ascii="Wingdings" w:hAnsi="Wingdings"/>
    </w:rPr>
  </w:style>
  <w:style w:type="paragraph" w:customStyle="1" w:styleId="TableHeading">
    <w:name w:val="Table Heading"/>
    <w:basedOn w:val="HeadingBase"/>
    <w:rsid w:val="00735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101"/>
    <w:rPr>
      <w:color w:val="0033CC"/>
      <w:u w:val="none"/>
    </w:rPr>
  </w:style>
  <w:style w:type="paragraph" w:customStyle="1" w:styleId="BodyTextRight">
    <w:name w:val="Body Text Right"/>
    <w:basedOn w:val="BodyText"/>
    <w:rsid w:val="00735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1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101"/>
    <w:rPr>
      <w:sz w:val="32"/>
    </w:rPr>
  </w:style>
  <w:style w:type="paragraph" w:customStyle="1" w:styleId="HeadingProcedure">
    <w:name w:val="Heading Procedure"/>
    <w:basedOn w:val="HeadingBase"/>
    <w:next w:val="Normal"/>
    <w:rsid w:val="00735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101"/>
    <w:pPr>
      <w:spacing w:before="60" w:after="60"/>
    </w:pPr>
  </w:style>
  <w:style w:type="paragraph" w:styleId="ListContinue">
    <w:name w:val="List Continue"/>
    <w:basedOn w:val="List"/>
    <w:rsid w:val="00735101"/>
    <w:pPr>
      <w:ind w:firstLine="0"/>
    </w:pPr>
  </w:style>
  <w:style w:type="paragraph" w:customStyle="1" w:styleId="ListNote">
    <w:name w:val="List Note"/>
    <w:basedOn w:val="List"/>
    <w:rsid w:val="00735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101"/>
    <w:rPr>
      <w:rFonts w:ascii="Courier New" w:hAnsi="Courier New"/>
    </w:rPr>
  </w:style>
  <w:style w:type="paragraph" w:customStyle="1" w:styleId="NoteBullet">
    <w:name w:val="Note Bullet"/>
    <w:basedOn w:val="Note"/>
    <w:rsid w:val="00735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1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101"/>
    <w:rPr>
      <w:b/>
      <w:smallCaps/>
    </w:rPr>
  </w:style>
  <w:style w:type="paragraph" w:customStyle="1" w:styleId="TableListNumber">
    <w:name w:val="Table List Number"/>
    <w:basedOn w:val="ListNumber"/>
    <w:rsid w:val="00735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101"/>
    <w:pPr>
      <w:numPr>
        <w:numId w:val="8"/>
      </w:numPr>
    </w:pPr>
  </w:style>
  <w:style w:type="paragraph" w:customStyle="1" w:styleId="ListAlpha2">
    <w:name w:val="List Alpha 2"/>
    <w:basedOn w:val="List2"/>
    <w:rsid w:val="00735101"/>
    <w:pPr>
      <w:numPr>
        <w:numId w:val="7"/>
      </w:numPr>
    </w:pPr>
  </w:style>
  <w:style w:type="paragraph" w:styleId="List2">
    <w:name w:val="List 2"/>
    <w:basedOn w:val="BodyText"/>
    <w:rsid w:val="00735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1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1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101"/>
    <w:pPr>
      <w:numPr>
        <w:numId w:val="3"/>
      </w:numPr>
    </w:pPr>
  </w:style>
  <w:style w:type="paragraph" w:styleId="ListContinue2">
    <w:name w:val="List Continue 2"/>
    <w:basedOn w:val="List2"/>
    <w:rsid w:val="00735101"/>
    <w:pPr>
      <w:ind w:firstLine="0"/>
    </w:pPr>
  </w:style>
  <w:style w:type="paragraph" w:styleId="ListContinue3">
    <w:name w:val="List Continue 3"/>
    <w:basedOn w:val="List3"/>
    <w:rsid w:val="00735101"/>
    <w:pPr>
      <w:ind w:left="1021" w:firstLine="0"/>
    </w:pPr>
  </w:style>
  <w:style w:type="paragraph" w:styleId="ListContinue4">
    <w:name w:val="List Continue 4"/>
    <w:basedOn w:val="List4"/>
    <w:rsid w:val="00735101"/>
    <w:pPr>
      <w:ind w:firstLine="0"/>
    </w:pPr>
  </w:style>
  <w:style w:type="paragraph" w:styleId="ListContinue5">
    <w:name w:val="List Continue 5"/>
    <w:basedOn w:val="List5"/>
    <w:rsid w:val="00735101"/>
    <w:pPr>
      <w:ind w:firstLine="0"/>
    </w:pPr>
  </w:style>
  <w:style w:type="paragraph" w:styleId="ListNumber3">
    <w:name w:val="List Number 3"/>
    <w:basedOn w:val="List3"/>
    <w:rsid w:val="00735101"/>
    <w:pPr>
      <w:numPr>
        <w:numId w:val="4"/>
      </w:numPr>
    </w:pPr>
  </w:style>
  <w:style w:type="paragraph" w:styleId="ListNumber4">
    <w:name w:val="List Number 4"/>
    <w:basedOn w:val="List4"/>
    <w:rsid w:val="00735101"/>
    <w:pPr>
      <w:numPr>
        <w:numId w:val="5"/>
      </w:numPr>
    </w:pPr>
  </w:style>
  <w:style w:type="paragraph" w:styleId="ListNumber5">
    <w:name w:val="List Number 5"/>
    <w:basedOn w:val="List5"/>
    <w:rsid w:val="00735101"/>
    <w:pPr>
      <w:numPr>
        <w:numId w:val="6"/>
      </w:numPr>
    </w:pPr>
  </w:style>
  <w:style w:type="paragraph" w:styleId="BlockText">
    <w:name w:val="Block Text"/>
    <w:basedOn w:val="Normal"/>
    <w:rsid w:val="00735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101"/>
    <w:rPr>
      <w:sz w:val="16"/>
      <w:vertAlign w:val="superscript"/>
    </w:rPr>
  </w:style>
  <w:style w:type="character" w:customStyle="1" w:styleId="Symbols">
    <w:name w:val="Symbols"/>
    <w:basedOn w:val="DefaultParagraphFont"/>
    <w:rsid w:val="00735101"/>
    <w:rPr>
      <w:rFonts w:ascii="Symbol" w:hAnsi="Symbol"/>
    </w:rPr>
  </w:style>
  <w:style w:type="character" w:customStyle="1" w:styleId="MenuOptions">
    <w:name w:val="Menu Options"/>
    <w:basedOn w:val="DefaultParagraphFont"/>
    <w:rsid w:val="00735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101"/>
    <w:rPr>
      <w:b/>
    </w:rPr>
  </w:style>
  <w:style w:type="character" w:customStyle="1" w:styleId="Underlined">
    <w:name w:val="Underlined"/>
    <w:basedOn w:val="DefaultParagraphFont"/>
    <w:rsid w:val="00735101"/>
    <w:rPr>
      <w:u w:val="single"/>
    </w:rPr>
  </w:style>
  <w:style w:type="paragraph" w:customStyle="1" w:styleId="TableBodyTextRight">
    <w:name w:val="Table Body Text Right"/>
    <w:basedOn w:val="TableBodyText"/>
    <w:rsid w:val="00735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101"/>
    <w:rPr>
      <w:sz w:val="18"/>
    </w:rPr>
  </w:style>
  <w:style w:type="paragraph" w:customStyle="1" w:styleId="BodySmallRight">
    <w:name w:val="Body Small Right"/>
    <w:basedOn w:val="BodyTextRight"/>
    <w:rsid w:val="00735101"/>
    <w:rPr>
      <w:sz w:val="18"/>
      <w:szCs w:val="18"/>
    </w:rPr>
  </w:style>
  <w:style w:type="paragraph" w:customStyle="1" w:styleId="MarginEdition">
    <w:name w:val="Margin Edition"/>
    <w:basedOn w:val="MarginNote"/>
    <w:rsid w:val="00735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101"/>
    <w:rPr>
      <w:sz w:val="2"/>
      <w:szCs w:val="2"/>
    </w:rPr>
  </w:style>
  <w:style w:type="character" w:customStyle="1" w:styleId="Small">
    <w:name w:val="Small"/>
    <w:basedOn w:val="DefaultParagraphFont"/>
    <w:rsid w:val="00735101"/>
    <w:rPr>
      <w:sz w:val="16"/>
    </w:rPr>
  </w:style>
  <w:style w:type="paragraph" w:customStyle="1" w:styleId="WideTable">
    <w:name w:val="Wide Table"/>
    <w:basedOn w:val="Normal"/>
    <w:rsid w:val="00735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101"/>
  </w:style>
  <w:style w:type="paragraph" w:styleId="Quote">
    <w:name w:val="Quote"/>
    <w:basedOn w:val="Heading1"/>
    <w:link w:val="QuoteChar"/>
    <w:qFormat/>
    <w:rsid w:val="00735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101"/>
    <w:pPr>
      <w:pageBreakBefore/>
    </w:pPr>
  </w:style>
  <w:style w:type="paragraph" w:customStyle="1" w:styleId="Border">
    <w:name w:val="Border"/>
    <w:basedOn w:val="Normal"/>
    <w:qFormat/>
    <w:rsid w:val="00735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101"/>
    <w:rPr>
      <w:u w:val="single"/>
    </w:rPr>
  </w:style>
  <w:style w:type="character" w:customStyle="1" w:styleId="BoldandItalics">
    <w:name w:val="Bold and Italics"/>
    <w:qFormat/>
    <w:rsid w:val="00735101"/>
    <w:rPr>
      <w:b/>
      <w:i/>
      <w:u w:val="none"/>
    </w:rPr>
  </w:style>
  <w:style w:type="paragraph" w:styleId="BalloonText">
    <w:name w:val="Balloon Text"/>
    <w:basedOn w:val="Normal"/>
    <w:link w:val="BalloonTextChar"/>
    <w:rsid w:val="00735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101"/>
    <w:pPr>
      <w:spacing w:before="0" w:after="0"/>
    </w:pPr>
  </w:style>
  <w:style w:type="paragraph" w:customStyle="1" w:styleId="BodyTextBold">
    <w:name w:val="Body Text Bold"/>
    <w:basedOn w:val="BodyText"/>
    <w:qFormat/>
    <w:rsid w:val="00735101"/>
    <w:rPr>
      <w:b/>
    </w:rPr>
  </w:style>
  <w:style w:type="character" w:styleId="Hyperlink">
    <w:name w:val="Hyperlink"/>
    <w:basedOn w:val="DefaultParagraphFont"/>
    <w:uiPriority w:val="99"/>
    <w:unhideWhenUsed/>
    <w:rsid w:val="003E0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6386</Characters>
  <Application>Microsoft Office Word</Application>
  <DocSecurity>0</DocSecurity>
  <Lines>187</Lines>
  <Paragraphs>124</Paragraphs>
  <ScaleCrop>false</ScaleCrop>
  <Company>Author-it Software Corporation Ltd.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TLIP3021 Undertake disposal program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