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F7A" w:rsidP="00D72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TLIP2039 Ensure the confidentiality, privacy and security of customer information</w:t>
      </w:r>
      <w:r>
        <w:fldChar w:fldCharType="end"/>
      </w:r>
    </w:p>
    <w:p w:rsidR="00D72F7A" w:rsidP="00D72F7A">
      <w:pPr>
        <w:pStyle w:val="Version"/>
        <w:sectPr w:rsidSect="00165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A5F" w:rsidP="00165A5F">
      <w:pPr>
        <w:pStyle w:val="SuperHeading"/>
      </w:pPr>
      <w:r w:rsidRPr="00165A5F">
        <w:t>TLIP2039 Ensure the confidentiality, privacy and security of customer information</w:t>
      </w:r>
    </w:p>
    <w:p w:rsidR="00000000" w:rsidRPr="00165A5F" w:rsidP="00165A5F">
      <w:pPr>
        <w:pStyle w:val="Heading1"/>
      </w:pPr>
      <w:bookmarkStart w:id="1" w:name="O_753309"/>
      <w:bookmarkEnd w:id="1"/>
      <w:r w:rsidRPr="00165A5F">
        <w:t>Modification History</w:t>
      </w:r>
    </w:p>
    <w:p w:rsidR="00D72F7A" w:rsidP="00D72F7A">
      <w:pPr>
        <w:pStyle w:val="BodyText"/>
      </w:pPr>
      <w:r w:rsidRPr="00165A5F">
        <w:t>Release 1. This is the first release of this unit of competency in the TLI Transport and Logistics Training Package.</w:t>
      </w:r>
    </w:p>
    <w:p w:rsidR="00000000" w:rsidRPr="00165A5F" w:rsidP="00165A5F">
      <w:pPr>
        <w:pStyle w:val="Heading1"/>
      </w:pPr>
      <w:bookmarkStart w:id="2" w:name="O_753310"/>
      <w:bookmarkEnd w:id="2"/>
      <w:r w:rsidRPr="00165A5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5F" w:rsidP="00165A5F">
            <w:pPr>
              <w:pStyle w:val="BodyText"/>
            </w:pPr>
            <w:r w:rsidRPr="00165A5F">
              <w:t>This unit involves the skills and knowledge required to apply principles and requirements relating to confidentiality, privacy and security of information collected, when providing services to customers.</w:t>
            </w:r>
          </w:p>
          <w:p w:rsidR="00000000" w:rsidRPr="00165A5F" w:rsidP="00165A5F">
            <w:pPr>
              <w:pStyle w:val="BodyText"/>
            </w:pPr>
            <w:r w:rsidRPr="00165A5F">
              <w:t>It includes maintaining the confidential</w:t>
            </w:r>
            <w:r w:rsidRPr="00165A5F">
              <w:t>ity, privacy and security of customer personal information under legislation, and organisational policies and procedures. It also includes working within accepted codes of conduct and following confidentiality, privacy and security provisions.</w:t>
            </w:r>
          </w:p>
          <w:p w:rsidR="00000000" w:rsidRPr="00165A5F" w:rsidP="00165A5F">
            <w:pPr>
              <w:pStyle w:val="BodyText"/>
            </w:pPr>
            <w:r w:rsidRPr="00165A5F">
              <w:t>No licensing</w:t>
            </w:r>
            <w:r w:rsidRPr="00165A5F">
              <w:t>, legislative or certification requirements apply to this unit at the time of publication.</w:t>
            </w:r>
          </w:p>
        </w:tc>
      </w:tr>
    </w:tbl>
    <w:p w:rsidR="00000000" w:rsidRPr="00165A5F" w:rsidP="00165A5F">
      <w:pPr>
        <w:pStyle w:val="BodyText"/>
      </w:pPr>
    </w:p>
    <w:p w:rsidR="00000000" w:rsidRPr="00165A5F" w:rsidP="00165A5F">
      <w:pPr>
        <w:pStyle w:val="AllowPageBreak"/>
      </w:pPr>
    </w:p>
    <w:p w:rsidR="00000000" w:rsidRPr="00165A5F" w:rsidP="00165A5F">
      <w:pPr>
        <w:pStyle w:val="Heading1"/>
      </w:pPr>
      <w:bookmarkStart w:id="3" w:name="O_753311"/>
      <w:bookmarkEnd w:id="3"/>
      <w:r w:rsidRPr="00165A5F">
        <w:t>Pre-requisite Unit</w:t>
      </w:r>
    </w:p>
    <w:p w:rsidR="00D72F7A" w:rsidP="00D72F7A">
      <w:pPr>
        <w:pStyle w:val="BodyText"/>
      </w:pPr>
      <w:r w:rsidRPr="00165A5F">
        <w:t>Not applicable.</w:t>
      </w:r>
    </w:p>
    <w:p w:rsidR="00000000" w:rsidRPr="00165A5F" w:rsidP="00165A5F">
      <w:pPr>
        <w:pStyle w:val="Heading1"/>
      </w:pPr>
      <w:bookmarkStart w:id="4" w:name="O_753312"/>
      <w:bookmarkEnd w:id="4"/>
      <w:r w:rsidRPr="00165A5F">
        <w:t>Competency Field</w:t>
      </w:r>
    </w:p>
    <w:p w:rsidR="00D72F7A" w:rsidP="00D72F7A">
      <w:pPr>
        <w:pStyle w:val="BodyText"/>
      </w:pPr>
      <w:r w:rsidRPr="00165A5F">
        <w:t>P ‒ Administration and Finance</w:t>
      </w:r>
    </w:p>
    <w:p w:rsidR="00000000" w:rsidRPr="00165A5F" w:rsidP="00165A5F">
      <w:pPr>
        <w:pStyle w:val="Heading1"/>
      </w:pPr>
      <w:bookmarkStart w:id="5" w:name="O_753313"/>
      <w:bookmarkEnd w:id="5"/>
      <w:r w:rsidRPr="00165A5F">
        <w:t>Unit Sector</w:t>
      </w:r>
    </w:p>
    <w:p w:rsidR="00D72F7A" w:rsidP="00D72F7A">
      <w:pPr>
        <w:pStyle w:val="BodyText"/>
      </w:pPr>
      <w:r w:rsidRPr="00165A5F">
        <w:t>Not applicable.</w:t>
      </w:r>
    </w:p>
    <w:p w:rsidR="00000000" w:rsidRPr="00165A5F" w:rsidP="00165A5F">
      <w:pPr>
        <w:pStyle w:val="Heading1"/>
      </w:pPr>
      <w:bookmarkStart w:id="6" w:name="O_753314"/>
      <w:bookmarkEnd w:id="6"/>
      <w:r w:rsidRPr="00165A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Performance criteria describe the performance needed to demonstrate achievement of the element.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5F" w:rsidP="00165A5F">
            <w:pPr>
              <w:pStyle w:val="BodyText"/>
            </w:pPr>
            <w:r w:rsidRPr="00165A5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rPr>
                <w:rStyle w:val="SpecialBold"/>
              </w:rPr>
              <w:t xml:space="preserve">Work within accepted codes of </w:t>
            </w:r>
            <w:r w:rsidRPr="00165A5F">
              <w:rPr>
                <w:rStyle w:val="SpecialBold"/>
              </w:rPr>
              <w:t>conduct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Work requirements and/or delegated task/s are confirmed with relevant personnel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 xml:space="preserve">Types of information required to be collected from customers is identified and </w:t>
            </w:r>
            <w:r w:rsidRPr="00165A5F">
              <w:t>confirmed to be in accordance with organisational and legislative requirements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Customers are treated professionally and with respect when collecting personal data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5F" w:rsidP="00165A5F">
            <w:pPr>
              <w:pStyle w:val="BodyText"/>
            </w:pPr>
            <w:r w:rsidRPr="00165A5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rPr>
                <w:rStyle w:val="SpecialBold"/>
              </w:rPr>
              <w:t>Follow confidentiality and privacy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Information and requests for information are assessed with regard to what is and what is not disclosable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Discretion and judgement is used in all communications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Customer-related matters are only discussed with appropriate personnel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 xml:space="preserve">Advice and clarification is sought from relevant personnel where potential confidentiality issues arise in dealings </w:t>
            </w:r>
            <w:r w:rsidRPr="00165A5F">
              <w:t>with information or requests for information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5F" w:rsidP="00165A5F">
            <w:pPr>
              <w:pStyle w:val="BodyText"/>
            </w:pPr>
            <w:r w:rsidRPr="00165A5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rPr>
                <w:rStyle w:val="SpecialBold"/>
              </w:rPr>
              <w:t>Follow security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Customer information and other confidential documentation is secured appropriately</w:t>
            </w:r>
          </w:p>
        </w:tc>
      </w:tr>
      <w:tr w:rsidTr="00D72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5F">
            <w:pPr>
              <w:pStyle w:val="BodyText"/>
              <w:rPr>
                <w:lang w:val="en-NZ"/>
              </w:rPr>
            </w:pPr>
            <w:r w:rsidRPr="00165A5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5F" w:rsidP="00165A5F">
            <w:pPr>
              <w:pStyle w:val="BodyText"/>
            </w:pPr>
            <w:r w:rsidRPr="00165A5F">
              <w:t>All documents required by legislation to be stored for certain periods are clearly labelled and stored securely in accordance with organisational policies and procedures</w:t>
            </w:r>
          </w:p>
        </w:tc>
      </w:tr>
    </w:tbl>
    <w:p w:rsidR="00D72F7A" w:rsidP="00165A5F">
      <w:pPr>
        <w:pStyle w:val="BodyText"/>
      </w:pPr>
    </w:p>
    <w:p w:rsidR="00D72F7A" w:rsidP="00165A5F">
      <w:pPr>
        <w:pStyle w:val="BodyText"/>
      </w:pPr>
    </w:p>
    <w:p w:rsidR="00000000" w:rsidRPr="00165A5F" w:rsidP="00165A5F">
      <w:pPr>
        <w:pStyle w:val="Heading1"/>
      </w:pPr>
      <w:bookmarkStart w:id="7" w:name="O_753315"/>
      <w:bookmarkEnd w:id="7"/>
      <w:r w:rsidRPr="00165A5F">
        <w:t>Foundation Skills</w:t>
      </w:r>
    </w:p>
    <w:p w:rsidR="00D72F7A" w:rsidP="00D72F7A">
      <w:pPr>
        <w:pStyle w:val="BodyText"/>
      </w:pPr>
      <w:r w:rsidRPr="00165A5F">
        <w:t>Foundation skills essential to performance are explicit in the performance criteria of this unit of competency.</w:t>
      </w:r>
    </w:p>
    <w:p w:rsidR="00000000" w:rsidRPr="00165A5F" w:rsidP="00165A5F">
      <w:pPr>
        <w:pStyle w:val="Heading1"/>
      </w:pPr>
      <w:bookmarkStart w:id="8" w:name="O_753316"/>
      <w:bookmarkEnd w:id="8"/>
      <w:r w:rsidRPr="00165A5F">
        <w:t>Range of Conditions</w:t>
      </w:r>
    </w:p>
    <w:p w:rsidR="00000000" w:rsidRPr="00165A5F" w:rsidP="00D72F7A">
      <w:pPr>
        <w:pStyle w:val="BodyText"/>
      </w:pPr>
      <w:r w:rsidRPr="00165A5F">
        <w:t>Range is restricted to essential operating conditions and any other variables essential to the work enviro</w:t>
      </w:r>
      <w:r w:rsidRPr="00165A5F">
        <w:t>nment.</w:t>
      </w:r>
    </w:p>
    <w:p w:rsidR="00D72F7A" w:rsidP="00D72F7A">
      <w:pPr>
        <w:pStyle w:val="BodyText"/>
      </w:pPr>
      <w:r w:rsidRPr="00165A5F">
        <w:t>Non-essential conditions can be found in the Companion Volume Implementation Guide.</w:t>
      </w:r>
    </w:p>
    <w:p w:rsidR="00000000" w:rsidRPr="00165A5F" w:rsidP="00165A5F">
      <w:pPr>
        <w:pStyle w:val="Heading1"/>
      </w:pPr>
      <w:bookmarkStart w:id="9" w:name="O_753317"/>
      <w:bookmarkEnd w:id="9"/>
      <w:r w:rsidRPr="00165A5F">
        <w:t>Unit Mapping Information</w:t>
      </w:r>
    </w:p>
    <w:p w:rsidR="00D72F7A" w:rsidP="00D72F7A">
      <w:pPr>
        <w:pStyle w:val="BodyText"/>
      </w:pPr>
      <w:r w:rsidRPr="00165A5F">
        <w:t>This unit replaces and is equivalent to TLIP2039A Ensure the confidentiality, privacy and security of customer information</w:t>
      </w:r>
      <w:r w:rsidRPr="00165A5F">
        <w:t>.</w:t>
      </w:r>
    </w:p>
    <w:p w:rsidR="00000000" w:rsidRPr="00165A5F" w:rsidP="00165A5F">
      <w:pPr>
        <w:pStyle w:val="Heading1"/>
      </w:pPr>
      <w:bookmarkStart w:id="10" w:name="O_753324"/>
      <w:bookmarkEnd w:id="10"/>
      <w:r w:rsidRPr="00165A5F">
        <w:t>Links</w:t>
      </w:r>
    </w:p>
    <w:p w:rsidR="00000000" w:rsidRPr="00165A5F" w:rsidP="00D72F7A">
      <w:pPr>
        <w:pStyle w:val="BodyText"/>
      </w:pPr>
      <w:r w:rsidRPr="00165A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75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65A5F" w:rsidP="00165A5F"/>
    <w:sectPr w:rsidSect="00165A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5F" w:rsidRPr="00D72F7A" w:rsidP="00D72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7A" w:rsidP="00165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F7A" w:rsidP="00165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2F7A" w:rsidP="00165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A5F" w:rsidRPr="00D72F7A" w:rsidP="00D72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7A" w:rsidRPr="002D2AF8" w:rsidP="00165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TLIP2039 Ensure the confidentiality, privacy and security of customer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D72F7A" w:rsidP="00165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A5F"/>
  </w:style>
  <w:style w:type="character" w:customStyle="1" w:styleId="Heading1Char">
    <w:name w:val="Heading 1 Char"/>
    <w:basedOn w:val="DefaultParagraphFont"/>
    <w:link w:val="Heading1"/>
    <w:rsid w:val="00165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A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A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5A5F"/>
    <w:rPr>
      <w:b/>
      <w:spacing w:val="0"/>
    </w:rPr>
  </w:style>
  <w:style w:type="paragraph" w:customStyle="1" w:styleId="SuperHeading">
    <w:name w:val="SuperHeading"/>
    <w:basedOn w:val="Normal"/>
    <w:rsid w:val="00165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A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A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A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5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A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A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A5F"/>
    <w:rPr>
      <w:i/>
    </w:rPr>
  </w:style>
  <w:style w:type="paragraph" w:styleId="Caption">
    <w:name w:val="caption"/>
    <w:basedOn w:val="BodyText"/>
    <w:next w:val="Normal"/>
    <w:qFormat/>
    <w:rsid w:val="00165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A5F"/>
  </w:style>
  <w:style w:type="paragraph" w:styleId="TableofFigures">
    <w:name w:val="table of figures"/>
    <w:basedOn w:val="Normal"/>
    <w:next w:val="Normal"/>
    <w:semiHidden/>
    <w:rsid w:val="00165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A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5A5F"/>
    <w:rPr>
      <w:rFonts w:ascii="Wingdings" w:hAnsi="Wingdings"/>
    </w:rPr>
  </w:style>
  <w:style w:type="paragraph" w:customStyle="1" w:styleId="TableHeading">
    <w:name w:val="Table Heading"/>
    <w:basedOn w:val="HeadingBase"/>
    <w:rsid w:val="00165A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A5F"/>
    <w:rPr>
      <w:color w:val="0033CC"/>
      <w:u w:val="none"/>
    </w:rPr>
  </w:style>
  <w:style w:type="paragraph" w:customStyle="1" w:styleId="BodyTextRight">
    <w:name w:val="Body Text Right"/>
    <w:basedOn w:val="BodyText"/>
    <w:rsid w:val="00165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A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A5F"/>
    <w:rPr>
      <w:sz w:val="32"/>
    </w:rPr>
  </w:style>
  <w:style w:type="paragraph" w:customStyle="1" w:styleId="HeadingProcedure">
    <w:name w:val="Heading Procedure"/>
    <w:basedOn w:val="HeadingBase"/>
    <w:next w:val="Normal"/>
    <w:rsid w:val="00165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A5F"/>
    <w:pPr>
      <w:spacing w:before="60" w:after="60"/>
    </w:pPr>
  </w:style>
  <w:style w:type="paragraph" w:styleId="ListContinue">
    <w:name w:val="List Continue"/>
    <w:basedOn w:val="List"/>
    <w:rsid w:val="00165A5F"/>
    <w:pPr>
      <w:ind w:firstLine="0"/>
    </w:pPr>
  </w:style>
  <w:style w:type="paragraph" w:customStyle="1" w:styleId="ListNote">
    <w:name w:val="List Note"/>
    <w:basedOn w:val="List"/>
    <w:rsid w:val="00165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A5F"/>
    <w:rPr>
      <w:rFonts w:ascii="Courier New" w:hAnsi="Courier New"/>
    </w:rPr>
  </w:style>
  <w:style w:type="paragraph" w:customStyle="1" w:styleId="NoteBullet">
    <w:name w:val="Note Bullet"/>
    <w:basedOn w:val="Note"/>
    <w:rsid w:val="00165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A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5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A5F"/>
    <w:rPr>
      <w:b/>
      <w:smallCaps/>
    </w:rPr>
  </w:style>
  <w:style w:type="paragraph" w:customStyle="1" w:styleId="TableListNumber">
    <w:name w:val="Table List Number"/>
    <w:basedOn w:val="ListNumber"/>
    <w:rsid w:val="00165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A5F"/>
    <w:pPr>
      <w:numPr>
        <w:numId w:val="7"/>
      </w:numPr>
    </w:pPr>
  </w:style>
  <w:style w:type="paragraph" w:customStyle="1" w:styleId="ListAlpha2">
    <w:name w:val="List Alpha 2"/>
    <w:basedOn w:val="List2"/>
    <w:rsid w:val="00165A5F"/>
    <w:pPr>
      <w:numPr>
        <w:numId w:val="6"/>
      </w:numPr>
    </w:pPr>
  </w:style>
  <w:style w:type="paragraph" w:styleId="List2">
    <w:name w:val="List 2"/>
    <w:basedOn w:val="BodyText"/>
    <w:rsid w:val="00165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A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A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5A5F"/>
    <w:pPr>
      <w:numPr>
        <w:numId w:val="2"/>
      </w:numPr>
    </w:pPr>
  </w:style>
  <w:style w:type="paragraph" w:styleId="ListContinue2">
    <w:name w:val="List Continue 2"/>
    <w:basedOn w:val="List2"/>
    <w:rsid w:val="00165A5F"/>
    <w:pPr>
      <w:ind w:firstLine="0"/>
    </w:pPr>
  </w:style>
  <w:style w:type="paragraph" w:styleId="ListContinue3">
    <w:name w:val="List Continue 3"/>
    <w:basedOn w:val="List3"/>
    <w:rsid w:val="00165A5F"/>
    <w:pPr>
      <w:ind w:left="1021" w:firstLine="0"/>
    </w:pPr>
  </w:style>
  <w:style w:type="paragraph" w:styleId="ListContinue4">
    <w:name w:val="List Continue 4"/>
    <w:basedOn w:val="List4"/>
    <w:rsid w:val="00165A5F"/>
    <w:pPr>
      <w:ind w:firstLine="0"/>
    </w:pPr>
  </w:style>
  <w:style w:type="paragraph" w:styleId="ListContinue5">
    <w:name w:val="List Continue 5"/>
    <w:basedOn w:val="List5"/>
    <w:rsid w:val="00165A5F"/>
    <w:pPr>
      <w:ind w:firstLine="0"/>
    </w:pPr>
  </w:style>
  <w:style w:type="paragraph" w:styleId="ListNumber3">
    <w:name w:val="List Number 3"/>
    <w:basedOn w:val="List3"/>
    <w:rsid w:val="00165A5F"/>
    <w:pPr>
      <w:numPr>
        <w:numId w:val="3"/>
      </w:numPr>
    </w:pPr>
  </w:style>
  <w:style w:type="paragraph" w:styleId="ListNumber4">
    <w:name w:val="List Number 4"/>
    <w:basedOn w:val="List4"/>
    <w:rsid w:val="00165A5F"/>
    <w:pPr>
      <w:numPr>
        <w:numId w:val="4"/>
      </w:numPr>
    </w:pPr>
  </w:style>
  <w:style w:type="paragraph" w:styleId="ListNumber5">
    <w:name w:val="List Number 5"/>
    <w:basedOn w:val="List5"/>
    <w:rsid w:val="00165A5F"/>
    <w:pPr>
      <w:numPr>
        <w:numId w:val="5"/>
      </w:numPr>
    </w:pPr>
  </w:style>
  <w:style w:type="paragraph" w:styleId="BlockText">
    <w:name w:val="Block Text"/>
    <w:basedOn w:val="Normal"/>
    <w:rsid w:val="00165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A5F"/>
    <w:rPr>
      <w:sz w:val="16"/>
      <w:vertAlign w:val="superscript"/>
    </w:rPr>
  </w:style>
  <w:style w:type="character" w:customStyle="1" w:styleId="Symbols">
    <w:name w:val="Symbols"/>
    <w:basedOn w:val="DefaultParagraphFont"/>
    <w:rsid w:val="00165A5F"/>
    <w:rPr>
      <w:rFonts w:ascii="Symbol" w:hAnsi="Symbol"/>
    </w:rPr>
  </w:style>
  <w:style w:type="character" w:customStyle="1" w:styleId="MenuOptions">
    <w:name w:val="Menu Options"/>
    <w:basedOn w:val="DefaultParagraphFont"/>
    <w:rsid w:val="00165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A5F"/>
    <w:rPr>
      <w:b/>
    </w:rPr>
  </w:style>
  <w:style w:type="character" w:customStyle="1" w:styleId="Underlined">
    <w:name w:val="Underlined"/>
    <w:basedOn w:val="DefaultParagraphFont"/>
    <w:rsid w:val="00165A5F"/>
    <w:rPr>
      <w:u w:val="single"/>
    </w:rPr>
  </w:style>
  <w:style w:type="paragraph" w:customStyle="1" w:styleId="TableBodyTextRight">
    <w:name w:val="Table Body Text Right"/>
    <w:basedOn w:val="TableBodyText"/>
    <w:rsid w:val="00165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A5F"/>
    <w:rPr>
      <w:sz w:val="18"/>
    </w:rPr>
  </w:style>
  <w:style w:type="paragraph" w:customStyle="1" w:styleId="BodySmallRight">
    <w:name w:val="Body Small Right"/>
    <w:basedOn w:val="BodyTextRight"/>
    <w:rsid w:val="00165A5F"/>
    <w:rPr>
      <w:sz w:val="18"/>
      <w:szCs w:val="18"/>
    </w:rPr>
  </w:style>
  <w:style w:type="paragraph" w:customStyle="1" w:styleId="MarginEdition">
    <w:name w:val="Margin Edition"/>
    <w:basedOn w:val="MarginNote"/>
    <w:rsid w:val="00165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A5F"/>
    <w:rPr>
      <w:sz w:val="2"/>
      <w:szCs w:val="2"/>
    </w:rPr>
  </w:style>
  <w:style w:type="character" w:customStyle="1" w:styleId="Small">
    <w:name w:val="Small"/>
    <w:basedOn w:val="DefaultParagraphFont"/>
    <w:rsid w:val="00165A5F"/>
    <w:rPr>
      <w:sz w:val="16"/>
    </w:rPr>
  </w:style>
  <w:style w:type="paragraph" w:customStyle="1" w:styleId="WideTable">
    <w:name w:val="Wide Table"/>
    <w:basedOn w:val="Normal"/>
    <w:rsid w:val="00165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A5F"/>
  </w:style>
  <w:style w:type="paragraph" w:styleId="Quote">
    <w:name w:val="Quote"/>
    <w:basedOn w:val="Heading1"/>
    <w:link w:val="QuoteChar"/>
    <w:qFormat/>
    <w:rsid w:val="00165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A5F"/>
    <w:pPr>
      <w:pageBreakBefore/>
    </w:pPr>
  </w:style>
  <w:style w:type="paragraph" w:customStyle="1" w:styleId="Border">
    <w:name w:val="Border"/>
    <w:basedOn w:val="Normal"/>
    <w:qFormat/>
    <w:rsid w:val="00165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A5F"/>
    <w:rPr>
      <w:u w:val="single"/>
    </w:rPr>
  </w:style>
  <w:style w:type="character" w:customStyle="1" w:styleId="BoldandItalics">
    <w:name w:val="Bold and Italics"/>
    <w:qFormat/>
    <w:rsid w:val="00165A5F"/>
    <w:rPr>
      <w:b/>
      <w:i/>
      <w:u w:val="none"/>
    </w:rPr>
  </w:style>
  <w:style w:type="paragraph" w:styleId="BalloonText">
    <w:name w:val="Balloon Text"/>
    <w:basedOn w:val="Normal"/>
    <w:link w:val="BalloonTextChar"/>
    <w:rsid w:val="00165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A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A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A5F"/>
    <w:pPr>
      <w:spacing w:before="0" w:after="0"/>
    </w:pPr>
  </w:style>
  <w:style w:type="paragraph" w:customStyle="1" w:styleId="BodyTextBold">
    <w:name w:val="Body Text Bold"/>
    <w:basedOn w:val="BodyText"/>
    <w:qFormat/>
    <w:rsid w:val="00165A5F"/>
    <w:rPr>
      <w:b/>
    </w:rPr>
  </w:style>
  <w:style w:type="character" w:styleId="Hyperlink">
    <w:name w:val="Hyperlink"/>
    <w:basedOn w:val="DefaultParagraphFont"/>
    <w:uiPriority w:val="99"/>
    <w:unhideWhenUsed/>
    <w:rsid w:val="00D72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2746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TLIP2039 Ensure the confidentiality, privacy and security of customer information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2021-11-22T01:49:00Z</dcterms:created>
  <dcterms:modified xsi:type="dcterms:W3CDTF">2021-11-22T01:49:00Z</dcterms:modified>
</cp:coreProperties>
</file>