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50E7" w:rsidP="002650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TLIP2033 Sell products and services</w:t>
      </w:r>
      <w:r>
        <w:fldChar w:fldCharType="end"/>
      </w:r>
    </w:p>
    <w:p w:rsidR="002650E7" w:rsidP="002650E7">
      <w:pPr>
        <w:pStyle w:val="Version"/>
        <w:sectPr w:rsidSect="000D4A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4A10" w:rsidP="000D4A10">
      <w:pPr>
        <w:pStyle w:val="SuperHeading"/>
      </w:pPr>
      <w:r w:rsidRPr="000D4A10">
        <w:t>TLIP2033 Sell products and services</w:t>
      </w:r>
    </w:p>
    <w:p w:rsidR="00000000" w:rsidRPr="000D4A10" w:rsidP="000D4A10">
      <w:pPr>
        <w:pStyle w:val="Heading1"/>
      </w:pPr>
      <w:bookmarkStart w:id="1" w:name="O_741472"/>
      <w:bookmarkEnd w:id="1"/>
      <w:r w:rsidRPr="000D4A10">
        <w:t>Modification History</w:t>
      </w:r>
    </w:p>
    <w:p w:rsidR="002650E7" w:rsidP="002650E7">
      <w:pPr>
        <w:pStyle w:val="BodyText"/>
      </w:pPr>
      <w:r w:rsidRPr="000D4A10">
        <w:t>Release 1. This is the first release of this unit of competency in the TLI Transport and Logistics Training Package.</w:t>
      </w:r>
    </w:p>
    <w:p w:rsidR="00000000" w:rsidRPr="000D4A10" w:rsidP="000D4A10">
      <w:pPr>
        <w:pStyle w:val="Heading1"/>
      </w:pPr>
      <w:bookmarkStart w:id="2" w:name="O_741473"/>
      <w:bookmarkEnd w:id="2"/>
      <w:r w:rsidRPr="000D4A10">
        <w:t>Application</w:t>
      </w:r>
    </w:p>
    <w:p w:rsidR="00000000" w:rsidRPr="000D4A10" w:rsidP="002650E7">
      <w:pPr>
        <w:pStyle w:val="BodyText"/>
      </w:pPr>
      <w:r w:rsidRPr="000D4A10">
        <w:t>This unit involves the skills and knowledge required to sell products and services in ac</w:t>
      </w:r>
      <w:r w:rsidRPr="000D4A10">
        <w:t>cordance with regulatory and workplace requirements in the transport and logistics industry.</w:t>
      </w:r>
    </w:p>
    <w:p w:rsidR="00000000" w:rsidRPr="000D4A10" w:rsidP="002650E7">
      <w:pPr>
        <w:pStyle w:val="BodyText"/>
      </w:pPr>
      <w:r w:rsidRPr="000D4A10">
        <w:t>It includes preparing for financial transactions, promoting products and selling products and/or services, processing refunds and reconciling financial transaction</w:t>
      </w:r>
      <w:r w:rsidRPr="000D4A10">
        <w:t>s.</w:t>
      </w:r>
    </w:p>
    <w:p w:rsidR="00000000" w:rsidRPr="000D4A10" w:rsidP="002650E7">
      <w:pPr>
        <w:pStyle w:val="BodyText"/>
      </w:pPr>
      <w:r w:rsidRPr="000D4A10">
        <w:t xml:space="preserve">Work is performed under some supervision, generally within a team environment. </w:t>
      </w:r>
    </w:p>
    <w:p w:rsidR="002650E7" w:rsidP="002650E7">
      <w:pPr>
        <w:pStyle w:val="BodyText"/>
      </w:pPr>
      <w:r w:rsidRPr="000D4A10">
        <w:t>No licensing, legislative or certification requirements apply to this unit at the time of publication.</w:t>
      </w:r>
    </w:p>
    <w:p w:rsidR="00000000" w:rsidRPr="000D4A10" w:rsidP="000D4A10">
      <w:pPr>
        <w:pStyle w:val="Heading1"/>
      </w:pPr>
      <w:bookmarkStart w:id="3" w:name="O_741474"/>
      <w:bookmarkEnd w:id="3"/>
      <w:r w:rsidRPr="000D4A10">
        <w:t>Pre-requisite Unit</w:t>
      </w:r>
    </w:p>
    <w:p w:rsidR="00000000" w:rsidRPr="000D4A10" w:rsidP="002650E7">
      <w:pPr>
        <w:pStyle w:val="BodyText"/>
      </w:pPr>
      <w:r w:rsidRPr="000D4A10">
        <w:t>Not applicable.</w:t>
      </w:r>
    </w:p>
    <w:p w:rsidR="00000000" w:rsidRPr="000D4A10" w:rsidP="000D4A10">
      <w:pPr>
        <w:pStyle w:val="Heading1"/>
      </w:pPr>
      <w:bookmarkStart w:id="4" w:name="O_741475"/>
      <w:bookmarkEnd w:id="4"/>
      <w:r w:rsidRPr="000D4A10">
        <w:t>Competency Field</w:t>
      </w:r>
    </w:p>
    <w:p w:rsidR="00000000" w:rsidRPr="000D4A10" w:rsidP="002650E7">
      <w:pPr>
        <w:pStyle w:val="BodyText"/>
      </w:pPr>
      <w:r w:rsidRPr="000D4A10">
        <w:t>P - Administration and Finance</w:t>
      </w:r>
    </w:p>
    <w:p w:rsidR="00000000" w:rsidRPr="000D4A10" w:rsidP="000D4A10">
      <w:pPr>
        <w:pStyle w:val="Heading1"/>
      </w:pPr>
      <w:bookmarkStart w:id="5" w:name="O_741476"/>
      <w:bookmarkEnd w:id="5"/>
      <w:r w:rsidRPr="000D4A10">
        <w:t>Unit Sector</w:t>
      </w:r>
    </w:p>
    <w:p w:rsidR="00000000" w:rsidRPr="000D4A10" w:rsidP="002650E7">
      <w:pPr>
        <w:pStyle w:val="BodyText"/>
      </w:pPr>
      <w:r w:rsidRPr="000D4A10">
        <w:t>Not applicable.</w:t>
      </w:r>
    </w:p>
    <w:p w:rsidR="00000000" w:rsidRPr="000D4A10" w:rsidP="000D4A10">
      <w:pPr>
        <w:pStyle w:val="Heading1"/>
      </w:pPr>
      <w:bookmarkStart w:id="6" w:name="O_741477"/>
      <w:bookmarkEnd w:id="6"/>
      <w:r w:rsidRPr="000D4A1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6"/>
        <w:gridCol w:w="1681"/>
        <w:gridCol w:w="525"/>
        <w:gridCol w:w="6674"/>
      </w:tblGrid>
      <w:tr w:rsidTr="002650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A10" w:rsidP="000D4A10">
            <w:pPr>
              <w:pStyle w:val="BodyText"/>
            </w:pPr>
            <w:r w:rsidRPr="000D4A10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10">
            <w:pPr>
              <w:pStyle w:val="BodyText"/>
              <w:rPr>
                <w:lang w:val="en-NZ"/>
              </w:rPr>
            </w:pPr>
            <w:r w:rsidRPr="000D4A10">
              <w:rPr>
                <w:rStyle w:val="SpecialBold"/>
              </w:rPr>
              <w:t>PERFORMANCE CRITERIA</w:t>
            </w:r>
          </w:p>
        </w:tc>
      </w:tr>
      <w:tr w:rsidTr="002650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10">
            <w:pPr>
              <w:pStyle w:val="BodyText"/>
              <w:rPr>
                <w:lang w:val="en-NZ"/>
              </w:rPr>
            </w:pPr>
            <w:r w:rsidRPr="000D4A10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10">
            <w:pPr>
              <w:pStyle w:val="BodyText"/>
              <w:rPr>
                <w:lang w:val="en-NZ"/>
              </w:rPr>
            </w:pPr>
            <w:r w:rsidRPr="000D4A10">
              <w:t>Performance criteria describe the performance needed to demonstrate achievement of the element.</w:t>
            </w:r>
          </w:p>
        </w:tc>
      </w:tr>
      <w:tr w:rsidTr="002650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A10" w:rsidP="000D4A10">
            <w:pPr>
              <w:pStyle w:val="BodyText"/>
            </w:pPr>
            <w:r w:rsidRPr="000D4A10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10">
            <w:pPr>
              <w:pStyle w:val="BodyText"/>
              <w:rPr>
                <w:lang w:val="en-NZ"/>
              </w:rPr>
            </w:pPr>
            <w:r w:rsidRPr="000D4A10">
              <w:rPr>
                <w:rStyle w:val="SpecialBold"/>
              </w:rPr>
              <w:t>Prepare for financial transactions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10">
            <w:pPr>
              <w:pStyle w:val="BodyText"/>
              <w:rPr>
                <w:lang w:val="en-NZ"/>
              </w:rPr>
            </w:pPr>
            <w:r w:rsidRPr="000D4A10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10">
            <w:pPr>
              <w:pStyle w:val="BodyText"/>
              <w:rPr>
                <w:lang w:val="en-NZ"/>
              </w:rPr>
            </w:pPr>
            <w:r w:rsidRPr="000D4A10">
              <w:t>Float, goods and services are prepared in accordance with workplace policies and procedures</w:t>
            </w:r>
          </w:p>
        </w:tc>
      </w:tr>
      <w:tr w:rsidTr="002650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10">
            <w:pPr>
              <w:pStyle w:val="BodyText"/>
              <w:rPr>
                <w:lang w:val="en-NZ"/>
              </w:rPr>
            </w:pPr>
            <w:r w:rsidRPr="000D4A10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10">
            <w:pPr>
              <w:pStyle w:val="BodyText"/>
              <w:rPr>
                <w:lang w:val="en-NZ"/>
              </w:rPr>
            </w:pPr>
            <w:r w:rsidRPr="000D4A10">
              <w:t>Point of sale is e</w:t>
            </w:r>
            <w:r w:rsidRPr="000D4A10">
              <w:t>stablished to meet workplace requirements and standards</w:t>
            </w:r>
          </w:p>
        </w:tc>
      </w:tr>
      <w:tr w:rsidTr="002650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A10" w:rsidP="000D4A10">
            <w:pPr>
              <w:pStyle w:val="BodyText"/>
            </w:pPr>
            <w:r w:rsidRPr="000D4A10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10">
            <w:pPr>
              <w:pStyle w:val="BodyText"/>
              <w:rPr>
                <w:lang w:val="en-NZ"/>
              </w:rPr>
            </w:pPr>
            <w:r w:rsidRPr="000D4A10">
              <w:rPr>
                <w:rStyle w:val="SpecialBold"/>
              </w:rPr>
              <w:t>Promote products and services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10">
            <w:pPr>
              <w:pStyle w:val="BodyText"/>
              <w:rPr>
                <w:lang w:val="en-NZ"/>
              </w:rPr>
            </w:pPr>
            <w:r w:rsidRPr="000D4A10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10">
            <w:pPr>
              <w:pStyle w:val="BodyText"/>
              <w:rPr>
                <w:lang w:val="en-NZ"/>
              </w:rPr>
            </w:pPr>
            <w:r w:rsidRPr="000D4A10">
              <w:t>Strategies to promote products and services are developed in accordance with workplace policies and procedures</w:t>
            </w:r>
          </w:p>
        </w:tc>
      </w:tr>
      <w:tr w:rsidTr="002650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10">
            <w:pPr>
              <w:pStyle w:val="BodyText"/>
              <w:rPr>
                <w:lang w:val="en-NZ"/>
              </w:rPr>
            </w:pPr>
            <w:r w:rsidRPr="000D4A10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10">
            <w:pPr>
              <w:pStyle w:val="BodyText"/>
              <w:rPr>
                <w:lang w:val="en-NZ"/>
              </w:rPr>
            </w:pPr>
            <w:r w:rsidRPr="000D4A10">
              <w:t>Strategies to promote products and services are implemented in accordance with workplace procedures</w:t>
            </w:r>
          </w:p>
        </w:tc>
      </w:tr>
      <w:tr w:rsidTr="002650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A10" w:rsidP="000D4A10">
            <w:pPr>
              <w:pStyle w:val="BodyText"/>
            </w:pPr>
            <w:r w:rsidRPr="000D4A10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10">
            <w:pPr>
              <w:pStyle w:val="BodyText"/>
              <w:rPr>
                <w:lang w:val="en-NZ"/>
              </w:rPr>
            </w:pPr>
            <w:r w:rsidRPr="000D4A10">
              <w:rPr>
                <w:rStyle w:val="SpecialBold"/>
              </w:rPr>
              <w:t>Sell products or services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10">
            <w:pPr>
              <w:pStyle w:val="BodyText"/>
              <w:rPr>
                <w:lang w:val="en-NZ"/>
              </w:rPr>
            </w:pPr>
            <w:r w:rsidRPr="000D4A10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10">
            <w:pPr>
              <w:pStyle w:val="BodyText"/>
              <w:rPr>
                <w:lang w:val="en-NZ"/>
              </w:rPr>
            </w:pPr>
            <w:r w:rsidRPr="000D4A10">
              <w:t>Product knowledge is applied when answering customer inquiries</w:t>
            </w:r>
          </w:p>
        </w:tc>
      </w:tr>
      <w:tr w:rsidTr="002650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10">
            <w:pPr>
              <w:pStyle w:val="BodyText"/>
              <w:rPr>
                <w:lang w:val="en-NZ"/>
              </w:rPr>
            </w:pPr>
            <w:r w:rsidRPr="000D4A10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10">
            <w:pPr>
              <w:pStyle w:val="BodyText"/>
              <w:rPr>
                <w:lang w:val="en-NZ"/>
              </w:rPr>
            </w:pPr>
            <w:r w:rsidRPr="000D4A10">
              <w:t>Sales transactions are conducted in a courteous manner to the customer’s satisfaction</w:t>
            </w:r>
          </w:p>
        </w:tc>
      </w:tr>
      <w:tr w:rsidTr="002650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10">
            <w:pPr>
              <w:pStyle w:val="BodyText"/>
              <w:rPr>
                <w:lang w:val="en-NZ"/>
              </w:rPr>
            </w:pPr>
            <w:r w:rsidRPr="000D4A10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10">
            <w:pPr>
              <w:pStyle w:val="BodyText"/>
              <w:rPr>
                <w:lang w:val="en-NZ"/>
              </w:rPr>
            </w:pPr>
            <w:r w:rsidRPr="000D4A10">
              <w:t>Price is correctly calculated and charged, and correct change and receipt are issued</w:t>
            </w:r>
          </w:p>
        </w:tc>
      </w:tr>
      <w:tr w:rsidTr="002650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A10" w:rsidP="000D4A10">
            <w:pPr>
              <w:pStyle w:val="BodyText"/>
            </w:pPr>
            <w:r w:rsidRPr="000D4A10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10">
            <w:pPr>
              <w:pStyle w:val="BodyText"/>
              <w:rPr>
                <w:lang w:val="en-NZ"/>
              </w:rPr>
            </w:pPr>
            <w:r w:rsidRPr="000D4A10">
              <w:rPr>
                <w:rStyle w:val="SpecialBold"/>
              </w:rPr>
              <w:t>Process refunds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10">
            <w:pPr>
              <w:pStyle w:val="BodyText"/>
              <w:rPr>
                <w:lang w:val="en-NZ"/>
              </w:rPr>
            </w:pPr>
            <w:r w:rsidRPr="000D4A10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10">
            <w:pPr>
              <w:pStyle w:val="BodyText"/>
              <w:rPr>
                <w:lang w:val="en-NZ"/>
              </w:rPr>
            </w:pPr>
            <w:r w:rsidRPr="000D4A10">
              <w:t>Claim for refund is substantiated in accordance with co</w:t>
            </w:r>
            <w:r w:rsidRPr="000D4A10">
              <w:t>mpany procedures</w:t>
            </w:r>
          </w:p>
        </w:tc>
      </w:tr>
      <w:tr w:rsidTr="002650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10">
            <w:pPr>
              <w:pStyle w:val="BodyText"/>
              <w:rPr>
                <w:lang w:val="en-NZ"/>
              </w:rPr>
            </w:pPr>
            <w:r w:rsidRPr="000D4A10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10">
            <w:pPr>
              <w:pStyle w:val="BodyText"/>
              <w:rPr>
                <w:lang w:val="en-NZ"/>
              </w:rPr>
            </w:pPr>
            <w:r w:rsidRPr="000D4A10">
              <w:t>Refund claim application processes are completed to ensure transaction details are recorded</w:t>
            </w:r>
          </w:p>
        </w:tc>
      </w:tr>
      <w:tr w:rsidTr="002650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10">
            <w:pPr>
              <w:pStyle w:val="BodyText"/>
              <w:rPr>
                <w:lang w:val="en-NZ"/>
              </w:rPr>
            </w:pPr>
            <w:r w:rsidRPr="000D4A10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10">
            <w:pPr>
              <w:pStyle w:val="BodyText"/>
              <w:rPr>
                <w:lang w:val="en-NZ"/>
              </w:rPr>
            </w:pPr>
            <w:r w:rsidRPr="000D4A10">
              <w:t>Refunds are correctly calculated and issued in a courteous manner</w:t>
            </w:r>
          </w:p>
        </w:tc>
      </w:tr>
      <w:tr w:rsidTr="002650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A10" w:rsidP="000D4A10">
            <w:pPr>
              <w:pStyle w:val="BodyText"/>
            </w:pPr>
            <w:r w:rsidRPr="000D4A10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10">
            <w:pPr>
              <w:pStyle w:val="BodyText"/>
              <w:rPr>
                <w:lang w:val="en-NZ"/>
              </w:rPr>
            </w:pPr>
            <w:r w:rsidRPr="000D4A10">
              <w:rPr>
                <w:rStyle w:val="SpecialBold"/>
              </w:rPr>
              <w:t>Reconcile financial transactions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10">
            <w:pPr>
              <w:pStyle w:val="BodyText"/>
              <w:rPr>
                <w:lang w:val="en-NZ"/>
              </w:rPr>
            </w:pPr>
            <w:r w:rsidRPr="000D4A10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10">
            <w:pPr>
              <w:pStyle w:val="BodyText"/>
              <w:rPr>
                <w:lang w:val="en-NZ"/>
              </w:rPr>
            </w:pPr>
            <w:r w:rsidRPr="000D4A10">
              <w:t>Value of money and vouchers issued and refunded are calculated to enable reconciliation against total sales to validate cash on hand</w:t>
            </w:r>
          </w:p>
        </w:tc>
      </w:tr>
      <w:tr w:rsidTr="002650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10">
            <w:pPr>
              <w:pStyle w:val="BodyText"/>
              <w:rPr>
                <w:lang w:val="en-NZ"/>
              </w:rPr>
            </w:pPr>
            <w:r w:rsidRPr="000D4A10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A10" w:rsidP="000D4A10">
            <w:pPr>
              <w:pStyle w:val="BodyText"/>
            </w:pPr>
            <w:r w:rsidRPr="000D4A10">
              <w:t>Money, goods, service entitlements and reconciliation documents are secured in accordance with workplace requirements</w:t>
            </w:r>
          </w:p>
        </w:tc>
      </w:tr>
    </w:tbl>
    <w:p w:rsidR="002650E7" w:rsidP="000D4A10">
      <w:pPr>
        <w:pStyle w:val="BodyText"/>
      </w:pPr>
    </w:p>
    <w:p w:rsidR="002650E7" w:rsidP="000D4A10">
      <w:pPr>
        <w:pStyle w:val="BodyText"/>
      </w:pPr>
    </w:p>
    <w:p w:rsidR="00000000" w:rsidRPr="000D4A10" w:rsidP="000D4A10">
      <w:pPr>
        <w:pStyle w:val="Heading1"/>
      </w:pPr>
      <w:bookmarkStart w:id="7" w:name="O_741478"/>
      <w:bookmarkEnd w:id="7"/>
      <w:r w:rsidRPr="000D4A10">
        <w:t>Foundation Skills</w:t>
      </w:r>
    </w:p>
    <w:p w:rsidR="00000000" w:rsidRPr="000D4A10" w:rsidP="002650E7">
      <w:pPr>
        <w:pStyle w:val="BodyText"/>
      </w:pPr>
      <w:r w:rsidRPr="000D4A10">
        <w:t xml:space="preserve">Foundation skills essential to performance are explicit in the performance criteria of this unit of </w:t>
      </w:r>
      <w:r w:rsidRPr="000D4A10">
        <w:t>competency.</w:t>
      </w:r>
    </w:p>
    <w:p w:rsidR="00000000" w:rsidRPr="000D4A10" w:rsidP="000D4A10">
      <w:pPr>
        <w:pStyle w:val="Heading1"/>
      </w:pPr>
      <w:bookmarkStart w:id="8" w:name="O_741479"/>
      <w:bookmarkEnd w:id="8"/>
      <w:r w:rsidRPr="000D4A10">
        <w:t>Range of Conditions</w:t>
      </w:r>
    </w:p>
    <w:p w:rsidR="00000000" w:rsidRPr="000D4A10" w:rsidP="002650E7">
      <w:pPr>
        <w:pStyle w:val="BodyText"/>
      </w:pPr>
      <w:r w:rsidRPr="000D4A10">
        <w:t>Range is restricted to essential operating conditions and any other variables essential to the work environment.</w:t>
      </w:r>
    </w:p>
    <w:p w:rsidR="002650E7" w:rsidP="002650E7">
      <w:pPr>
        <w:pStyle w:val="BodyText"/>
      </w:pPr>
      <w:r w:rsidRPr="000D4A10">
        <w:t>Non-essential conditions can be found in the Companion Volume Implementation Guide.</w:t>
      </w:r>
    </w:p>
    <w:p w:rsidR="00000000" w:rsidRPr="000D4A10" w:rsidP="000D4A10">
      <w:pPr>
        <w:pStyle w:val="Heading1"/>
      </w:pPr>
      <w:bookmarkStart w:id="9" w:name="O_741480"/>
      <w:bookmarkEnd w:id="9"/>
      <w:r w:rsidRPr="000D4A10">
        <w:t>Unit Mapping Information</w:t>
      </w:r>
    </w:p>
    <w:p w:rsidR="002650E7" w:rsidP="002650E7">
      <w:pPr>
        <w:pStyle w:val="BodyText"/>
      </w:pPr>
      <w:r w:rsidRPr="000D4A10">
        <w:t>This unit replaces and is equivalent to TLIP2033A Sell products and services.</w:t>
      </w:r>
    </w:p>
    <w:p w:rsidR="00000000" w:rsidRPr="000D4A10" w:rsidP="000D4A10">
      <w:pPr>
        <w:pStyle w:val="Heading1"/>
      </w:pPr>
      <w:bookmarkStart w:id="10" w:name="O_741487"/>
      <w:bookmarkEnd w:id="10"/>
      <w:r w:rsidRPr="000D4A10">
        <w:t>Links</w:t>
      </w:r>
    </w:p>
    <w:p w:rsidR="00000000" w:rsidRPr="000D4A10" w:rsidP="002650E7">
      <w:pPr>
        <w:pStyle w:val="BodyText"/>
      </w:pPr>
      <w:r w:rsidRPr="000D4A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C711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D4A10" w:rsidP="000D4A10"/>
    <w:sectPr w:rsidSect="000D4A1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A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A10" w:rsidRPr="002650E7" w:rsidP="002650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A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0E7" w:rsidP="000D4A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50E7" w:rsidP="000D4A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650E7" w:rsidP="000D4A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A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0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4A10" w:rsidRPr="002650E7" w:rsidP="002650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A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0E7" w:rsidRPr="002D2AF8" w:rsidP="000D4A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TLIP2033 Sell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April 2021</w:t>
    </w:r>
    <w:r>
      <w:fldChar w:fldCharType="end"/>
    </w:r>
  </w:p>
  <w:p w:rsidR="002650E7" w:rsidP="000D4A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4A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4A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4A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4A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4A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4A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4A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4A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4A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4A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4A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4A10"/>
  </w:style>
  <w:style w:type="character" w:customStyle="1" w:styleId="Heading1Char">
    <w:name w:val="Heading 1 Char"/>
    <w:basedOn w:val="DefaultParagraphFont"/>
    <w:link w:val="Heading1"/>
    <w:rsid w:val="000D4A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4A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4A1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D4A10"/>
    <w:rPr>
      <w:b/>
      <w:spacing w:val="0"/>
    </w:rPr>
  </w:style>
  <w:style w:type="paragraph" w:customStyle="1" w:styleId="SuperHeading">
    <w:name w:val="SuperHeading"/>
    <w:basedOn w:val="Normal"/>
    <w:rsid w:val="000D4A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4A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4A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4A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4A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4A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4A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4A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4A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4A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4A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4A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4A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4A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4A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4A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4A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4A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4A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4A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4A1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D4A1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D4A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4A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4A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4A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4A1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4A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4A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4A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4A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4A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4A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4A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4A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4A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4A10"/>
    <w:rPr>
      <w:i/>
    </w:rPr>
  </w:style>
  <w:style w:type="paragraph" w:styleId="Caption">
    <w:name w:val="caption"/>
    <w:basedOn w:val="BodyText"/>
    <w:next w:val="Normal"/>
    <w:qFormat/>
    <w:rsid w:val="000D4A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4A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4A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4A10"/>
  </w:style>
  <w:style w:type="paragraph" w:styleId="TableofFigures">
    <w:name w:val="table of figures"/>
    <w:basedOn w:val="Normal"/>
    <w:next w:val="Normal"/>
    <w:semiHidden/>
    <w:rsid w:val="000D4A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4A1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D4A10"/>
    <w:rPr>
      <w:rFonts w:ascii="Wingdings" w:hAnsi="Wingdings"/>
    </w:rPr>
  </w:style>
  <w:style w:type="paragraph" w:customStyle="1" w:styleId="TableHeading">
    <w:name w:val="Table Heading"/>
    <w:basedOn w:val="HeadingBase"/>
    <w:rsid w:val="000D4A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4A10"/>
    <w:rPr>
      <w:color w:val="0033CC"/>
      <w:u w:val="none"/>
    </w:rPr>
  </w:style>
  <w:style w:type="paragraph" w:customStyle="1" w:styleId="BodyTextRight">
    <w:name w:val="Body Text Right"/>
    <w:basedOn w:val="BodyText"/>
    <w:rsid w:val="000D4A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4A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4A1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4A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4A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4A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4A10"/>
    <w:rPr>
      <w:sz w:val="32"/>
    </w:rPr>
  </w:style>
  <w:style w:type="paragraph" w:customStyle="1" w:styleId="HeadingProcedure">
    <w:name w:val="Heading Procedure"/>
    <w:basedOn w:val="HeadingBase"/>
    <w:next w:val="Normal"/>
    <w:rsid w:val="000D4A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4A10"/>
    <w:pPr>
      <w:spacing w:before="60" w:after="60"/>
    </w:pPr>
  </w:style>
  <w:style w:type="paragraph" w:styleId="ListContinue">
    <w:name w:val="List Continue"/>
    <w:basedOn w:val="List"/>
    <w:rsid w:val="000D4A10"/>
    <w:pPr>
      <w:ind w:firstLine="0"/>
    </w:pPr>
  </w:style>
  <w:style w:type="paragraph" w:customStyle="1" w:styleId="ListNote">
    <w:name w:val="List Note"/>
    <w:basedOn w:val="List"/>
    <w:rsid w:val="000D4A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4A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4A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4A10"/>
    <w:rPr>
      <w:rFonts w:ascii="Courier New" w:hAnsi="Courier New"/>
    </w:rPr>
  </w:style>
  <w:style w:type="paragraph" w:customStyle="1" w:styleId="NoteBullet">
    <w:name w:val="Note Bullet"/>
    <w:basedOn w:val="Note"/>
    <w:rsid w:val="000D4A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4A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4A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4A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4A1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D4A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4A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4A10"/>
    <w:rPr>
      <w:b/>
      <w:smallCaps/>
    </w:rPr>
  </w:style>
  <w:style w:type="paragraph" w:customStyle="1" w:styleId="TableListNumber">
    <w:name w:val="Table List Number"/>
    <w:basedOn w:val="ListNumber"/>
    <w:rsid w:val="000D4A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4A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4A10"/>
    <w:pPr>
      <w:numPr>
        <w:numId w:val="7"/>
      </w:numPr>
    </w:pPr>
  </w:style>
  <w:style w:type="paragraph" w:customStyle="1" w:styleId="ListAlpha2">
    <w:name w:val="List Alpha 2"/>
    <w:basedOn w:val="List2"/>
    <w:rsid w:val="000D4A10"/>
    <w:pPr>
      <w:numPr>
        <w:numId w:val="6"/>
      </w:numPr>
    </w:pPr>
  </w:style>
  <w:style w:type="paragraph" w:styleId="List2">
    <w:name w:val="List 2"/>
    <w:basedOn w:val="BodyText"/>
    <w:rsid w:val="000D4A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4A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4A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4A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4A1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4A1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D4A10"/>
    <w:pPr>
      <w:numPr>
        <w:numId w:val="2"/>
      </w:numPr>
    </w:pPr>
  </w:style>
  <w:style w:type="paragraph" w:styleId="ListContinue2">
    <w:name w:val="List Continue 2"/>
    <w:basedOn w:val="List2"/>
    <w:rsid w:val="000D4A10"/>
    <w:pPr>
      <w:ind w:firstLine="0"/>
    </w:pPr>
  </w:style>
  <w:style w:type="paragraph" w:styleId="ListContinue3">
    <w:name w:val="List Continue 3"/>
    <w:basedOn w:val="List3"/>
    <w:rsid w:val="000D4A10"/>
    <w:pPr>
      <w:ind w:left="1021" w:firstLine="0"/>
    </w:pPr>
  </w:style>
  <w:style w:type="paragraph" w:styleId="ListContinue4">
    <w:name w:val="List Continue 4"/>
    <w:basedOn w:val="List4"/>
    <w:rsid w:val="000D4A10"/>
    <w:pPr>
      <w:ind w:firstLine="0"/>
    </w:pPr>
  </w:style>
  <w:style w:type="paragraph" w:styleId="ListContinue5">
    <w:name w:val="List Continue 5"/>
    <w:basedOn w:val="List5"/>
    <w:rsid w:val="000D4A10"/>
    <w:pPr>
      <w:ind w:firstLine="0"/>
    </w:pPr>
  </w:style>
  <w:style w:type="paragraph" w:styleId="ListNumber3">
    <w:name w:val="List Number 3"/>
    <w:basedOn w:val="List3"/>
    <w:rsid w:val="000D4A10"/>
    <w:pPr>
      <w:numPr>
        <w:numId w:val="3"/>
      </w:numPr>
    </w:pPr>
  </w:style>
  <w:style w:type="paragraph" w:styleId="ListNumber4">
    <w:name w:val="List Number 4"/>
    <w:basedOn w:val="List4"/>
    <w:rsid w:val="000D4A10"/>
    <w:pPr>
      <w:numPr>
        <w:numId w:val="4"/>
      </w:numPr>
    </w:pPr>
  </w:style>
  <w:style w:type="paragraph" w:styleId="ListNumber5">
    <w:name w:val="List Number 5"/>
    <w:basedOn w:val="List5"/>
    <w:rsid w:val="000D4A10"/>
    <w:pPr>
      <w:numPr>
        <w:numId w:val="5"/>
      </w:numPr>
    </w:pPr>
  </w:style>
  <w:style w:type="paragraph" w:styleId="BlockText">
    <w:name w:val="Block Text"/>
    <w:basedOn w:val="Normal"/>
    <w:rsid w:val="000D4A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4A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4A10"/>
    <w:rPr>
      <w:sz w:val="16"/>
      <w:vertAlign w:val="superscript"/>
    </w:rPr>
  </w:style>
  <w:style w:type="character" w:customStyle="1" w:styleId="Symbols">
    <w:name w:val="Symbols"/>
    <w:basedOn w:val="DefaultParagraphFont"/>
    <w:rsid w:val="000D4A10"/>
    <w:rPr>
      <w:rFonts w:ascii="Symbol" w:hAnsi="Symbol"/>
    </w:rPr>
  </w:style>
  <w:style w:type="character" w:customStyle="1" w:styleId="MenuOptions">
    <w:name w:val="Menu Options"/>
    <w:basedOn w:val="DefaultParagraphFont"/>
    <w:rsid w:val="000D4A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4A10"/>
    <w:rPr>
      <w:b/>
    </w:rPr>
  </w:style>
  <w:style w:type="character" w:customStyle="1" w:styleId="Underlined">
    <w:name w:val="Underlined"/>
    <w:basedOn w:val="DefaultParagraphFont"/>
    <w:rsid w:val="000D4A10"/>
    <w:rPr>
      <w:u w:val="single"/>
    </w:rPr>
  </w:style>
  <w:style w:type="paragraph" w:customStyle="1" w:styleId="TableBodyTextRight">
    <w:name w:val="Table Body Text Right"/>
    <w:basedOn w:val="TableBodyText"/>
    <w:rsid w:val="000D4A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4A10"/>
    <w:rPr>
      <w:sz w:val="18"/>
    </w:rPr>
  </w:style>
  <w:style w:type="paragraph" w:customStyle="1" w:styleId="BodySmallRight">
    <w:name w:val="Body Small Right"/>
    <w:basedOn w:val="BodyTextRight"/>
    <w:rsid w:val="000D4A10"/>
    <w:rPr>
      <w:sz w:val="18"/>
      <w:szCs w:val="18"/>
    </w:rPr>
  </w:style>
  <w:style w:type="paragraph" w:customStyle="1" w:styleId="MarginEdition">
    <w:name w:val="Margin Edition"/>
    <w:basedOn w:val="MarginNote"/>
    <w:rsid w:val="000D4A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4A10"/>
    <w:rPr>
      <w:sz w:val="2"/>
      <w:szCs w:val="2"/>
    </w:rPr>
  </w:style>
  <w:style w:type="character" w:customStyle="1" w:styleId="Small">
    <w:name w:val="Small"/>
    <w:basedOn w:val="DefaultParagraphFont"/>
    <w:rsid w:val="000D4A10"/>
    <w:rPr>
      <w:sz w:val="16"/>
    </w:rPr>
  </w:style>
  <w:style w:type="paragraph" w:customStyle="1" w:styleId="WideTable">
    <w:name w:val="Wide Table"/>
    <w:basedOn w:val="Normal"/>
    <w:rsid w:val="000D4A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4A10"/>
  </w:style>
  <w:style w:type="paragraph" w:styleId="Quote">
    <w:name w:val="Quote"/>
    <w:basedOn w:val="Heading1"/>
    <w:link w:val="QuoteChar"/>
    <w:qFormat/>
    <w:rsid w:val="000D4A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4A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4A10"/>
    <w:pPr>
      <w:pageBreakBefore/>
    </w:pPr>
  </w:style>
  <w:style w:type="paragraph" w:customStyle="1" w:styleId="Border">
    <w:name w:val="Border"/>
    <w:basedOn w:val="Normal"/>
    <w:qFormat/>
    <w:rsid w:val="000D4A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4A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4A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4A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4A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4A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4A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4A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4A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4A10"/>
    <w:rPr>
      <w:u w:val="single"/>
    </w:rPr>
  </w:style>
  <w:style w:type="character" w:customStyle="1" w:styleId="BoldandItalics">
    <w:name w:val="Bold and Italics"/>
    <w:qFormat/>
    <w:rsid w:val="000D4A10"/>
    <w:rPr>
      <w:b/>
      <w:i/>
      <w:u w:val="none"/>
    </w:rPr>
  </w:style>
  <w:style w:type="paragraph" w:styleId="BalloonText">
    <w:name w:val="Balloon Text"/>
    <w:basedOn w:val="Normal"/>
    <w:link w:val="BalloonTextChar"/>
    <w:rsid w:val="000D4A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4A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4A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4A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4A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4A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4A10"/>
    <w:pPr>
      <w:spacing w:before="0" w:after="0"/>
    </w:pPr>
  </w:style>
  <w:style w:type="paragraph" w:customStyle="1" w:styleId="BodyTextBold">
    <w:name w:val="Body Text Bold"/>
    <w:basedOn w:val="BodyText"/>
    <w:qFormat/>
    <w:rsid w:val="000D4A10"/>
    <w:rPr>
      <w:b/>
    </w:rPr>
  </w:style>
  <w:style w:type="character" w:styleId="Hyperlink">
    <w:name w:val="Hyperlink"/>
    <w:basedOn w:val="DefaultParagraphFont"/>
    <w:uiPriority w:val="99"/>
    <w:unhideWhenUsed/>
    <w:rsid w:val="002650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432</Words>
  <Characters>2737</Characters>
  <Application>Microsoft Office Word</Application>
  <DocSecurity>0</DocSecurity>
  <Lines>114</Lines>
  <Paragraphs>77</Paragraphs>
  <ScaleCrop>false</ScaleCrop>
  <Company>Author-it Software Corporation Ltd.</Company>
  <LinksUpToDate>false</LinksUpToDate>
  <CharactersWithSpaces>3092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TLIP2033 Sell products and services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2021-04-15T03:05:00Z</dcterms:created>
  <dcterms:modified xsi:type="dcterms:W3CDTF">2021-04-15T03:05:00Z</dcterms:modified>
</cp:coreProperties>
</file>