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1D4" w:rsidP="00746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TLIP2032 Maintain petty cash account</w:t>
      </w:r>
      <w:r>
        <w:fldChar w:fldCharType="end"/>
      </w:r>
    </w:p>
    <w:p w:rsidR="007461D4" w:rsidP="007461D4">
      <w:pPr>
        <w:pStyle w:val="Version"/>
        <w:sectPr w:rsidSect="000A0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0494" w:rsidP="000A0494">
      <w:pPr>
        <w:pStyle w:val="SuperHeading"/>
      </w:pPr>
      <w:r w:rsidRPr="000A0494">
        <w:t>TLIP2032 Maintain petty cash account</w:t>
      </w:r>
    </w:p>
    <w:p w:rsidR="00000000" w:rsidRPr="000A0494" w:rsidP="000A0494">
      <w:pPr>
        <w:pStyle w:val="Heading1"/>
      </w:pPr>
      <w:bookmarkStart w:id="1" w:name="O_1195358"/>
      <w:bookmarkEnd w:id="1"/>
      <w:r w:rsidRPr="000A04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Release 2.</w:t>
            </w:r>
            <w:r w:rsidRPr="000A0494">
              <w:t xml:space="preserve"> This is the first release of this unit of competency in the TLI Transport and Logistics Training Package.</w:t>
            </w:r>
          </w:p>
          <w:p w:rsidR="00000000" w:rsidP="000A0494">
            <w:pPr>
              <w:pStyle w:val="ListBullet"/>
              <w:rPr>
                <w:lang w:val="en-NZ"/>
              </w:rPr>
            </w:pPr>
            <w:r w:rsidRPr="000A0494">
              <w:t>Assessment Conditions updated.</w:t>
            </w:r>
          </w:p>
        </w:tc>
      </w:tr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Release 1.</w:t>
            </w:r>
            <w:r w:rsidRPr="000A0494">
              <w:t xml:space="preserve"> This is the first release of this unit of competency in the TLI Transport </w:t>
            </w:r>
            <w:r w:rsidRPr="000A0494">
              <w:t>and Logistics Training Package.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2" w:name="O_1195357"/>
      <w:bookmarkEnd w:id="2"/>
      <w:r w:rsidRPr="000A04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This unit involves the skills and knowledge required to maintain a petty cash account in accordance with relevant regulations and workplace requirements, as part of work activities within t</w:t>
            </w:r>
            <w:r w:rsidRPr="000A0494">
              <w:t>he transport and logistics industry.</w:t>
            </w:r>
          </w:p>
          <w:p w:rsidR="00000000" w:rsidRPr="000A0494" w:rsidP="000A0494">
            <w:pPr>
              <w:pStyle w:val="BodyText"/>
            </w:pPr>
            <w:r w:rsidRPr="000A0494">
              <w:t>It includes preparing petty cash documentation and conducting cash transactions.</w:t>
            </w:r>
          </w:p>
          <w:p w:rsidR="00000000" w:rsidRPr="000A0494" w:rsidP="000A0494">
            <w:pPr>
              <w:pStyle w:val="BodyText"/>
            </w:pPr>
            <w:r w:rsidRPr="000A0494">
              <w:t>Work is performed under some supervision generally within a team environment.</w:t>
            </w:r>
          </w:p>
          <w:p w:rsidR="00000000" w:rsidRPr="000A0494" w:rsidP="000A0494">
            <w:pPr>
              <w:pStyle w:val="BodyText"/>
            </w:pPr>
            <w:r w:rsidRPr="000A0494">
              <w:t>No licensing, legislative or certification requirements apply to this unit at the time of publication.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3" w:name="O_1195356"/>
      <w:bookmarkEnd w:id="3"/>
      <w:r w:rsidRPr="000A04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Not applicable.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4" w:name="O_1195355"/>
      <w:bookmarkEnd w:id="4"/>
      <w:r w:rsidRPr="000A04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P - Administration and Finance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5" w:name="O_1195354"/>
      <w:bookmarkEnd w:id="5"/>
      <w:r w:rsidRPr="000A0494">
        <w:t>Uni</w:t>
      </w:r>
      <w:r w:rsidRPr="000A0494">
        <w:t>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Not applicable.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6" w:name="O_1195353"/>
      <w:bookmarkEnd w:id="6"/>
      <w:r w:rsidRPr="000A0494">
        <w:t>Elements and Performance Criteria</w:t>
      </w:r>
    </w:p>
    <w:tbl>
      <w:tblPr>
        <w:tblW w:w="96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"/>
        <w:gridCol w:w="2513"/>
        <w:gridCol w:w="470"/>
        <w:gridCol w:w="6147"/>
        <w:gridCol w:w="180"/>
      </w:tblGrid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PERFORMANCE CRITERIA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Elements describe the 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Performance criteria describe the performance needed to demonstrate achievement of the element.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1</w:t>
            </w:r>
          </w:p>
        </w:tc>
        <w:tc>
          <w:tcPr>
            <w:tcW w:w="25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Prepare petty cash documentation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1.1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Requests for petty cash advances are validated and required vouchers are prepared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1.2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Petty cash claims are validated and attached receipts are checked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1.3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 xml:space="preserve">Before processing, claim documentation is prepared and checked for accuracy 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1.4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Claims and vouchers are presented to nominated person/section for checking and approval appropriate to workplace limits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1.5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Irregularities are noted and referred to nominated person/section for resolution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1.6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Details of claims and vouchers are recorded to enable tracing and balancing of cash holding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2</w:t>
            </w:r>
          </w:p>
        </w:tc>
        <w:tc>
          <w:tcPr>
            <w:tcW w:w="25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rPr>
                <w:rStyle w:val="SpecialBold"/>
              </w:rPr>
              <w:t>Conduct cash transactions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2.1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Petty cash is provided against claims and v</w:t>
            </w:r>
            <w:r w:rsidRPr="000A0494">
              <w:t>ouchers from cash holding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2.2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Petty cash returns are secured and return receipts are provided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2.3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Petty cash returns are documented to enable tracing and balancing of cash holding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2.4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Documented transactions are reconciled against cash held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2.5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t>Cash is drawn to maintain a balance appropriate to normal transaction levels in accordance with workplace procedures</w:t>
            </w:r>
          </w:p>
        </w:tc>
      </w:tr>
      <w:tr w:rsidTr="000A0494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>
            <w:pPr>
              <w:pStyle w:val="BodyText"/>
              <w:keepLines w:val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94">
            <w:pPr>
              <w:pStyle w:val="BodyText"/>
              <w:rPr>
                <w:lang w:val="en-NZ"/>
              </w:rPr>
            </w:pPr>
            <w:r w:rsidRPr="000A0494">
              <w:rPr>
                <w:rStyle w:val="SpecialBold"/>
              </w:rPr>
              <w:t>2.6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Cash is secured in accordance with workplace security requirements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7" w:name="O_1195352"/>
      <w:bookmarkEnd w:id="7"/>
      <w:r w:rsidRPr="000A04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Foundation skills essent</w:t>
            </w:r>
            <w:r w:rsidRPr="000A0494">
              <w:t>ial to performance are explicit in the performance criteria of this unit of competency.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8" w:name="O_1195351"/>
      <w:bookmarkEnd w:id="8"/>
      <w:r w:rsidRPr="000A04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Range is restricted to essential operating conditions and any other variables essential to the work environment.</w:t>
            </w:r>
          </w:p>
          <w:p w:rsidR="00000000" w:rsidRPr="000A0494" w:rsidP="000A0494">
            <w:pPr>
              <w:pStyle w:val="BodyText"/>
            </w:pPr>
            <w:r w:rsidRPr="000A0494">
              <w:t>Non-essential conditions can be found in the TLI Transport and Logistics Training Package Companion Volume Implementation Guide.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9" w:name="O_1195350"/>
      <w:bookmarkEnd w:id="9"/>
      <w:r w:rsidRPr="000A04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4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94" w:rsidP="000A0494">
            <w:pPr>
              <w:pStyle w:val="BodyText"/>
            </w:pPr>
            <w:r w:rsidRPr="000A0494">
              <w:t>This unit replaces and is equivalent to TLIP2032A Maintain petty cash account.</w:t>
            </w:r>
          </w:p>
        </w:tc>
      </w:tr>
    </w:tbl>
    <w:p w:rsidR="007461D4" w:rsidP="000A0494">
      <w:pPr>
        <w:pStyle w:val="NoPaddingFontSize1"/>
      </w:pPr>
    </w:p>
    <w:p w:rsidR="007461D4" w:rsidP="000A0494">
      <w:pPr>
        <w:pStyle w:val="NoPaddingFontSize1"/>
      </w:pPr>
    </w:p>
    <w:p w:rsidR="00000000" w:rsidRPr="000A0494" w:rsidP="000A0494">
      <w:pPr>
        <w:pStyle w:val="Heading1"/>
      </w:pPr>
      <w:bookmarkStart w:id="10" w:name="O_1195359"/>
      <w:bookmarkEnd w:id="10"/>
      <w:r w:rsidRPr="000A0494">
        <w:t>Links</w:t>
      </w:r>
    </w:p>
    <w:p w:rsidR="00000000" w:rsidRPr="000A0494" w:rsidP="007461D4">
      <w:pPr>
        <w:pStyle w:val="BodyText"/>
      </w:pPr>
      <w:r w:rsidRPr="000A0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23D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0494" w:rsidP="000A0494"/>
    <w:sectPr w:rsidSect="000A04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94" w:rsidRPr="007461D4" w:rsidP="00746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1D4" w:rsidP="000A0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1D4" w:rsidP="000A0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61D4" w:rsidP="000A0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494" w:rsidRPr="007461D4" w:rsidP="00746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1D4" w:rsidRPr="002D2AF8" w:rsidP="000A0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TLIP2032 Maintain petty cash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461D4" w:rsidP="000A0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1EC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CE0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494"/>
  </w:style>
  <w:style w:type="character" w:customStyle="1" w:styleId="Heading1Char">
    <w:name w:val="Heading 1 Char"/>
    <w:basedOn w:val="DefaultParagraphFont"/>
    <w:link w:val="Heading1"/>
    <w:rsid w:val="000A0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4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494"/>
    <w:rPr>
      <w:b/>
      <w:spacing w:val="0"/>
    </w:rPr>
  </w:style>
  <w:style w:type="paragraph" w:customStyle="1" w:styleId="SuperHeading">
    <w:name w:val="SuperHeading"/>
    <w:basedOn w:val="Normal"/>
    <w:rsid w:val="000A0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0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4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4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494"/>
    <w:rPr>
      <w:i/>
    </w:rPr>
  </w:style>
  <w:style w:type="paragraph" w:styleId="Caption">
    <w:name w:val="caption"/>
    <w:basedOn w:val="BodyText"/>
    <w:next w:val="Normal"/>
    <w:qFormat/>
    <w:rsid w:val="000A0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494"/>
  </w:style>
  <w:style w:type="paragraph" w:styleId="TableofFigures">
    <w:name w:val="table of figures"/>
    <w:basedOn w:val="Normal"/>
    <w:next w:val="Normal"/>
    <w:semiHidden/>
    <w:rsid w:val="000A0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4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494"/>
    <w:rPr>
      <w:rFonts w:ascii="Wingdings" w:hAnsi="Wingdings"/>
    </w:rPr>
  </w:style>
  <w:style w:type="paragraph" w:customStyle="1" w:styleId="TableHeading">
    <w:name w:val="Table Heading"/>
    <w:basedOn w:val="HeadingBase"/>
    <w:rsid w:val="000A0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494"/>
    <w:rPr>
      <w:color w:val="0033CC"/>
      <w:u w:val="none"/>
    </w:rPr>
  </w:style>
  <w:style w:type="paragraph" w:customStyle="1" w:styleId="BodyTextRight">
    <w:name w:val="Body Text Right"/>
    <w:basedOn w:val="BodyText"/>
    <w:rsid w:val="000A0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4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494"/>
    <w:rPr>
      <w:sz w:val="32"/>
    </w:rPr>
  </w:style>
  <w:style w:type="paragraph" w:customStyle="1" w:styleId="HeadingProcedure">
    <w:name w:val="Heading Procedure"/>
    <w:basedOn w:val="HeadingBase"/>
    <w:next w:val="Normal"/>
    <w:rsid w:val="000A0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494"/>
    <w:pPr>
      <w:spacing w:before="60" w:after="60"/>
    </w:pPr>
  </w:style>
  <w:style w:type="paragraph" w:styleId="ListContinue">
    <w:name w:val="List Continue"/>
    <w:basedOn w:val="List"/>
    <w:rsid w:val="000A0494"/>
    <w:pPr>
      <w:ind w:firstLine="0"/>
    </w:pPr>
  </w:style>
  <w:style w:type="paragraph" w:customStyle="1" w:styleId="ListNote">
    <w:name w:val="List Note"/>
    <w:basedOn w:val="List"/>
    <w:rsid w:val="000A0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494"/>
    <w:rPr>
      <w:rFonts w:ascii="Courier New" w:hAnsi="Courier New"/>
    </w:rPr>
  </w:style>
  <w:style w:type="paragraph" w:customStyle="1" w:styleId="NoteBullet">
    <w:name w:val="Note Bullet"/>
    <w:basedOn w:val="Note"/>
    <w:rsid w:val="000A0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4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494"/>
    <w:rPr>
      <w:b/>
      <w:smallCaps/>
    </w:rPr>
  </w:style>
  <w:style w:type="paragraph" w:customStyle="1" w:styleId="TableListNumber">
    <w:name w:val="Table List Number"/>
    <w:basedOn w:val="ListNumber"/>
    <w:rsid w:val="000A0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494"/>
    <w:pPr>
      <w:numPr>
        <w:numId w:val="8"/>
      </w:numPr>
    </w:pPr>
  </w:style>
  <w:style w:type="paragraph" w:customStyle="1" w:styleId="ListAlpha2">
    <w:name w:val="List Alpha 2"/>
    <w:basedOn w:val="List2"/>
    <w:rsid w:val="000A0494"/>
    <w:pPr>
      <w:numPr>
        <w:numId w:val="7"/>
      </w:numPr>
    </w:pPr>
  </w:style>
  <w:style w:type="paragraph" w:styleId="List2">
    <w:name w:val="List 2"/>
    <w:basedOn w:val="BodyText"/>
    <w:rsid w:val="000A0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4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4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494"/>
    <w:pPr>
      <w:numPr>
        <w:numId w:val="3"/>
      </w:numPr>
    </w:pPr>
  </w:style>
  <w:style w:type="paragraph" w:styleId="ListContinue2">
    <w:name w:val="List Continue 2"/>
    <w:basedOn w:val="List2"/>
    <w:rsid w:val="000A0494"/>
    <w:pPr>
      <w:ind w:firstLine="0"/>
    </w:pPr>
  </w:style>
  <w:style w:type="paragraph" w:styleId="ListContinue3">
    <w:name w:val="List Continue 3"/>
    <w:basedOn w:val="List3"/>
    <w:rsid w:val="000A0494"/>
    <w:pPr>
      <w:ind w:left="1021" w:firstLine="0"/>
    </w:pPr>
  </w:style>
  <w:style w:type="paragraph" w:styleId="ListContinue4">
    <w:name w:val="List Continue 4"/>
    <w:basedOn w:val="List4"/>
    <w:rsid w:val="000A0494"/>
    <w:pPr>
      <w:ind w:firstLine="0"/>
    </w:pPr>
  </w:style>
  <w:style w:type="paragraph" w:styleId="ListContinue5">
    <w:name w:val="List Continue 5"/>
    <w:basedOn w:val="List5"/>
    <w:rsid w:val="000A0494"/>
    <w:pPr>
      <w:ind w:firstLine="0"/>
    </w:pPr>
  </w:style>
  <w:style w:type="paragraph" w:styleId="ListNumber3">
    <w:name w:val="List Number 3"/>
    <w:basedOn w:val="List3"/>
    <w:rsid w:val="000A0494"/>
    <w:pPr>
      <w:numPr>
        <w:numId w:val="4"/>
      </w:numPr>
    </w:pPr>
  </w:style>
  <w:style w:type="paragraph" w:styleId="ListNumber4">
    <w:name w:val="List Number 4"/>
    <w:basedOn w:val="List4"/>
    <w:rsid w:val="000A0494"/>
    <w:pPr>
      <w:numPr>
        <w:numId w:val="5"/>
      </w:numPr>
    </w:pPr>
  </w:style>
  <w:style w:type="paragraph" w:styleId="ListNumber5">
    <w:name w:val="List Number 5"/>
    <w:basedOn w:val="List5"/>
    <w:rsid w:val="000A0494"/>
    <w:pPr>
      <w:numPr>
        <w:numId w:val="6"/>
      </w:numPr>
    </w:pPr>
  </w:style>
  <w:style w:type="paragraph" w:styleId="BlockText">
    <w:name w:val="Block Text"/>
    <w:basedOn w:val="Normal"/>
    <w:rsid w:val="000A0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494"/>
    <w:rPr>
      <w:sz w:val="16"/>
      <w:vertAlign w:val="superscript"/>
    </w:rPr>
  </w:style>
  <w:style w:type="character" w:customStyle="1" w:styleId="Symbols">
    <w:name w:val="Symbols"/>
    <w:basedOn w:val="DefaultParagraphFont"/>
    <w:rsid w:val="000A0494"/>
    <w:rPr>
      <w:rFonts w:ascii="Symbol" w:hAnsi="Symbol"/>
    </w:rPr>
  </w:style>
  <w:style w:type="character" w:customStyle="1" w:styleId="MenuOptions">
    <w:name w:val="Menu Options"/>
    <w:basedOn w:val="DefaultParagraphFont"/>
    <w:rsid w:val="000A0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494"/>
    <w:rPr>
      <w:b/>
    </w:rPr>
  </w:style>
  <w:style w:type="character" w:customStyle="1" w:styleId="Underlined">
    <w:name w:val="Underlined"/>
    <w:basedOn w:val="DefaultParagraphFont"/>
    <w:rsid w:val="000A0494"/>
    <w:rPr>
      <w:u w:val="single"/>
    </w:rPr>
  </w:style>
  <w:style w:type="paragraph" w:customStyle="1" w:styleId="TableBodyTextRight">
    <w:name w:val="Table Body Text Right"/>
    <w:basedOn w:val="TableBodyText"/>
    <w:rsid w:val="000A0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494"/>
    <w:rPr>
      <w:sz w:val="18"/>
    </w:rPr>
  </w:style>
  <w:style w:type="paragraph" w:customStyle="1" w:styleId="BodySmallRight">
    <w:name w:val="Body Small Right"/>
    <w:basedOn w:val="BodyTextRight"/>
    <w:rsid w:val="000A0494"/>
    <w:rPr>
      <w:sz w:val="18"/>
      <w:szCs w:val="18"/>
    </w:rPr>
  </w:style>
  <w:style w:type="paragraph" w:customStyle="1" w:styleId="MarginEdition">
    <w:name w:val="Margin Edition"/>
    <w:basedOn w:val="MarginNote"/>
    <w:rsid w:val="000A0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494"/>
    <w:rPr>
      <w:sz w:val="2"/>
      <w:szCs w:val="2"/>
    </w:rPr>
  </w:style>
  <w:style w:type="character" w:customStyle="1" w:styleId="Small">
    <w:name w:val="Small"/>
    <w:basedOn w:val="DefaultParagraphFont"/>
    <w:rsid w:val="000A0494"/>
    <w:rPr>
      <w:sz w:val="16"/>
    </w:rPr>
  </w:style>
  <w:style w:type="paragraph" w:customStyle="1" w:styleId="WideTable">
    <w:name w:val="Wide Table"/>
    <w:basedOn w:val="Normal"/>
    <w:rsid w:val="000A0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494"/>
  </w:style>
  <w:style w:type="paragraph" w:styleId="Quote">
    <w:name w:val="Quote"/>
    <w:basedOn w:val="Heading1"/>
    <w:link w:val="QuoteChar"/>
    <w:qFormat/>
    <w:rsid w:val="000A0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494"/>
    <w:pPr>
      <w:pageBreakBefore/>
    </w:pPr>
  </w:style>
  <w:style w:type="paragraph" w:customStyle="1" w:styleId="Border">
    <w:name w:val="Border"/>
    <w:basedOn w:val="Normal"/>
    <w:qFormat/>
    <w:rsid w:val="000A0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494"/>
    <w:rPr>
      <w:u w:val="single"/>
    </w:rPr>
  </w:style>
  <w:style w:type="character" w:customStyle="1" w:styleId="BoldandItalics">
    <w:name w:val="Bold and Italics"/>
    <w:qFormat/>
    <w:rsid w:val="000A0494"/>
    <w:rPr>
      <w:b/>
      <w:i/>
      <w:u w:val="none"/>
    </w:rPr>
  </w:style>
  <w:style w:type="paragraph" w:styleId="BalloonText">
    <w:name w:val="Balloon Text"/>
    <w:basedOn w:val="Normal"/>
    <w:link w:val="BalloonTextChar"/>
    <w:rsid w:val="000A0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494"/>
    <w:pPr>
      <w:spacing w:before="0" w:after="0"/>
    </w:pPr>
  </w:style>
  <w:style w:type="paragraph" w:customStyle="1" w:styleId="BodyTextBold">
    <w:name w:val="Body Text Bold"/>
    <w:basedOn w:val="BodyText"/>
    <w:qFormat/>
    <w:rsid w:val="000A0494"/>
    <w:rPr>
      <w:b/>
    </w:rPr>
  </w:style>
  <w:style w:type="character" w:styleId="Hyperlink">
    <w:name w:val="Hyperlink"/>
    <w:basedOn w:val="DefaultParagraphFont"/>
    <w:uiPriority w:val="99"/>
    <w:unhideWhenUsed/>
    <w:rsid w:val="00746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2710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TLIP2032 Maintain petty cash account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