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33AA" w:rsidP="00AE33AA">
      <w:pPr>
        <w:pStyle w:val="Title"/>
      </w:pPr>
      <w:r>
        <w:fldChar w:fldCharType="begin"/>
      </w:r>
      <w:r>
        <w:instrText xml:space="preserve"> TITLE   \* MERGEFORMAT </w:instrText>
      </w:r>
      <w:r>
        <w:fldChar w:fldCharType="separate"/>
      </w:r>
      <w:r>
        <w:t>TLIP2030 Conduct courier/delivery cash transactions</w:t>
      </w:r>
      <w:r>
        <w:fldChar w:fldCharType="end"/>
      </w:r>
    </w:p>
    <w:p w:rsidR="00AE33AA" w:rsidP="00AE33AA">
      <w:pPr>
        <w:pStyle w:val="Version"/>
        <w:sectPr w:rsidSect="00E104A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04A5" w:rsidP="00E104A5">
      <w:pPr>
        <w:pStyle w:val="SuperHeading"/>
      </w:pPr>
      <w:r w:rsidRPr="00E104A5">
        <w:t>TLIP2030 Conduct courier/delivery cash transactions</w:t>
      </w:r>
    </w:p>
    <w:p w:rsidR="00000000" w:rsidRPr="00E104A5" w:rsidP="00E104A5">
      <w:pPr>
        <w:pStyle w:val="Heading1"/>
      </w:pPr>
      <w:bookmarkStart w:id="1" w:name="O_846608"/>
      <w:bookmarkEnd w:id="1"/>
      <w:r w:rsidRPr="00E104A5">
        <w:t>Modification History</w:t>
      </w:r>
    </w:p>
    <w:p w:rsidR="00AE33AA" w:rsidP="00AE33AA">
      <w:pPr>
        <w:pStyle w:val="BodyText"/>
      </w:pPr>
      <w:r w:rsidRPr="00E104A5">
        <w:t>Release 1. This is the first release of this unit of competency in the TLI Transport and Logistics Training Package.</w:t>
      </w:r>
    </w:p>
    <w:p w:rsidR="00000000" w:rsidRPr="00E104A5" w:rsidP="00E104A5">
      <w:pPr>
        <w:pStyle w:val="Heading1"/>
      </w:pPr>
      <w:bookmarkStart w:id="2" w:name="O_846609"/>
      <w:bookmarkEnd w:id="2"/>
      <w:r w:rsidRPr="00E104A5">
        <w:t>Application</w:t>
      </w:r>
    </w:p>
    <w:tbl>
      <w:tblPr>
        <w:tblW w:w="9498" w:type="dxa"/>
        <w:tblLayout w:type="fixed"/>
        <w:tblCellMar>
          <w:left w:w="62" w:type="dxa"/>
          <w:right w:w="62" w:type="dxa"/>
        </w:tblCellMar>
        <w:tblLook w:val="0000"/>
      </w:tblPr>
      <w:tblGrid>
        <w:gridCol w:w="9498"/>
      </w:tblGrid>
      <w:tr w:rsidTr="00E104A5">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E104A5" w:rsidP="00E104A5">
            <w:pPr>
              <w:pStyle w:val="BodyText"/>
            </w:pPr>
            <w:r w:rsidRPr="00E104A5">
              <w:t>This unit involves the skills and knowledge required to conduct courier/delivery</w:t>
            </w:r>
            <w:r w:rsidRPr="00E104A5">
              <w:t xml:space="preserve"> cash transactions</w:t>
            </w:r>
          </w:p>
          <w:p w:rsidR="00000000" w:rsidRPr="00E104A5" w:rsidP="00E104A5">
            <w:pPr>
              <w:pStyle w:val="BodyText"/>
            </w:pPr>
            <w:r w:rsidRPr="00E104A5">
              <w:t xml:space="preserve">It includes establishing a price with customers, conducting cash transactions safely and securely, and recording transaction details. </w:t>
            </w:r>
          </w:p>
          <w:p w:rsidR="00000000" w:rsidRPr="00E104A5" w:rsidP="00E104A5">
            <w:pPr>
              <w:pStyle w:val="BodyText"/>
            </w:pPr>
            <w:r w:rsidRPr="00E104A5">
              <w:t>It involves the application of the basic cash transaction principles, routine procedures and regulator</w:t>
            </w:r>
            <w:r w:rsidRPr="00E104A5">
              <w:t>y requirements to conduct cash transactions as part of courier/delivery operations.</w:t>
            </w:r>
          </w:p>
          <w:p w:rsidR="00000000" w:rsidRPr="00E104A5" w:rsidP="00E104A5">
            <w:pPr>
              <w:pStyle w:val="BodyText"/>
            </w:pPr>
            <w:r w:rsidRPr="00E104A5">
              <w:t xml:space="preserve">Work is performed under general supervision. </w:t>
            </w:r>
          </w:p>
          <w:p w:rsidR="00000000" w:rsidRPr="00E104A5" w:rsidP="00E104A5">
            <w:pPr>
              <w:pStyle w:val="BodyText"/>
            </w:pPr>
            <w:r w:rsidRPr="00E104A5">
              <w:t>No licensing, legislative or certification requirements apply to this unit at the time of publication.</w:t>
            </w:r>
          </w:p>
        </w:tc>
      </w:tr>
    </w:tbl>
    <w:p w:rsidR="00AE33AA" w:rsidP="00E104A5">
      <w:pPr>
        <w:pStyle w:val="BodyText"/>
      </w:pPr>
    </w:p>
    <w:p w:rsidR="00AE33AA" w:rsidP="00E104A5">
      <w:pPr>
        <w:pStyle w:val="BodyText"/>
      </w:pPr>
    </w:p>
    <w:p w:rsidR="00000000" w:rsidRPr="00E104A5" w:rsidP="00E104A5">
      <w:pPr>
        <w:pStyle w:val="Heading1"/>
      </w:pPr>
      <w:bookmarkStart w:id="3" w:name="O_846610"/>
      <w:bookmarkEnd w:id="3"/>
      <w:r w:rsidRPr="00E104A5">
        <w:t>Pre</w:t>
      </w:r>
      <w:r w:rsidRPr="00E104A5">
        <w:t>-requisite Unit</w:t>
      </w:r>
    </w:p>
    <w:p w:rsidR="00AE33AA" w:rsidP="00AE33AA">
      <w:pPr>
        <w:pStyle w:val="BodyText"/>
      </w:pPr>
      <w:r w:rsidRPr="00E104A5">
        <w:t>Not applicable.</w:t>
      </w:r>
    </w:p>
    <w:p w:rsidR="00000000" w:rsidRPr="00E104A5" w:rsidP="00E104A5">
      <w:pPr>
        <w:pStyle w:val="Heading1"/>
      </w:pPr>
      <w:bookmarkStart w:id="4" w:name="O_846611"/>
      <w:bookmarkEnd w:id="4"/>
      <w:r w:rsidRPr="00E104A5">
        <w:t>Competency Field</w:t>
      </w:r>
    </w:p>
    <w:p w:rsidR="00AE33AA" w:rsidP="00AE33AA">
      <w:pPr>
        <w:pStyle w:val="BodyText"/>
      </w:pPr>
      <w:r w:rsidRPr="00E104A5">
        <w:t>P – Administration and Finance</w:t>
      </w:r>
    </w:p>
    <w:p w:rsidR="00000000" w:rsidRPr="00E104A5" w:rsidP="00E104A5">
      <w:pPr>
        <w:pStyle w:val="Heading1"/>
      </w:pPr>
      <w:bookmarkStart w:id="5" w:name="O_846612"/>
      <w:bookmarkEnd w:id="5"/>
      <w:r w:rsidRPr="00E104A5">
        <w:t>Unit Sector</w:t>
      </w:r>
    </w:p>
    <w:p w:rsidR="00AE33AA" w:rsidP="00AE33AA">
      <w:pPr>
        <w:pStyle w:val="BodyText"/>
      </w:pPr>
      <w:r w:rsidRPr="00E104A5">
        <w:t>Not applicable.</w:t>
      </w:r>
    </w:p>
    <w:p w:rsidR="00000000" w:rsidRPr="00E104A5" w:rsidP="00E104A5">
      <w:pPr>
        <w:pStyle w:val="Heading1"/>
      </w:pPr>
      <w:bookmarkStart w:id="6" w:name="O_846613"/>
      <w:bookmarkEnd w:id="6"/>
      <w:r w:rsidRPr="00E104A5">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AE33AA">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E104A5" w:rsidP="00E104A5">
            <w:pPr>
              <w:pStyle w:val="BodyText"/>
            </w:pPr>
            <w:r w:rsidRPr="00E104A5">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E104A5">
            <w:pPr>
              <w:pStyle w:val="BodyText"/>
              <w:rPr>
                <w:lang w:val="en-NZ"/>
              </w:rPr>
            </w:pPr>
            <w:r w:rsidRPr="00E104A5">
              <w:rPr>
                <w:rStyle w:val="SpecialBold"/>
              </w:rPr>
              <w:t>PERFORMANCE CRITERIA</w:t>
            </w:r>
          </w:p>
        </w:tc>
      </w:tr>
      <w:tr w:rsidTr="00AE33AA">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E104A5">
            <w:pPr>
              <w:pStyle w:val="BodyText"/>
              <w:rPr>
                <w:lang w:val="en-NZ"/>
              </w:rPr>
            </w:pPr>
            <w:r w:rsidRPr="00E104A5">
              <w:t xml:space="preserve">Elements describe the </w:t>
            </w:r>
            <w:r w:rsidRPr="00E104A5">
              <w:t>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E104A5">
            <w:pPr>
              <w:pStyle w:val="BodyText"/>
              <w:rPr>
                <w:lang w:val="en-NZ"/>
              </w:rPr>
            </w:pPr>
            <w:r w:rsidRPr="00E104A5">
              <w:t xml:space="preserve">Performance criteria describe the performance needed to </w:t>
            </w:r>
            <w:r w:rsidRPr="00E104A5">
              <w:t>demonstrate achievement of the element.</w:t>
            </w:r>
          </w:p>
        </w:tc>
      </w:tr>
      <w:tr w:rsidTr="00AE33A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104A5" w:rsidP="00E104A5">
            <w:pPr>
              <w:pStyle w:val="BodyText"/>
            </w:pPr>
            <w:r w:rsidRPr="00E104A5">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E104A5">
            <w:pPr>
              <w:pStyle w:val="BodyText"/>
              <w:rPr>
                <w:lang w:val="en-NZ"/>
              </w:rPr>
            </w:pPr>
            <w:r w:rsidRPr="00E104A5">
              <w:rPr>
                <w:rStyle w:val="SpecialBold"/>
              </w:rPr>
              <w:t>Establish price with customers</w:t>
            </w:r>
          </w:p>
        </w:tc>
        <w:tc>
          <w:tcPr>
            <w:tcW w:w="719" w:type="dxa"/>
            <w:tcBorders>
              <w:top w:val="nil"/>
              <w:left w:val="nil"/>
              <w:bottom w:val="nil"/>
              <w:right w:val="nil"/>
            </w:tcBorders>
            <w:tcMar>
              <w:top w:w="0" w:type="dxa"/>
              <w:left w:w="62" w:type="dxa"/>
              <w:bottom w:w="0" w:type="dxa"/>
              <w:right w:w="62" w:type="dxa"/>
            </w:tcMar>
          </w:tcPr>
          <w:p w:rsidR="00000000" w:rsidP="00E104A5">
            <w:pPr>
              <w:pStyle w:val="BodyText"/>
              <w:rPr>
                <w:lang w:val="en-NZ"/>
              </w:rPr>
            </w:pPr>
            <w:r w:rsidRPr="00E104A5">
              <w:t>1.1</w:t>
            </w:r>
          </w:p>
        </w:tc>
        <w:tc>
          <w:tcPr>
            <w:tcW w:w="6045" w:type="dxa"/>
            <w:tcBorders>
              <w:top w:val="nil"/>
              <w:left w:val="nil"/>
              <w:bottom w:val="nil"/>
              <w:right w:val="nil"/>
            </w:tcBorders>
            <w:tcMar>
              <w:top w:w="0" w:type="dxa"/>
              <w:left w:w="62" w:type="dxa"/>
              <w:bottom w:w="0" w:type="dxa"/>
              <w:right w:w="62" w:type="dxa"/>
            </w:tcMar>
          </w:tcPr>
          <w:p w:rsidR="00000000" w:rsidP="00E104A5">
            <w:pPr>
              <w:pStyle w:val="BodyText"/>
              <w:rPr>
                <w:lang w:val="en-NZ"/>
              </w:rPr>
            </w:pPr>
            <w:r w:rsidRPr="00E104A5">
              <w:t>Cost of delivery/operation is confirmed with customer</w:t>
            </w:r>
          </w:p>
        </w:tc>
      </w:tr>
      <w:tr w:rsidTr="00AE33A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104A5">
            <w:pPr>
              <w:pStyle w:val="BodyText"/>
              <w:rPr>
                <w:lang w:val="en-NZ"/>
              </w:rPr>
            </w:pPr>
            <w:r w:rsidRPr="00E104A5">
              <w:t>1.2</w:t>
            </w:r>
          </w:p>
        </w:tc>
        <w:tc>
          <w:tcPr>
            <w:tcW w:w="6045" w:type="dxa"/>
            <w:tcBorders>
              <w:top w:val="nil"/>
              <w:left w:val="nil"/>
              <w:bottom w:val="nil"/>
              <w:right w:val="nil"/>
            </w:tcBorders>
            <w:tcMar>
              <w:top w:w="0" w:type="dxa"/>
              <w:left w:w="62" w:type="dxa"/>
              <w:bottom w:w="0" w:type="dxa"/>
              <w:right w:w="62" w:type="dxa"/>
            </w:tcMar>
          </w:tcPr>
          <w:p w:rsidR="00000000" w:rsidP="00E104A5">
            <w:pPr>
              <w:pStyle w:val="BodyText"/>
              <w:rPr>
                <w:lang w:val="en-NZ"/>
              </w:rPr>
            </w:pPr>
            <w:r w:rsidRPr="00E104A5">
              <w:t>Customer queries are answered courteously and accurately</w:t>
            </w:r>
          </w:p>
        </w:tc>
      </w:tr>
      <w:tr w:rsidTr="00AE33A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104A5">
            <w:pPr>
              <w:pStyle w:val="BodyText"/>
              <w:rPr>
                <w:lang w:val="en-NZ"/>
              </w:rPr>
            </w:pPr>
            <w:r w:rsidRPr="00E104A5">
              <w:t>1.3</w:t>
            </w:r>
          </w:p>
        </w:tc>
        <w:tc>
          <w:tcPr>
            <w:tcW w:w="6045" w:type="dxa"/>
            <w:tcBorders>
              <w:top w:val="nil"/>
              <w:left w:val="nil"/>
              <w:bottom w:val="nil"/>
              <w:right w:val="nil"/>
            </w:tcBorders>
            <w:tcMar>
              <w:top w:w="0" w:type="dxa"/>
              <w:left w:w="62" w:type="dxa"/>
              <w:bottom w:w="0" w:type="dxa"/>
              <w:right w:w="62" w:type="dxa"/>
            </w:tcMar>
          </w:tcPr>
          <w:p w:rsidR="00000000" w:rsidP="00E104A5">
            <w:pPr>
              <w:pStyle w:val="BodyText"/>
              <w:rPr>
                <w:lang w:val="en-NZ"/>
              </w:rPr>
            </w:pPr>
            <w:r w:rsidRPr="00E104A5">
              <w:t>Pricing structure is explained in accordance with workplace guidelines as required</w:t>
            </w:r>
          </w:p>
        </w:tc>
      </w:tr>
      <w:tr w:rsidTr="00AE33A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104A5">
            <w:pPr>
              <w:pStyle w:val="BodyText"/>
              <w:rPr>
                <w:lang w:val="en-NZ"/>
              </w:rPr>
            </w:pPr>
            <w:r w:rsidRPr="00E104A5">
              <w:t>1.4</w:t>
            </w:r>
          </w:p>
        </w:tc>
        <w:tc>
          <w:tcPr>
            <w:tcW w:w="6045" w:type="dxa"/>
            <w:tcBorders>
              <w:top w:val="nil"/>
              <w:left w:val="nil"/>
              <w:bottom w:val="nil"/>
              <w:right w:val="nil"/>
            </w:tcBorders>
            <w:tcMar>
              <w:top w:w="0" w:type="dxa"/>
              <w:left w:w="62" w:type="dxa"/>
              <w:bottom w:w="0" w:type="dxa"/>
              <w:right w:w="62" w:type="dxa"/>
            </w:tcMar>
          </w:tcPr>
          <w:p w:rsidR="00000000" w:rsidP="00E104A5">
            <w:pPr>
              <w:pStyle w:val="BodyText"/>
              <w:rPr>
                <w:lang w:val="en-NZ"/>
              </w:rPr>
            </w:pPr>
            <w:r w:rsidRPr="00E104A5">
              <w:t>Bill/invoice is presented to customer</w:t>
            </w:r>
          </w:p>
        </w:tc>
      </w:tr>
      <w:tr w:rsidTr="00AE33A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104A5" w:rsidP="00E104A5">
            <w:pPr>
              <w:pStyle w:val="BodyText"/>
            </w:pPr>
            <w:r w:rsidRPr="00E104A5">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E104A5">
            <w:pPr>
              <w:pStyle w:val="BodyText"/>
              <w:rPr>
                <w:lang w:val="en-NZ"/>
              </w:rPr>
            </w:pPr>
            <w:r w:rsidRPr="00E104A5">
              <w:rPr>
                <w:rStyle w:val="SpecialBold"/>
              </w:rPr>
              <w:t>Conduct cash transaction</w:t>
            </w:r>
          </w:p>
        </w:tc>
        <w:tc>
          <w:tcPr>
            <w:tcW w:w="719" w:type="dxa"/>
            <w:tcBorders>
              <w:top w:val="nil"/>
              <w:left w:val="nil"/>
              <w:bottom w:val="nil"/>
              <w:right w:val="nil"/>
            </w:tcBorders>
            <w:tcMar>
              <w:top w:w="0" w:type="dxa"/>
              <w:left w:w="62" w:type="dxa"/>
              <w:bottom w:w="0" w:type="dxa"/>
              <w:right w:w="62" w:type="dxa"/>
            </w:tcMar>
          </w:tcPr>
          <w:p w:rsidR="00000000" w:rsidP="00E104A5">
            <w:pPr>
              <w:pStyle w:val="BodyText"/>
              <w:rPr>
                <w:lang w:val="en-NZ"/>
              </w:rPr>
            </w:pPr>
            <w:r w:rsidRPr="00E104A5">
              <w:t>2.1</w:t>
            </w:r>
          </w:p>
        </w:tc>
        <w:tc>
          <w:tcPr>
            <w:tcW w:w="6045" w:type="dxa"/>
            <w:tcBorders>
              <w:top w:val="nil"/>
              <w:left w:val="nil"/>
              <w:bottom w:val="nil"/>
              <w:right w:val="nil"/>
            </w:tcBorders>
            <w:tcMar>
              <w:top w:w="0" w:type="dxa"/>
              <w:left w:w="62" w:type="dxa"/>
              <w:bottom w:w="0" w:type="dxa"/>
              <w:right w:w="62" w:type="dxa"/>
            </w:tcMar>
          </w:tcPr>
          <w:p w:rsidR="00000000" w:rsidP="00E104A5">
            <w:pPr>
              <w:pStyle w:val="BodyText"/>
              <w:rPr>
                <w:lang w:val="en-NZ"/>
              </w:rPr>
            </w:pPr>
            <w:r w:rsidRPr="00E104A5">
              <w:t>Cash received from customer is checked and securely stored</w:t>
            </w:r>
          </w:p>
        </w:tc>
      </w:tr>
      <w:tr w:rsidTr="00AE33A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104A5">
            <w:pPr>
              <w:pStyle w:val="BodyText"/>
              <w:rPr>
                <w:lang w:val="en-NZ"/>
              </w:rPr>
            </w:pPr>
            <w:r w:rsidRPr="00E104A5">
              <w:t>2.2</w:t>
            </w:r>
          </w:p>
        </w:tc>
        <w:tc>
          <w:tcPr>
            <w:tcW w:w="6045" w:type="dxa"/>
            <w:tcBorders>
              <w:top w:val="nil"/>
              <w:left w:val="nil"/>
              <w:bottom w:val="nil"/>
              <w:right w:val="nil"/>
            </w:tcBorders>
            <w:tcMar>
              <w:top w:w="0" w:type="dxa"/>
              <w:left w:w="62" w:type="dxa"/>
              <w:bottom w:w="0" w:type="dxa"/>
              <w:right w:w="62" w:type="dxa"/>
            </w:tcMar>
          </w:tcPr>
          <w:p w:rsidR="00000000" w:rsidP="00E104A5">
            <w:pPr>
              <w:pStyle w:val="BodyText"/>
              <w:rPr>
                <w:lang w:val="en-NZ"/>
              </w:rPr>
            </w:pPr>
            <w:r w:rsidRPr="00E104A5">
              <w:t>Hazards are identified, risks are assessed and control measures are implemented</w:t>
            </w:r>
          </w:p>
        </w:tc>
      </w:tr>
      <w:tr w:rsidTr="00AE33A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104A5">
            <w:pPr>
              <w:pStyle w:val="BodyText"/>
              <w:rPr>
                <w:lang w:val="en-NZ"/>
              </w:rPr>
            </w:pPr>
            <w:r w:rsidRPr="00E104A5">
              <w:t>2.3</w:t>
            </w:r>
          </w:p>
        </w:tc>
        <w:tc>
          <w:tcPr>
            <w:tcW w:w="6045" w:type="dxa"/>
            <w:tcBorders>
              <w:top w:val="nil"/>
              <w:left w:val="nil"/>
              <w:bottom w:val="nil"/>
              <w:right w:val="nil"/>
            </w:tcBorders>
            <w:tcMar>
              <w:top w:w="0" w:type="dxa"/>
              <w:left w:w="62" w:type="dxa"/>
              <w:bottom w:w="0" w:type="dxa"/>
              <w:right w:w="62" w:type="dxa"/>
            </w:tcMar>
          </w:tcPr>
          <w:p w:rsidR="00000000" w:rsidP="00E104A5">
            <w:pPr>
              <w:pStyle w:val="BodyText"/>
              <w:rPr>
                <w:lang w:val="en-NZ"/>
              </w:rPr>
            </w:pPr>
            <w:r w:rsidRPr="00E104A5">
              <w:t>Change is given in appropriate denomination coins/notes</w:t>
            </w:r>
          </w:p>
        </w:tc>
      </w:tr>
      <w:tr w:rsidTr="00AE33A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104A5">
            <w:pPr>
              <w:pStyle w:val="BodyText"/>
              <w:rPr>
                <w:lang w:val="en-NZ"/>
              </w:rPr>
            </w:pPr>
            <w:r w:rsidRPr="00E104A5">
              <w:t>2.4</w:t>
            </w:r>
          </w:p>
        </w:tc>
        <w:tc>
          <w:tcPr>
            <w:tcW w:w="6045" w:type="dxa"/>
            <w:tcBorders>
              <w:top w:val="nil"/>
              <w:left w:val="nil"/>
              <w:bottom w:val="nil"/>
              <w:right w:val="nil"/>
            </w:tcBorders>
            <w:tcMar>
              <w:top w:w="0" w:type="dxa"/>
              <w:left w:w="62" w:type="dxa"/>
              <w:bottom w:w="0" w:type="dxa"/>
              <w:right w:w="62" w:type="dxa"/>
            </w:tcMar>
          </w:tcPr>
          <w:p w:rsidR="00000000" w:rsidP="00E104A5">
            <w:pPr>
              <w:pStyle w:val="BodyText"/>
              <w:rPr>
                <w:lang w:val="en-NZ"/>
              </w:rPr>
            </w:pPr>
            <w:r w:rsidRPr="00E104A5">
              <w:t>Rounding of price is undertaken in accordance with workplace policy</w:t>
            </w:r>
          </w:p>
        </w:tc>
      </w:tr>
      <w:tr w:rsidTr="00AE33A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104A5">
            <w:pPr>
              <w:pStyle w:val="BodyText"/>
              <w:rPr>
                <w:lang w:val="en-NZ"/>
              </w:rPr>
            </w:pPr>
            <w:r w:rsidRPr="00E104A5">
              <w:t>2.5</w:t>
            </w:r>
          </w:p>
        </w:tc>
        <w:tc>
          <w:tcPr>
            <w:tcW w:w="6045" w:type="dxa"/>
            <w:tcBorders>
              <w:top w:val="nil"/>
              <w:left w:val="nil"/>
              <w:bottom w:val="nil"/>
              <w:right w:val="nil"/>
            </w:tcBorders>
            <w:tcMar>
              <w:top w:w="0" w:type="dxa"/>
              <w:left w:w="62" w:type="dxa"/>
              <w:bottom w:w="0" w:type="dxa"/>
              <w:right w:w="62" w:type="dxa"/>
            </w:tcMar>
          </w:tcPr>
          <w:p w:rsidR="00000000" w:rsidP="00E104A5">
            <w:pPr>
              <w:pStyle w:val="BodyText"/>
              <w:rPr>
                <w:lang w:val="en-NZ"/>
              </w:rPr>
            </w:pPr>
            <w:r w:rsidRPr="00E104A5">
              <w:t>Appropriate security measures are taken when carrying out cash transaction in accordance with workplace procedures</w:t>
            </w:r>
          </w:p>
        </w:tc>
      </w:tr>
      <w:tr w:rsidTr="00AE33A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104A5" w:rsidP="00E104A5">
            <w:pPr>
              <w:pStyle w:val="BodyText"/>
            </w:pPr>
            <w:r w:rsidRPr="00E104A5">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E104A5">
            <w:pPr>
              <w:pStyle w:val="BodyText"/>
              <w:rPr>
                <w:lang w:val="en-NZ"/>
              </w:rPr>
            </w:pPr>
            <w:r w:rsidRPr="00E104A5">
              <w:rPr>
                <w:rStyle w:val="SpecialBold"/>
              </w:rPr>
              <w:t>Record cash transaction details</w:t>
            </w:r>
          </w:p>
        </w:tc>
        <w:tc>
          <w:tcPr>
            <w:tcW w:w="719" w:type="dxa"/>
            <w:tcBorders>
              <w:top w:val="nil"/>
              <w:left w:val="nil"/>
              <w:bottom w:val="nil"/>
              <w:right w:val="nil"/>
            </w:tcBorders>
            <w:tcMar>
              <w:top w:w="0" w:type="dxa"/>
              <w:left w:w="62" w:type="dxa"/>
              <w:bottom w:w="0" w:type="dxa"/>
              <w:right w:w="62" w:type="dxa"/>
            </w:tcMar>
          </w:tcPr>
          <w:p w:rsidR="00000000" w:rsidP="00E104A5">
            <w:pPr>
              <w:pStyle w:val="BodyText"/>
              <w:rPr>
                <w:lang w:val="en-NZ"/>
              </w:rPr>
            </w:pPr>
            <w:r w:rsidRPr="00E104A5">
              <w:t>3.1</w:t>
            </w:r>
          </w:p>
        </w:tc>
        <w:tc>
          <w:tcPr>
            <w:tcW w:w="6045" w:type="dxa"/>
            <w:tcBorders>
              <w:top w:val="nil"/>
              <w:left w:val="nil"/>
              <w:bottom w:val="nil"/>
              <w:right w:val="nil"/>
            </w:tcBorders>
            <w:tcMar>
              <w:top w:w="0" w:type="dxa"/>
              <w:left w:w="62" w:type="dxa"/>
              <w:bottom w:w="0" w:type="dxa"/>
              <w:right w:w="62" w:type="dxa"/>
            </w:tcMar>
          </w:tcPr>
          <w:p w:rsidR="00000000" w:rsidP="00E104A5">
            <w:pPr>
              <w:pStyle w:val="BodyText"/>
              <w:rPr>
                <w:lang w:val="en-NZ"/>
              </w:rPr>
            </w:pPr>
            <w:r w:rsidRPr="00E104A5">
              <w:t>Invoice/bill is receipted a</w:t>
            </w:r>
            <w:r w:rsidRPr="00E104A5">
              <w:t>nd/or receipt is provided to customer in accordance with workplace policy</w:t>
            </w:r>
          </w:p>
        </w:tc>
      </w:tr>
      <w:tr w:rsidTr="00AE33A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104A5">
            <w:pPr>
              <w:pStyle w:val="BodyText"/>
              <w:rPr>
                <w:lang w:val="en-NZ"/>
              </w:rPr>
            </w:pPr>
            <w:r w:rsidRPr="00E104A5">
              <w:t>3.2</w:t>
            </w:r>
          </w:p>
        </w:tc>
        <w:tc>
          <w:tcPr>
            <w:tcW w:w="6045" w:type="dxa"/>
            <w:tcBorders>
              <w:top w:val="nil"/>
              <w:left w:val="nil"/>
              <w:bottom w:val="nil"/>
              <w:right w:val="nil"/>
            </w:tcBorders>
            <w:tcMar>
              <w:top w:w="0" w:type="dxa"/>
              <w:left w:w="62" w:type="dxa"/>
              <w:bottom w:w="0" w:type="dxa"/>
              <w:right w:w="62" w:type="dxa"/>
            </w:tcMar>
          </w:tcPr>
          <w:p w:rsidR="00000000" w:rsidP="00E104A5">
            <w:pPr>
              <w:pStyle w:val="BodyText"/>
              <w:rPr>
                <w:lang w:val="en-NZ"/>
              </w:rPr>
            </w:pPr>
            <w:r w:rsidRPr="00E104A5">
              <w:t>Record of transaction is made and kept</w:t>
            </w:r>
          </w:p>
        </w:tc>
      </w:tr>
      <w:tr w:rsidTr="00AE33A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104A5">
            <w:pPr>
              <w:pStyle w:val="BodyText"/>
              <w:rPr>
                <w:lang w:val="en-NZ"/>
              </w:rPr>
            </w:pPr>
            <w:r w:rsidRPr="00E104A5">
              <w:t>3.3</w:t>
            </w:r>
          </w:p>
        </w:tc>
        <w:tc>
          <w:tcPr>
            <w:tcW w:w="6045" w:type="dxa"/>
            <w:tcBorders>
              <w:top w:val="nil"/>
              <w:left w:val="nil"/>
              <w:bottom w:val="nil"/>
              <w:right w:val="nil"/>
            </w:tcBorders>
            <w:tcMar>
              <w:top w:w="0" w:type="dxa"/>
              <w:left w:w="62" w:type="dxa"/>
              <w:bottom w:w="0" w:type="dxa"/>
              <w:right w:w="62" w:type="dxa"/>
            </w:tcMar>
          </w:tcPr>
          <w:p w:rsidR="00000000" w:rsidRPr="00E104A5" w:rsidP="00E104A5">
            <w:pPr>
              <w:pStyle w:val="BodyText"/>
            </w:pPr>
            <w:r w:rsidRPr="00E104A5">
              <w:t>Records at base are updated on return, to reflect transactions</w:t>
            </w:r>
          </w:p>
        </w:tc>
      </w:tr>
    </w:tbl>
    <w:p w:rsidR="00AE33AA" w:rsidP="00E104A5">
      <w:pPr>
        <w:pStyle w:val="BodyText"/>
      </w:pPr>
    </w:p>
    <w:p w:rsidR="00AE33AA" w:rsidP="00E104A5">
      <w:pPr>
        <w:pStyle w:val="BodyText"/>
      </w:pPr>
    </w:p>
    <w:p w:rsidR="00000000" w:rsidRPr="00E104A5" w:rsidP="00E104A5">
      <w:pPr>
        <w:pStyle w:val="Heading1"/>
      </w:pPr>
      <w:bookmarkStart w:id="7" w:name="O_846614"/>
      <w:bookmarkEnd w:id="7"/>
      <w:r w:rsidRPr="00E104A5">
        <w:t>Foundation Skills</w:t>
      </w:r>
    </w:p>
    <w:p w:rsidR="00AE33AA" w:rsidP="00AE33AA">
      <w:pPr>
        <w:pStyle w:val="BodyText"/>
      </w:pPr>
      <w:r w:rsidRPr="00E104A5">
        <w:t>Foundation skills essential to performance are explicit in the performance criteria of this unit of competency.</w:t>
      </w:r>
    </w:p>
    <w:p w:rsidR="00000000" w:rsidRPr="00E104A5" w:rsidP="00E104A5">
      <w:pPr>
        <w:pStyle w:val="Heading1"/>
      </w:pPr>
      <w:bookmarkStart w:id="8" w:name="O_846615"/>
      <w:bookmarkEnd w:id="8"/>
      <w:r w:rsidRPr="00E104A5">
        <w:t>Range of Conditions</w:t>
      </w:r>
    </w:p>
    <w:p w:rsidR="00000000" w:rsidRPr="00E104A5" w:rsidP="00AE33AA">
      <w:pPr>
        <w:pStyle w:val="BodyText"/>
      </w:pPr>
      <w:r w:rsidRPr="00E104A5">
        <w:t>Range is restricted to essential operating conditions and any other variables essential to the work enviro</w:t>
      </w:r>
      <w:r w:rsidRPr="00E104A5">
        <w:t>nment.</w:t>
      </w:r>
    </w:p>
    <w:p w:rsidR="00AE33AA" w:rsidP="00AE33AA">
      <w:pPr>
        <w:pStyle w:val="BodyText"/>
      </w:pPr>
      <w:r w:rsidRPr="00E104A5">
        <w:t>Non-essential conditions can be found in the Companion Volume Implementation Guide.</w:t>
      </w:r>
    </w:p>
    <w:p w:rsidR="00000000" w:rsidRPr="00E104A5" w:rsidP="00E104A5">
      <w:pPr>
        <w:pStyle w:val="Heading1"/>
      </w:pPr>
      <w:bookmarkStart w:id="9" w:name="O_846616"/>
      <w:bookmarkEnd w:id="9"/>
      <w:r w:rsidRPr="00E104A5">
        <w:t>Unit Mapping Information</w:t>
      </w:r>
    </w:p>
    <w:p w:rsidR="00AE33AA" w:rsidP="00AE33AA">
      <w:pPr>
        <w:pStyle w:val="BodyText"/>
      </w:pPr>
      <w:r w:rsidRPr="00E104A5">
        <w:t>This unit replaces and is equivalent to TLIP2030A Conduct courier/delivery cash transactions.</w:t>
      </w:r>
    </w:p>
    <w:p w:rsidR="00000000" w:rsidRPr="00E104A5" w:rsidP="00E104A5">
      <w:pPr>
        <w:pStyle w:val="Heading1"/>
      </w:pPr>
      <w:bookmarkStart w:id="10" w:name="O_846623"/>
      <w:bookmarkEnd w:id="10"/>
      <w:r w:rsidRPr="00E104A5">
        <w:t>Links</w:t>
      </w:r>
    </w:p>
    <w:p w:rsidR="00000000" w:rsidRPr="00E104A5" w:rsidP="00AE33AA">
      <w:pPr>
        <w:pStyle w:val="BodyText"/>
      </w:pPr>
      <w:r w:rsidRPr="00E104A5">
        <w:t>Comp</w:t>
      </w:r>
      <w:r w:rsidRPr="00E104A5">
        <w:t xml:space="preserve">anion Volume implementation guides are found in VETNet - </w:t>
      </w:r>
      <w:r>
        <w:fldChar w:fldCharType="begin"/>
      </w:r>
      <w:r>
        <w:instrText xml:space="preserve"> HYPERLINK "https://vetnet.gov.au/Pages/TrainingDocs.aspx?q=df441c6e-213d-43e3-874c-0b3f7036d851" </w:instrText>
      </w:r>
      <w:r>
        <w:fldChar w:fldCharType="separate"/>
      </w:r>
      <w:r w:rsidRPr="00B11B8A">
        <w:rPr>
          <w:rStyle w:val="Hyperlink"/>
        </w:rPr>
        <w:t>https://vetnet.gov.au/Pages/TrainingDocs.aspx?q=df441c6e-213d-43e3-874c-0b3f7036d851</w:t>
      </w:r>
      <w:r>
        <w:fldChar w:fldCharType="end"/>
      </w:r>
    </w:p>
    <w:p w:rsidR="00000000" w:rsidRPr="00E104A5" w:rsidP="00AE33AA">
      <w:pPr>
        <w:pStyle w:val="BodyText"/>
        <w:sectPr w:rsidSect="00E104A5">
          <w:headerReference w:type="default" r:id="rId10"/>
          <w:footerReference w:type="default" r:id="rId11"/>
          <w:pgSz w:w="11908" w:h="16833"/>
          <w:pgMar w:top="1702" w:right="1418" w:bottom="1702" w:left="1418" w:header="992" w:footer="992" w:gutter="0"/>
          <w:cols w:space="720"/>
          <w:noEndnote/>
          <w:docGrid w:linePitch="299"/>
        </w:sectPr>
      </w:pPr>
    </w:p>
    <w:p w:rsidR="00000000" w:rsidRPr="00E104A5" w:rsidP="00E104A5">
      <w:pPr>
        <w:pStyle w:val="SuperHeading"/>
      </w:pPr>
      <w:r w:rsidRPr="00E104A5">
        <w:t xml:space="preserve">Assessment Requirements for TLIP2030 Conduct courier/delivery cash </w:t>
      </w:r>
      <w:r w:rsidRPr="00E104A5">
        <w:t>transactions</w:t>
      </w:r>
    </w:p>
    <w:p w:rsidR="00000000" w:rsidRPr="00E104A5" w:rsidP="00E104A5">
      <w:pPr>
        <w:pStyle w:val="Heading1"/>
      </w:pPr>
      <w:bookmarkStart w:id="11" w:name="O_846618"/>
      <w:bookmarkEnd w:id="11"/>
      <w:r w:rsidRPr="00E104A5">
        <w:t>Modification History</w:t>
      </w:r>
    </w:p>
    <w:p w:rsidR="00AE33AA" w:rsidP="00AE33AA">
      <w:pPr>
        <w:pStyle w:val="BodyText"/>
      </w:pPr>
      <w:r w:rsidRPr="00E104A5">
        <w:t>Release 1. This is the first release of this unit of competency in the TLI Transport and Logistics Training Package.</w:t>
      </w:r>
    </w:p>
    <w:p w:rsidR="00000000" w:rsidRPr="00E104A5" w:rsidP="00E104A5">
      <w:pPr>
        <w:pStyle w:val="Heading1"/>
      </w:pPr>
      <w:bookmarkStart w:id="12" w:name="O_846619"/>
      <w:bookmarkEnd w:id="12"/>
      <w:r w:rsidRPr="00E104A5">
        <w:t>Performance Evidence</w:t>
      </w:r>
    </w:p>
    <w:tbl>
      <w:tblPr>
        <w:tblW w:w="9498" w:type="dxa"/>
        <w:tblLayout w:type="fixed"/>
        <w:tblCellMar>
          <w:left w:w="62" w:type="dxa"/>
          <w:right w:w="62" w:type="dxa"/>
        </w:tblCellMar>
        <w:tblLook w:val="0000"/>
      </w:tblPr>
      <w:tblGrid>
        <w:gridCol w:w="9498"/>
      </w:tblGrid>
      <w:tr w:rsidTr="00E104A5">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E104A5">
            <w:pPr>
              <w:pStyle w:val="BodyText"/>
              <w:rPr>
                <w:lang w:val="en-NZ"/>
              </w:rPr>
            </w:pPr>
            <w:r w:rsidRPr="00E104A5">
              <w:t>Evidence required to demonstrate competence in this unit must be relevant to and satisfy all of the requirements of the elements and performance criteria on at least one occasion and include:</w:t>
            </w:r>
          </w:p>
        </w:tc>
      </w:tr>
      <w:tr w:rsidTr="00E104A5">
        <w:tblPrEx>
          <w:tblW w:w="9498" w:type="dxa"/>
          <w:tblLayout w:type="fixed"/>
          <w:tblCellMar>
            <w:left w:w="62" w:type="dxa"/>
            <w:right w:w="62" w:type="dxa"/>
          </w:tblCellMar>
          <w:tblLook w:val="0000"/>
        </w:tblPrEx>
        <w:trPr>
          <w:trHeight w:val="284"/>
        </w:trPr>
        <w:tc>
          <w:tcPr>
            <w:tcW w:w="9498" w:type="dxa"/>
            <w:tcBorders>
              <w:top w:val="nil"/>
              <w:left w:val="nil"/>
              <w:bottom w:val="nil"/>
              <w:right w:val="nil"/>
            </w:tcBorders>
            <w:tcMar>
              <w:top w:w="0" w:type="dxa"/>
              <w:left w:w="62" w:type="dxa"/>
              <w:bottom w:w="0" w:type="dxa"/>
              <w:right w:w="62" w:type="dxa"/>
            </w:tcMar>
          </w:tcPr>
          <w:p w:rsidR="00000000" w:rsidRPr="00E104A5" w:rsidP="00E104A5">
            <w:pPr>
              <w:pStyle w:val="ListBullet"/>
            </w:pPr>
            <w:r w:rsidRPr="00E104A5">
              <w:t>adapting to differences in equipment in accordance with operating procedures</w:t>
            </w:r>
          </w:p>
          <w:p w:rsidR="00000000" w:rsidRPr="00E104A5" w:rsidP="00E104A5">
            <w:pPr>
              <w:pStyle w:val="ListBullet"/>
            </w:pPr>
            <w:r w:rsidRPr="00E104A5">
              <w:t xml:space="preserve">applying precautions and required action to minimise, control or eliminate identified hazards </w:t>
            </w:r>
          </w:p>
          <w:p w:rsidR="00000000" w:rsidRPr="00E104A5" w:rsidP="00E104A5">
            <w:pPr>
              <w:pStyle w:val="ListBullet"/>
            </w:pPr>
            <w:r w:rsidRPr="00E104A5">
              <w:t>applying relevant agreements, codes of practice, workplace procedures and other legi</w:t>
            </w:r>
            <w:r w:rsidRPr="00E104A5">
              <w:t>slative requirements</w:t>
            </w:r>
          </w:p>
          <w:p w:rsidR="00000000" w:rsidRPr="00E104A5" w:rsidP="00E104A5">
            <w:pPr>
              <w:pStyle w:val="ListBullet"/>
            </w:pPr>
            <w:r w:rsidRPr="00E104A5">
              <w:t xml:space="preserve">communicating and working effectively with others </w:t>
            </w:r>
          </w:p>
          <w:p w:rsidR="00000000" w:rsidRPr="00E104A5" w:rsidP="00E104A5">
            <w:pPr>
              <w:pStyle w:val="ListBullet"/>
            </w:pPr>
            <w:r w:rsidRPr="00E104A5">
              <w:t xml:space="preserve">completing relevant documentation </w:t>
            </w:r>
          </w:p>
          <w:p w:rsidR="00000000" w:rsidRPr="00E104A5" w:rsidP="00E104A5">
            <w:pPr>
              <w:pStyle w:val="ListBullet"/>
            </w:pPr>
            <w:r w:rsidRPr="00E104A5">
              <w:t>identifying and correctly using equipment, processes and procedures</w:t>
            </w:r>
          </w:p>
          <w:p w:rsidR="00000000" w:rsidRPr="00E104A5" w:rsidP="00E104A5">
            <w:pPr>
              <w:pStyle w:val="ListBullet"/>
            </w:pPr>
            <w:r w:rsidRPr="00E104A5">
              <w:t xml:space="preserve">implementing contingency plans </w:t>
            </w:r>
          </w:p>
          <w:p w:rsidR="00000000" w:rsidRPr="00E104A5" w:rsidP="00E104A5">
            <w:pPr>
              <w:pStyle w:val="ListBullet"/>
            </w:pPr>
            <w:r w:rsidRPr="00E104A5">
              <w:t>modifying activities depending on operational con</w:t>
            </w:r>
            <w:r w:rsidRPr="00E104A5">
              <w:t>tingencies, risk situations and environments</w:t>
            </w:r>
          </w:p>
          <w:p w:rsidR="00000000" w:rsidRPr="00E104A5" w:rsidP="00E104A5">
            <w:pPr>
              <w:pStyle w:val="ListBullet"/>
            </w:pPr>
            <w:r w:rsidRPr="00E104A5">
              <w:t>monitoring and prioritising work activities in terms of planned schedule</w:t>
            </w:r>
          </w:p>
          <w:p w:rsidR="00000000" w:rsidRPr="00E104A5" w:rsidP="00E104A5">
            <w:pPr>
              <w:pStyle w:val="ListBullet"/>
            </w:pPr>
            <w:r w:rsidRPr="00E104A5">
              <w:t>planning own work, predicting consequences and identifying improvements</w:t>
            </w:r>
          </w:p>
          <w:p w:rsidR="00000000" w:rsidRPr="00E104A5" w:rsidP="00E104A5">
            <w:pPr>
              <w:pStyle w:val="ListBullet"/>
            </w:pPr>
            <w:r w:rsidRPr="00E104A5">
              <w:t>reading, interpreting and following relevant instructions, procedu</w:t>
            </w:r>
            <w:r w:rsidRPr="00E104A5">
              <w:t>res and information</w:t>
            </w:r>
          </w:p>
          <w:p w:rsidR="00000000" w:rsidRPr="00E104A5" w:rsidP="00E104A5">
            <w:pPr>
              <w:pStyle w:val="ListBullet"/>
            </w:pPr>
            <w:r w:rsidRPr="00E104A5">
              <w:t>reporting and/or rectifying identified problems promptly, in accordance with regulatory requirements and workplace procedures</w:t>
            </w:r>
          </w:p>
          <w:p w:rsidR="00000000" w:rsidRPr="00E104A5" w:rsidP="00E104A5">
            <w:pPr>
              <w:pStyle w:val="ListBullet"/>
            </w:pPr>
            <w:r w:rsidRPr="00E104A5">
              <w:t xml:space="preserve">working systematically with required attention to detail without injury to self or others, or damage to goods </w:t>
            </w:r>
            <w:r w:rsidRPr="00E104A5">
              <w:t>or equipment.</w:t>
            </w:r>
          </w:p>
        </w:tc>
      </w:tr>
    </w:tbl>
    <w:p w:rsidR="00AE33AA" w:rsidP="00E104A5">
      <w:pPr>
        <w:pStyle w:val="BodyText"/>
      </w:pPr>
    </w:p>
    <w:p w:rsidR="00AE33AA" w:rsidP="00E104A5">
      <w:pPr>
        <w:pStyle w:val="BodyText"/>
      </w:pPr>
    </w:p>
    <w:p w:rsidR="00000000" w:rsidRPr="00E104A5" w:rsidP="00E104A5">
      <w:pPr>
        <w:pStyle w:val="Heading1"/>
      </w:pPr>
      <w:bookmarkStart w:id="13" w:name="O_846620"/>
      <w:bookmarkEnd w:id="13"/>
      <w:r w:rsidRPr="00E104A5">
        <w:t>Knowledge Evidence</w:t>
      </w:r>
    </w:p>
    <w:tbl>
      <w:tblPr>
        <w:tblW w:w="9498" w:type="dxa"/>
        <w:tblLayout w:type="fixed"/>
        <w:tblCellMar>
          <w:left w:w="62" w:type="dxa"/>
          <w:right w:w="62" w:type="dxa"/>
        </w:tblCellMar>
        <w:tblLook w:val="0000"/>
      </w:tblPr>
      <w:tblGrid>
        <w:gridCol w:w="9498"/>
      </w:tblGrid>
      <w:tr w:rsidTr="00E104A5">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E104A5">
            <w:pPr>
              <w:pStyle w:val="BodyText"/>
              <w:rPr>
                <w:lang w:val="en-NZ"/>
              </w:rPr>
            </w:pPr>
            <w:r w:rsidRPr="00E104A5">
              <w:t>Evidence required to demonstrate competence in this unit must be relevant to and satisfy all of the requirements of the elements and performance criteria and include knowledge of:</w:t>
            </w:r>
          </w:p>
        </w:tc>
      </w:tr>
      <w:tr w:rsidTr="00E104A5">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E104A5" w:rsidP="00E104A5">
            <w:pPr>
              <w:pStyle w:val="ListBullet"/>
            </w:pPr>
            <w:r w:rsidRPr="00E104A5">
              <w:t>contingency planning for managing and controlling security threats</w:t>
            </w:r>
          </w:p>
          <w:p w:rsidR="00000000" w:rsidRPr="00E104A5" w:rsidP="00E104A5">
            <w:pPr>
              <w:pStyle w:val="ListBullet"/>
            </w:pPr>
            <w:r w:rsidRPr="00E104A5">
              <w:t>implications of financial regulations and codes of practice</w:t>
            </w:r>
          </w:p>
          <w:p w:rsidR="00000000" w:rsidRPr="00E104A5" w:rsidP="00E104A5">
            <w:pPr>
              <w:pStyle w:val="ListBullet"/>
            </w:pPr>
            <w:r w:rsidRPr="00E104A5">
              <w:t>operational procedures for conducting cash transactions with customers in the courier industry</w:t>
            </w:r>
          </w:p>
          <w:p w:rsidR="00000000" w:rsidRPr="00E104A5" w:rsidP="00E104A5">
            <w:pPr>
              <w:pStyle w:val="ListBullet"/>
            </w:pPr>
            <w:r w:rsidRPr="00E104A5">
              <w:t>relevant state/territory regulatio</w:t>
            </w:r>
            <w:r w:rsidRPr="00E104A5">
              <w:t>ns and requirements for conducting transactions within courier operations</w:t>
            </w:r>
          </w:p>
          <w:p w:rsidR="00000000" w:rsidRPr="00E104A5" w:rsidP="00E104A5">
            <w:pPr>
              <w:pStyle w:val="ListBullet"/>
            </w:pPr>
            <w:r w:rsidRPr="00E104A5">
              <w:t>relevant work health and safety (WHS)/occupational health and safety (OHS) procedures and guidelines</w:t>
            </w:r>
          </w:p>
          <w:p w:rsidR="00000000" w:rsidRPr="00E104A5" w:rsidP="00E104A5">
            <w:pPr>
              <w:pStyle w:val="ListBullet"/>
            </w:pPr>
            <w:r w:rsidRPr="00E104A5">
              <w:t>requirements of courier work systems/operations and relevant equipment</w:t>
            </w:r>
          </w:p>
          <w:p w:rsidR="00000000" w:rsidRPr="00E104A5" w:rsidP="00E104A5">
            <w:pPr>
              <w:pStyle w:val="ListBullet"/>
            </w:pPr>
            <w:r w:rsidRPr="00E104A5">
              <w:t xml:space="preserve">risks and </w:t>
            </w:r>
            <w:r w:rsidRPr="00E104A5">
              <w:t>hazards when carrying out cash transactions and related precautions to control security threats</w:t>
            </w:r>
          </w:p>
          <w:p w:rsidR="00000000" w:rsidRPr="00E104A5" w:rsidP="00E104A5">
            <w:pPr>
              <w:pStyle w:val="ListBullet"/>
            </w:pPr>
            <w:r w:rsidRPr="00E104A5">
              <w:t>typical problems that can occur when conducting courier and delivery cash transactions and appropriate action that can be taken to prevent or solve these proble</w:t>
            </w:r>
            <w:r w:rsidRPr="00E104A5">
              <w:t>ms.</w:t>
            </w:r>
          </w:p>
        </w:tc>
      </w:tr>
    </w:tbl>
    <w:p w:rsidR="00AE33AA" w:rsidP="00E104A5">
      <w:pPr>
        <w:pStyle w:val="BodyText"/>
      </w:pPr>
    </w:p>
    <w:p w:rsidR="00AE33AA" w:rsidP="00E104A5">
      <w:pPr>
        <w:pStyle w:val="BodyText"/>
      </w:pPr>
    </w:p>
    <w:p w:rsidR="00000000" w:rsidRPr="00E104A5" w:rsidP="00E104A5">
      <w:pPr>
        <w:pStyle w:val="Heading1"/>
      </w:pPr>
      <w:bookmarkStart w:id="14" w:name="O_846621"/>
      <w:bookmarkEnd w:id="14"/>
      <w:r w:rsidRPr="00E104A5">
        <w:t>Assessment Conditions</w:t>
      </w:r>
    </w:p>
    <w:tbl>
      <w:tblPr>
        <w:tblW w:w="9498" w:type="dxa"/>
        <w:tblLayout w:type="fixed"/>
        <w:tblCellMar>
          <w:left w:w="62" w:type="dxa"/>
          <w:right w:w="62" w:type="dxa"/>
        </w:tblCellMar>
        <w:tblLook w:val="0000"/>
      </w:tblPr>
      <w:tblGrid>
        <w:gridCol w:w="9498"/>
      </w:tblGrid>
      <w:tr w:rsidTr="00E104A5">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E104A5" w:rsidP="00E104A5">
            <w:pPr>
              <w:pStyle w:val="BodyText"/>
            </w:pPr>
            <w:r w:rsidRPr="00E104A5">
              <w:t xml:space="preserve">As a minimum, assessors must satisfy applicable regulatory requirements, which include requirements in the </w:t>
            </w:r>
            <w:r w:rsidRPr="00E104A5">
              <w:rPr>
                <w:rStyle w:val="Emphasis"/>
              </w:rPr>
              <w:t>Standards for Registered Training Organisations</w:t>
            </w:r>
            <w:r w:rsidRPr="00E104A5">
              <w:t xml:space="preserve"> current at the time of assessment.</w:t>
            </w:r>
          </w:p>
          <w:p w:rsidR="00000000" w:rsidRPr="00E104A5" w:rsidP="00E104A5">
            <w:pPr>
              <w:pStyle w:val="BodyText"/>
            </w:pPr>
            <w:r w:rsidRPr="00E104A5">
              <w:t xml:space="preserve">As a minimum, assessment must satisfy applicable regulatory requirements, which include requirements in the </w:t>
            </w:r>
            <w:r w:rsidRPr="00E104A5">
              <w:rPr>
                <w:rStyle w:val="Emphasis"/>
              </w:rPr>
              <w:t xml:space="preserve">Standards for Registered Training Organisations </w:t>
            </w:r>
            <w:r w:rsidRPr="00E104A5">
              <w:t>current at the time of assessment.</w:t>
            </w:r>
          </w:p>
          <w:p w:rsidR="00000000" w:rsidRPr="00E104A5" w:rsidP="00E104A5">
            <w:pPr>
              <w:pStyle w:val="BodyText"/>
            </w:pPr>
            <w:r w:rsidRPr="00E104A5">
              <w:t>Assessment must occur in workplace operational situations where i</w:t>
            </w:r>
            <w:r w:rsidRPr="00E104A5">
              <w:t xml:space="preserve">t is appropriate to do so; where this is not appropriate, assessment must occur in simulated workplace operational situations that replicate workplace conditions. </w:t>
            </w:r>
          </w:p>
          <w:p w:rsidR="00000000" w:rsidRPr="00E104A5" w:rsidP="00E104A5">
            <w:pPr>
              <w:pStyle w:val="BodyText"/>
            </w:pPr>
            <w:r w:rsidRPr="00E104A5">
              <w:t>Assessment processes and techniques must be appropriate to the language, literacy and numera</w:t>
            </w:r>
            <w:r w:rsidRPr="00E104A5">
              <w:t>cy requirements of the work being performed and the needs of the candidate.</w:t>
            </w:r>
          </w:p>
          <w:p w:rsidR="00000000" w:rsidRPr="00E104A5" w:rsidP="00E104A5">
            <w:pPr>
              <w:pStyle w:val="BodyText"/>
            </w:pPr>
            <w:r w:rsidRPr="00E104A5">
              <w:t>Resources for assessment include:</w:t>
            </w:r>
          </w:p>
          <w:p w:rsidR="00000000" w:rsidRPr="00E104A5" w:rsidP="00E104A5">
            <w:pPr>
              <w:pStyle w:val="ListBullet"/>
            </w:pPr>
            <w:r w:rsidRPr="00E104A5">
              <w:t>a range of relevant exercises, case studies and/or simulations</w:t>
            </w:r>
          </w:p>
          <w:p w:rsidR="00000000" w:rsidRPr="00E104A5" w:rsidP="00E104A5">
            <w:pPr>
              <w:pStyle w:val="ListBullet"/>
            </w:pPr>
            <w:r w:rsidRPr="00E104A5">
              <w:t>applicable documentation including workplace procedures, regulations, codes of pra</w:t>
            </w:r>
            <w:r w:rsidRPr="00E104A5">
              <w:t>ctice and operation manuals</w:t>
            </w:r>
          </w:p>
          <w:p w:rsidR="00000000" w:rsidRPr="00E104A5" w:rsidP="00E104A5">
            <w:pPr>
              <w:pStyle w:val="ListBullet"/>
            </w:pPr>
            <w:r w:rsidRPr="00E104A5">
              <w:t>relevant materials, tools, equipment and personal protective equipment currently used in industry.</w:t>
            </w:r>
          </w:p>
        </w:tc>
      </w:tr>
    </w:tbl>
    <w:p w:rsidR="00AE33AA" w:rsidP="00E104A5">
      <w:pPr>
        <w:pStyle w:val="BodyText"/>
      </w:pPr>
    </w:p>
    <w:p w:rsidR="00AE33AA" w:rsidP="00E104A5">
      <w:pPr>
        <w:pStyle w:val="BodyText"/>
      </w:pPr>
    </w:p>
    <w:p w:rsidR="00000000" w:rsidRPr="00E104A5" w:rsidP="00E104A5">
      <w:pPr>
        <w:pStyle w:val="Heading1"/>
      </w:pPr>
      <w:bookmarkStart w:id="15" w:name="O_846624"/>
      <w:bookmarkEnd w:id="15"/>
      <w:r w:rsidRPr="00E104A5">
        <w:t>Links</w:t>
      </w:r>
    </w:p>
    <w:p w:rsidR="00000000" w:rsidRPr="00E104A5" w:rsidP="00AE33AA">
      <w:pPr>
        <w:pStyle w:val="BodyText"/>
      </w:pPr>
      <w:r w:rsidRPr="00E104A5">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B11B8A">
        <w:rPr>
          <w:rStyle w:val="Hyperlink"/>
        </w:rPr>
        <w:t>https://vetnet.gov.au/Pages/TrainingDocs.aspx?q=df441c6e-213d-43e3-874c-0b3f7036d851</w:t>
      </w:r>
      <w:r>
        <w:fldChar w:fldCharType="end"/>
      </w:r>
    </w:p>
    <w:p w:rsidR="00000000" w:rsidRPr="00E104A5" w:rsidP="00E104A5"/>
    <w:sectPr w:rsidSect="00E104A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4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4A5" w:rsidRPr="00AE33AA" w:rsidP="00AE33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4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3AA" w:rsidP="00E104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E33AA" w:rsidP="00E104A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AE33AA" w:rsidP="00E104A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4A5" w:rsidP="00E104A5">
    <w:pPr>
      <w:pStyle w:val="Footer"/>
      <w:framePr w:wrap="around"/>
    </w:pPr>
    <w:r>
      <w:fldChar w:fldCharType="begin"/>
    </w:r>
    <w:r>
      <w:instrText xml:space="preserve"> DOCPROPERTY  Subject  \* MERGEFORMAT </w:instrText>
    </w:r>
    <w:r>
      <w:fldChar w:fldCharType="separate"/>
    </w:r>
    <w:r w:rsidR="00AE33AA">
      <w:t>Approved</w:t>
    </w:r>
    <w:r w:rsidR="00AE33AA">
      <w:fldChar w:fldCharType="end"/>
    </w:r>
    <w:r>
      <w:tab/>
      <w:t xml:space="preserve">Page </w:t>
    </w:r>
    <w:r>
      <w:fldChar w:fldCharType="begin"/>
    </w:r>
    <w:r>
      <w:instrText xml:space="preserve"> PAGE  \* Arabic  \* MERGEFORMAT </w:instrText>
    </w:r>
    <w:r>
      <w:fldChar w:fldCharType="separate"/>
    </w:r>
    <w:r w:rsidR="00AE33A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E33AA">
      <w:rPr>
        <w:noProof/>
      </w:rPr>
      <w:t>4</w:t>
    </w:r>
    <w:r>
      <w:rPr>
        <w:noProof/>
      </w:rPr>
      <w:fldChar w:fldCharType="end"/>
    </w:r>
  </w:p>
  <w:p w:rsidR="00E104A5" w:rsidP="00E104A5">
    <w:pPr>
      <w:pStyle w:val="Footer"/>
      <w:framePr w:wrap="around"/>
    </w:pPr>
    <w:r>
      <w:t xml:space="preserve">© Commonwealth of Australia, </w:t>
    </w:r>
    <w:r>
      <w:fldChar w:fldCharType="begin"/>
    </w:r>
    <w:r>
      <w:instrText xml:space="preserve"> DATE  \@ "yyyy"  \* MERGEFORMAT </w:instrText>
    </w:r>
    <w:r>
      <w:fldChar w:fldCharType="separate"/>
    </w:r>
    <w:r w:rsidR="00AE33AA">
      <w:rPr>
        <w:noProof/>
      </w:rPr>
      <w:t>2025</w:t>
    </w:r>
    <w:r>
      <w:fldChar w:fldCharType="end"/>
    </w:r>
    <w:r>
      <w:tab/>
    </w:r>
    <w:r>
      <w:fldChar w:fldCharType="begin"/>
    </w:r>
    <w:r>
      <w:instrText xml:space="preserve"> DOCPROPERTY  Author  \* MERGEFORMAT </w:instrText>
    </w:r>
    <w:r>
      <w:fldChar w:fldCharType="separate"/>
    </w:r>
    <w:r w:rsidR="00AE33AA">
      <w:t>Industry Skills Australia</w:t>
    </w:r>
    <w:r w:rsidR="00AE33AA">
      <w:fldChar w:fldCharType="end"/>
    </w:r>
  </w:p>
  <w:p w:rsidR="00E104A5" w:rsidP="00E104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4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3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04A5" w:rsidRPr="00AE33AA" w:rsidP="00AE33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4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3AA" w:rsidRPr="002D2AF8" w:rsidP="00E104A5">
    <w:pPr>
      <w:pStyle w:val="Header"/>
      <w:framePr w:wrap="around"/>
    </w:pPr>
    <w:r>
      <w:fldChar w:fldCharType="begin"/>
    </w:r>
    <w:r>
      <w:instrText xml:space="preserve"> TITLE   \* MERGEFORMAT </w:instrText>
    </w:r>
    <w:r>
      <w:fldChar w:fldCharType="separate"/>
    </w:r>
    <w:r>
      <w:t>TLIP2030 Conduct courier/delivery cash transactions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E33AA" w:rsidP="00E104A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4A5" w:rsidRPr="002D2AF8" w:rsidP="00E104A5">
    <w:pPr>
      <w:pStyle w:val="Header"/>
      <w:framePr w:wrap="around"/>
    </w:pPr>
    <w:r>
      <w:fldChar w:fldCharType="begin"/>
    </w:r>
    <w:r>
      <w:instrText xml:space="preserve"> TITLE   \* MERGEFORMAT </w:instrText>
    </w:r>
    <w:r>
      <w:fldChar w:fldCharType="separate"/>
    </w:r>
    <w:r w:rsidR="00AE33AA">
      <w:t>TLIP2030 Conduct courier/delivery cash transactions</w:t>
    </w:r>
    <w:r w:rsidR="00AE33AA">
      <w:fldChar w:fldCharType="end"/>
    </w:r>
    <w:r>
      <w:tab/>
      <w:t xml:space="preserve">Date this document was generated: </w:t>
    </w:r>
    <w:r>
      <w:fldChar w:fldCharType="begin"/>
    </w:r>
    <w:r>
      <w:instrText xml:space="preserve"> CREATEDATE  \@ "d MMMM yyyy"  \* MERGEFORMAT </w:instrText>
    </w:r>
    <w:r>
      <w:fldChar w:fldCharType="separate"/>
    </w:r>
    <w:r w:rsidR="00AE33AA">
      <w:rPr>
        <w:noProof/>
      </w:rPr>
      <w:t>1 March 2025</w:t>
    </w:r>
    <w:r>
      <w:fldChar w:fldCharType="end"/>
    </w:r>
  </w:p>
  <w:p w:rsidR="00E104A5" w:rsidP="00E104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E2CCF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1A062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4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04A5"/>
    <w:pPr>
      <w:spacing w:before="360" w:after="60"/>
      <w:outlineLvl w:val="0"/>
    </w:pPr>
    <w:rPr>
      <w:sz w:val="32"/>
    </w:rPr>
  </w:style>
  <w:style w:type="paragraph" w:styleId="Heading2">
    <w:name w:val="heading 2"/>
    <w:basedOn w:val="HeadingBase"/>
    <w:next w:val="BodyText"/>
    <w:link w:val="Heading2Char"/>
    <w:qFormat/>
    <w:rsid w:val="00E104A5"/>
    <w:pPr>
      <w:keepLines/>
      <w:spacing w:before="240" w:after="120"/>
      <w:outlineLvl w:val="1"/>
    </w:pPr>
    <w:rPr>
      <w:sz w:val="28"/>
      <w:szCs w:val="40"/>
    </w:rPr>
  </w:style>
  <w:style w:type="paragraph" w:styleId="Heading3">
    <w:name w:val="heading 3"/>
    <w:basedOn w:val="HeadingBase"/>
    <w:next w:val="BodyText"/>
    <w:link w:val="Heading3Char"/>
    <w:qFormat/>
    <w:rsid w:val="00E104A5"/>
    <w:pPr>
      <w:spacing w:before="180" w:after="120"/>
      <w:outlineLvl w:val="2"/>
    </w:pPr>
    <w:rPr>
      <w:spacing w:val="-10"/>
      <w:kern w:val="32"/>
    </w:rPr>
  </w:style>
  <w:style w:type="paragraph" w:styleId="Heading4">
    <w:name w:val="heading 4"/>
    <w:basedOn w:val="HeadingBase"/>
    <w:next w:val="BodyText"/>
    <w:link w:val="Heading4Char"/>
    <w:qFormat/>
    <w:rsid w:val="00E104A5"/>
    <w:pPr>
      <w:spacing w:before="160" w:after="120"/>
      <w:outlineLvl w:val="3"/>
    </w:pPr>
    <w:rPr>
      <w:sz w:val="22"/>
    </w:rPr>
  </w:style>
  <w:style w:type="paragraph" w:styleId="Heading5">
    <w:name w:val="heading 5"/>
    <w:basedOn w:val="HeadingBase"/>
    <w:next w:val="Normal"/>
    <w:link w:val="Heading5Char"/>
    <w:qFormat/>
    <w:rsid w:val="00E104A5"/>
    <w:pPr>
      <w:spacing w:before="80"/>
      <w:outlineLvl w:val="4"/>
    </w:pPr>
    <w:rPr>
      <w:color w:val="918585"/>
      <w:sz w:val="20"/>
    </w:rPr>
  </w:style>
  <w:style w:type="paragraph" w:styleId="Heading6">
    <w:name w:val="heading 6"/>
    <w:basedOn w:val="HeadingBase"/>
    <w:next w:val="Normal"/>
    <w:link w:val="Heading6Char"/>
    <w:qFormat/>
    <w:rsid w:val="00E104A5"/>
    <w:pPr>
      <w:spacing w:before="60"/>
      <w:outlineLvl w:val="5"/>
    </w:pPr>
    <w:rPr>
      <w:color w:val="918585"/>
      <w:sz w:val="20"/>
    </w:rPr>
  </w:style>
  <w:style w:type="paragraph" w:styleId="Heading7">
    <w:name w:val="heading 7"/>
    <w:basedOn w:val="Normal"/>
    <w:next w:val="Normal"/>
    <w:link w:val="Heading7Char"/>
    <w:qFormat/>
    <w:rsid w:val="00E104A5"/>
    <w:pPr>
      <w:ind w:left="720"/>
      <w:outlineLvl w:val="6"/>
    </w:pPr>
    <w:rPr>
      <w:i/>
    </w:rPr>
  </w:style>
  <w:style w:type="paragraph" w:styleId="Heading8">
    <w:name w:val="heading 8"/>
    <w:basedOn w:val="Normal"/>
    <w:next w:val="Normal"/>
    <w:link w:val="Heading8Char"/>
    <w:qFormat/>
    <w:rsid w:val="00E104A5"/>
    <w:pPr>
      <w:ind w:left="720"/>
      <w:outlineLvl w:val="7"/>
    </w:pPr>
    <w:rPr>
      <w:i/>
    </w:rPr>
  </w:style>
  <w:style w:type="paragraph" w:styleId="Heading9">
    <w:name w:val="heading 9"/>
    <w:basedOn w:val="Normal"/>
    <w:next w:val="Normal"/>
    <w:link w:val="Heading9Char"/>
    <w:qFormat/>
    <w:rsid w:val="00E104A5"/>
    <w:pPr>
      <w:ind w:left="720"/>
      <w:outlineLvl w:val="8"/>
    </w:pPr>
    <w:rPr>
      <w:i/>
    </w:rPr>
  </w:style>
  <w:style w:type="character" w:default="1" w:styleId="DefaultParagraphFont">
    <w:name w:val="Default Paragraph Font"/>
    <w:uiPriority w:val="1"/>
    <w:unhideWhenUsed/>
    <w:rsid w:val="00E104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04A5"/>
  </w:style>
  <w:style w:type="character" w:customStyle="1" w:styleId="Heading1Char">
    <w:name w:val="Heading 1 Char"/>
    <w:basedOn w:val="DefaultParagraphFont"/>
    <w:link w:val="Heading1"/>
    <w:rsid w:val="00E104A5"/>
    <w:rPr>
      <w:rFonts w:ascii="Times New Roman" w:eastAsia="Times New Roman" w:hAnsi="Times New Roman" w:cs="Times New Roman"/>
      <w:b/>
      <w:sz w:val="32"/>
      <w:szCs w:val="20"/>
      <w:lang w:eastAsia="en-US"/>
    </w:rPr>
  </w:style>
  <w:style w:type="paragraph" w:styleId="BodyText">
    <w:name w:val="Body Text"/>
    <w:basedOn w:val="Normal"/>
    <w:link w:val="BodyTextChar"/>
    <w:rsid w:val="00E104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04A5"/>
    <w:rPr>
      <w:rFonts w:ascii="Times New Roman" w:eastAsia="Times New Roman" w:hAnsi="Times New Roman" w:cs="Times New Roman"/>
      <w:sz w:val="24"/>
      <w:lang w:eastAsia="en-US"/>
    </w:rPr>
  </w:style>
  <w:style w:type="paragraph" w:styleId="ListBullet">
    <w:name w:val="List Bullet"/>
    <w:basedOn w:val="List"/>
    <w:rsid w:val="00E104A5"/>
    <w:pPr>
      <w:numPr>
        <w:numId w:val="11"/>
      </w:numPr>
      <w:tabs>
        <w:tab w:val="clear" w:pos="340"/>
      </w:tabs>
      <w:spacing w:before="40" w:after="40"/>
    </w:pPr>
  </w:style>
  <w:style w:type="character" w:customStyle="1" w:styleId="SpecialBold">
    <w:name w:val="Special Bold"/>
    <w:basedOn w:val="DefaultParagraphFont"/>
    <w:rsid w:val="00E104A5"/>
    <w:rPr>
      <w:b/>
      <w:spacing w:val="0"/>
    </w:rPr>
  </w:style>
  <w:style w:type="character" w:styleId="Emphasis">
    <w:name w:val="Emphasis"/>
    <w:basedOn w:val="DefaultParagraphFont"/>
    <w:qFormat/>
    <w:rsid w:val="00E104A5"/>
    <w:rPr>
      <w:i/>
    </w:rPr>
  </w:style>
  <w:style w:type="paragraph" w:customStyle="1" w:styleId="SuperHeading">
    <w:name w:val="SuperHeading"/>
    <w:basedOn w:val="Normal"/>
    <w:rsid w:val="00E104A5"/>
    <w:pPr>
      <w:spacing w:before="240" w:after="120"/>
      <w:outlineLvl w:val="0"/>
    </w:pPr>
    <w:rPr>
      <w:rFonts w:ascii="Times New Roman" w:hAnsi="Times New Roman"/>
      <w:b/>
      <w:sz w:val="32"/>
    </w:rPr>
  </w:style>
  <w:style w:type="paragraph" w:customStyle="1" w:styleId="AllowPageBreak">
    <w:name w:val="AllowPageBreak"/>
    <w:rsid w:val="00E104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104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04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04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04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04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04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04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04A5"/>
    <w:rPr>
      <w:rFonts w:ascii="Courier New" w:eastAsia="Times New Roman" w:hAnsi="Courier New" w:cs="Times New Roman"/>
      <w:i/>
      <w:szCs w:val="20"/>
      <w:lang w:eastAsia="en-US"/>
    </w:rPr>
  </w:style>
  <w:style w:type="paragraph" w:customStyle="1" w:styleId="HeadingBase">
    <w:name w:val="Heading Base"/>
    <w:rsid w:val="00E104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04A5"/>
    <w:pPr>
      <w:tabs>
        <w:tab w:val="right" w:leader="dot" w:pos="9072"/>
      </w:tabs>
      <w:ind w:left="567"/>
    </w:pPr>
    <w:rPr>
      <w:szCs w:val="22"/>
    </w:rPr>
  </w:style>
  <w:style w:type="paragraph" w:customStyle="1" w:styleId="TOCBase">
    <w:name w:val="TOC Base"/>
    <w:rsid w:val="00E104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04A5"/>
    <w:pPr>
      <w:tabs>
        <w:tab w:val="right" w:leader="dot" w:pos="9072"/>
      </w:tabs>
      <w:spacing w:before="40" w:after="40"/>
      <w:ind w:left="284"/>
    </w:pPr>
    <w:rPr>
      <w:rFonts w:ascii="Times New Roman" w:hAnsi="Times New Roman"/>
    </w:rPr>
  </w:style>
  <w:style w:type="paragraph" w:styleId="TOC1">
    <w:name w:val="toc 1"/>
    <w:basedOn w:val="TOCBase"/>
    <w:next w:val="Normal"/>
    <w:rsid w:val="00E104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04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04A5"/>
    <w:rPr>
      <w:rFonts w:ascii="Times New Roman" w:eastAsia="Times New Roman" w:hAnsi="Times New Roman" w:cs="Times New Roman"/>
      <w:sz w:val="16"/>
      <w:lang w:eastAsia="en-US"/>
    </w:rPr>
  </w:style>
  <w:style w:type="paragraph" w:styleId="Title">
    <w:name w:val="Title"/>
    <w:basedOn w:val="HeadingBase"/>
    <w:link w:val="TitleChar"/>
    <w:qFormat/>
    <w:rsid w:val="00E104A5"/>
    <w:pPr>
      <w:spacing w:before="5040"/>
      <w:jc w:val="center"/>
    </w:pPr>
    <w:rPr>
      <w:sz w:val="48"/>
      <w:szCs w:val="72"/>
      <w:lang w:val="en-US"/>
    </w:rPr>
  </w:style>
  <w:style w:type="character" w:customStyle="1" w:styleId="TitleChar">
    <w:name w:val="Title Char"/>
    <w:basedOn w:val="DefaultParagraphFont"/>
    <w:link w:val="Title"/>
    <w:rsid w:val="00E104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04A5"/>
    <w:pPr>
      <w:tabs>
        <w:tab w:val="left" w:pos="3600"/>
        <w:tab w:val="left" w:pos="3958"/>
      </w:tabs>
    </w:pPr>
  </w:style>
  <w:style w:type="paragraph" w:styleId="List">
    <w:name w:val="List"/>
    <w:basedOn w:val="BodyText"/>
    <w:next w:val="BodyText"/>
    <w:rsid w:val="00E104A5"/>
    <w:pPr>
      <w:tabs>
        <w:tab w:val="left" w:pos="340"/>
      </w:tabs>
      <w:spacing w:before="60" w:after="60"/>
      <w:ind w:left="340" w:hanging="340"/>
    </w:pPr>
  </w:style>
  <w:style w:type="paragraph" w:customStyle="1" w:styleId="Note">
    <w:name w:val="Note"/>
    <w:basedOn w:val="BodyText"/>
    <w:rsid w:val="00E104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04A5"/>
    <w:pPr>
      <w:framePr w:wrap="auto" w:hAnchor="text" w:y="6049"/>
    </w:pPr>
    <w:rPr>
      <w:color w:val="000000"/>
      <w:sz w:val="40"/>
    </w:rPr>
  </w:style>
  <w:style w:type="paragraph" w:customStyle="1" w:styleId="TOCTitle">
    <w:name w:val="TOCTitle"/>
    <w:basedOn w:val="Heading1"/>
    <w:rsid w:val="00E104A5"/>
    <w:pPr>
      <w:spacing w:after="240"/>
      <w:jc w:val="center"/>
      <w:outlineLvl w:val="9"/>
    </w:pPr>
    <w:rPr>
      <w:caps/>
    </w:rPr>
  </w:style>
  <w:style w:type="paragraph" w:customStyle="1" w:styleId="Version">
    <w:name w:val="Version"/>
    <w:rsid w:val="00E104A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104A5"/>
    <w:pPr>
      <w:numPr>
        <w:numId w:val="12"/>
      </w:numPr>
      <w:tabs>
        <w:tab w:val="clear" w:pos="680"/>
      </w:tabs>
    </w:pPr>
  </w:style>
  <w:style w:type="paragraph" w:styleId="Index1">
    <w:name w:val="index 1"/>
    <w:basedOn w:val="Normal"/>
    <w:next w:val="Normal"/>
    <w:semiHidden/>
    <w:rsid w:val="00E104A5"/>
    <w:pPr>
      <w:keepNext w:val="0"/>
      <w:tabs>
        <w:tab w:val="right" w:pos="4176"/>
      </w:tabs>
      <w:ind w:left="198" w:hanging="198"/>
    </w:pPr>
    <w:rPr>
      <w:rFonts w:ascii="Garamond" w:hAnsi="Garamond"/>
    </w:rPr>
  </w:style>
  <w:style w:type="paragraph" w:styleId="IndexHeading">
    <w:name w:val="index heading"/>
    <w:basedOn w:val="Normal"/>
    <w:next w:val="Index1"/>
    <w:semiHidden/>
    <w:rsid w:val="00E104A5"/>
    <w:pPr>
      <w:spacing w:before="120" w:after="120"/>
    </w:pPr>
    <w:rPr>
      <w:rFonts w:ascii="Arial" w:hAnsi="Arial"/>
      <w:b/>
      <w:color w:val="918585"/>
      <w:sz w:val="24"/>
    </w:rPr>
  </w:style>
  <w:style w:type="paragraph" w:styleId="Header">
    <w:name w:val="header"/>
    <w:basedOn w:val="Normal"/>
    <w:link w:val="HeaderChar"/>
    <w:rsid w:val="00E104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04A5"/>
    <w:rPr>
      <w:rFonts w:ascii="Times New Roman" w:eastAsia="Times New Roman" w:hAnsi="Times New Roman" w:cs="Times New Roman"/>
      <w:sz w:val="16"/>
      <w:szCs w:val="20"/>
      <w:lang w:val="en-GB" w:eastAsia="en-US"/>
    </w:rPr>
  </w:style>
  <w:style w:type="paragraph" w:customStyle="1" w:styleId="Chapter">
    <w:name w:val="Chapter"/>
    <w:basedOn w:val="Normal"/>
    <w:rsid w:val="00E104A5"/>
    <w:pPr>
      <w:spacing w:before="240"/>
    </w:pPr>
    <w:rPr>
      <w:rFonts w:ascii="Times New Roman" w:hAnsi="Times New Roman"/>
      <w:smallCaps/>
      <w:spacing w:val="80"/>
      <w:sz w:val="28"/>
    </w:rPr>
  </w:style>
  <w:style w:type="paragraph" w:customStyle="1" w:styleId="InChapter">
    <w:name w:val="InChapter"/>
    <w:basedOn w:val="Heading3"/>
    <w:rsid w:val="00E104A5"/>
    <w:pPr>
      <w:spacing w:after="240"/>
      <w:outlineLvl w:val="9"/>
    </w:pPr>
    <w:rPr>
      <w:noProof/>
    </w:rPr>
  </w:style>
  <w:style w:type="paragraph" w:styleId="Index2">
    <w:name w:val="index 2"/>
    <w:basedOn w:val="Normal"/>
    <w:next w:val="Normal"/>
    <w:semiHidden/>
    <w:rsid w:val="00E104A5"/>
    <w:pPr>
      <w:tabs>
        <w:tab w:val="right" w:pos="4176"/>
      </w:tabs>
      <w:ind w:left="568" w:hanging="284"/>
    </w:pPr>
    <w:rPr>
      <w:rFonts w:ascii="Garamond" w:hAnsi="Garamond"/>
    </w:rPr>
  </w:style>
  <w:style w:type="paragraph" w:customStyle="1" w:styleId="Byline">
    <w:name w:val="Byline"/>
    <w:rsid w:val="00E104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04A5"/>
    <w:pPr>
      <w:tabs>
        <w:tab w:val="clear" w:pos="3600"/>
        <w:tab w:val="clear" w:pos="3958"/>
      </w:tabs>
      <w:jc w:val="right"/>
    </w:pPr>
  </w:style>
  <w:style w:type="paragraph" w:styleId="Caption">
    <w:name w:val="caption"/>
    <w:basedOn w:val="BodyText"/>
    <w:next w:val="Normal"/>
    <w:qFormat/>
    <w:rsid w:val="00E104A5"/>
    <w:pPr>
      <w:framePr w:w="2268" w:hSpace="181" w:vSpace="181" w:wrap="around" w:vAnchor="text" w:hAnchor="page" w:x="1135" w:y="285" w:anchorLock="1"/>
    </w:pPr>
    <w:rPr>
      <w:i/>
    </w:rPr>
  </w:style>
  <w:style w:type="paragraph" w:customStyle="1" w:styleId="MiniTOCTitle">
    <w:name w:val="MiniTOCTitle"/>
    <w:basedOn w:val="Heading4"/>
    <w:rsid w:val="00E104A5"/>
    <w:pPr>
      <w:spacing w:before="240"/>
      <w:outlineLvl w:val="9"/>
    </w:pPr>
    <w:rPr>
      <w:noProof/>
      <w:sz w:val="24"/>
    </w:rPr>
  </w:style>
  <w:style w:type="paragraph" w:customStyle="1" w:styleId="MiniTOCItem">
    <w:name w:val="MiniTOCItem"/>
    <w:basedOn w:val="ListBullet"/>
    <w:rsid w:val="00E104A5"/>
    <w:pPr>
      <w:numPr>
        <w:numId w:val="0"/>
      </w:numPr>
      <w:tabs>
        <w:tab w:val="right" w:leader="dot" w:pos="6521"/>
      </w:tabs>
      <w:spacing w:before="0" w:after="0"/>
    </w:pPr>
  </w:style>
  <w:style w:type="paragraph" w:customStyle="1" w:styleId="TOFTitle">
    <w:name w:val="TOFTitle"/>
    <w:basedOn w:val="TOCTitle"/>
    <w:rsid w:val="00E104A5"/>
  </w:style>
  <w:style w:type="paragraph" w:styleId="TableofFigures">
    <w:name w:val="table of figures"/>
    <w:basedOn w:val="Normal"/>
    <w:next w:val="Normal"/>
    <w:semiHidden/>
    <w:rsid w:val="00E104A5"/>
    <w:pPr>
      <w:tabs>
        <w:tab w:val="right" w:leader="dot" w:pos="9072"/>
      </w:tabs>
      <w:ind w:left="970" w:hanging="403"/>
    </w:pPr>
    <w:rPr>
      <w:rFonts w:ascii="Times New Roman" w:hAnsi="Times New Roman"/>
      <w:b/>
    </w:rPr>
  </w:style>
  <w:style w:type="paragraph" w:styleId="ListNumber">
    <w:name w:val="List Number"/>
    <w:basedOn w:val="List"/>
    <w:rsid w:val="00E104A5"/>
    <w:pPr>
      <w:numPr>
        <w:numId w:val="14"/>
      </w:numPr>
      <w:tabs>
        <w:tab w:val="clear" w:pos="340"/>
      </w:tabs>
    </w:pPr>
  </w:style>
  <w:style w:type="character" w:customStyle="1" w:styleId="WingdingSymbols">
    <w:name w:val="Wingding Symbols"/>
    <w:rsid w:val="00E104A5"/>
    <w:rPr>
      <w:rFonts w:ascii="Wingdings" w:hAnsi="Wingdings"/>
    </w:rPr>
  </w:style>
  <w:style w:type="paragraph" w:customStyle="1" w:styleId="TableHeading">
    <w:name w:val="Table Heading"/>
    <w:basedOn w:val="HeadingBase"/>
    <w:rsid w:val="00E104A5"/>
    <w:pPr>
      <w:keepLines/>
      <w:pBdr>
        <w:bottom w:val="single" w:sz="6" w:space="1" w:color="918585"/>
      </w:pBdr>
      <w:spacing w:before="240"/>
    </w:pPr>
  </w:style>
  <w:style w:type="character" w:customStyle="1" w:styleId="HotSpot">
    <w:name w:val="HotSpot"/>
    <w:rsid w:val="00E104A5"/>
    <w:rPr>
      <w:color w:val="0033CC"/>
      <w:u w:val="none"/>
    </w:rPr>
  </w:style>
  <w:style w:type="paragraph" w:customStyle="1" w:styleId="BodyTextRight">
    <w:name w:val="Body Text Right"/>
    <w:basedOn w:val="BodyText"/>
    <w:rsid w:val="00E104A5"/>
    <w:pPr>
      <w:spacing w:before="0" w:after="0"/>
      <w:jc w:val="right"/>
    </w:pPr>
  </w:style>
  <w:style w:type="paragraph" w:styleId="Index3">
    <w:name w:val="index 3"/>
    <w:basedOn w:val="ListNumber2"/>
    <w:next w:val="Normal"/>
    <w:semiHidden/>
    <w:rsid w:val="00E104A5"/>
    <w:pPr>
      <w:numPr>
        <w:numId w:val="0"/>
      </w:numPr>
      <w:tabs>
        <w:tab w:val="right" w:leader="dot" w:pos="4176"/>
      </w:tabs>
    </w:pPr>
  </w:style>
  <w:style w:type="paragraph" w:styleId="ListNumber2">
    <w:name w:val="List Number 2"/>
    <w:basedOn w:val="List2"/>
    <w:rsid w:val="00E104A5"/>
    <w:pPr>
      <w:numPr>
        <w:numId w:val="9"/>
      </w:numPr>
      <w:tabs>
        <w:tab w:val="clear" w:pos="1060"/>
      </w:tabs>
    </w:pPr>
  </w:style>
  <w:style w:type="paragraph" w:customStyle="1" w:styleId="MarginNote">
    <w:name w:val="Margin Note"/>
    <w:basedOn w:val="BodyText"/>
    <w:rsid w:val="00E104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04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04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04A5"/>
    <w:rPr>
      <w:sz w:val="32"/>
    </w:rPr>
  </w:style>
  <w:style w:type="paragraph" w:customStyle="1" w:styleId="HeadingProcedure">
    <w:name w:val="Heading Procedure"/>
    <w:basedOn w:val="HeadingBase"/>
    <w:next w:val="Normal"/>
    <w:rsid w:val="00E104A5"/>
    <w:pPr>
      <w:tabs>
        <w:tab w:val="left" w:pos="0"/>
      </w:tabs>
      <w:spacing w:before="120" w:after="60"/>
    </w:pPr>
    <w:rPr>
      <w:i/>
      <w:color w:val="918585"/>
      <w:sz w:val="22"/>
    </w:rPr>
  </w:style>
  <w:style w:type="paragraph" w:customStyle="1" w:styleId="TableBodyText">
    <w:name w:val="Table Body Text"/>
    <w:basedOn w:val="BodyText"/>
    <w:rsid w:val="00E104A5"/>
    <w:pPr>
      <w:spacing w:before="60" w:after="60"/>
    </w:pPr>
  </w:style>
  <w:style w:type="paragraph" w:styleId="ListContinue">
    <w:name w:val="List Continue"/>
    <w:basedOn w:val="List"/>
    <w:rsid w:val="00E104A5"/>
    <w:pPr>
      <w:ind w:firstLine="0"/>
    </w:pPr>
  </w:style>
  <w:style w:type="paragraph" w:customStyle="1" w:styleId="ListNote">
    <w:name w:val="List Note"/>
    <w:basedOn w:val="List"/>
    <w:rsid w:val="00E104A5"/>
    <w:pPr>
      <w:pBdr>
        <w:top w:val="single" w:sz="6" w:space="2" w:color="918585"/>
        <w:bottom w:val="single" w:sz="6" w:space="2" w:color="918585"/>
      </w:pBdr>
      <w:tabs>
        <w:tab w:val="left" w:pos="1021"/>
      </w:tabs>
      <w:ind w:firstLine="0"/>
    </w:pPr>
  </w:style>
  <w:style w:type="paragraph" w:customStyle="1" w:styleId="Warning">
    <w:name w:val="Warning"/>
    <w:basedOn w:val="BodyText"/>
    <w:rsid w:val="00E104A5"/>
    <w:pPr>
      <w:shd w:val="clear" w:color="auto" w:fill="D9D9D9"/>
      <w:tabs>
        <w:tab w:val="left" w:pos="992"/>
      </w:tabs>
      <w:ind w:left="119" w:right="119"/>
    </w:pPr>
    <w:rPr>
      <w:sz w:val="20"/>
    </w:rPr>
  </w:style>
  <w:style w:type="paragraph" w:customStyle="1" w:styleId="MarginIcons">
    <w:name w:val="Margin Icons"/>
    <w:basedOn w:val="BodyText"/>
    <w:rsid w:val="00E104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04A5"/>
    <w:rPr>
      <w:rFonts w:ascii="Courier New" w:hAnsi="Courier New"/>
    </w:rPr>
  </w:style>
  <w:style w:type="paragraph" w:customStyle="1" w:styleId="NoteBullet">
    <w:name w:val="Note Bullet"/>
    <w:basedOn w:val="Note"/>
    <w:rsid w:val="00E104A5"/>
    <w:pPr>
      <w:tabs>
        <w:tab w:val="clear" w:pos="680"/>
      </w:tabs>
      <w:spacing w:before="60" w:after="60"/>
    </w:pPr>
  </w:style>
  <w:style w:type="paragraph" w:customStyle="1" w:styleId="SubHeading2">
    <w:name w:val="SubHeading2"/>
    <w:basedOn w:val="HeadingBase"/>
    <w:rsid w:val="00E104A5"/>
    <w:pPr>
      <w:spacing w:before="240" w:after="60"/>
    </w:pPr>
    <w:rPr>
      <w:sz w:val="20"/>
    </w:rPr>
  </w:style>
  <w:style w:type="paragraph" w:customStyle="1" w:styleId="SubHeading1">
    <w:name w:val="SubHeading1"/>
    <w:basedOn w:val="HeadingBase"/>
    <w:rsid w:val="00E104A5"/>
    <w:pPr>
      <w:spacing w:before="240" w:after="60"/>
    </w:pPr>
    <w:rPr>
      <w:color w:val="918585"/>
      <w:sz w:val="22"/>
    </w:rPr>
  </w:style>
  <w:style w:type="paragraph" w:customStyle="1" w:styleId="SideHeading">
    <w:name w:val="Side Heading"/>
    <w:basedOn w:val="HeadingBase"/>
    <w:rsid w:val="00E104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04A5"/>
    <w:pPr>
      <w:numPr>
        <w:numId w:val="10"/>
      </w:numPr>
    </w:pPr>
  </w:style>
  <w:style w:type="paragraph" w:styleId="PlainText">
    <w:name w:val="Plain Text"/>
    <w:basedOn w:val="Normal"/>
    <w:link w:val="PlainTextChar"/>
    <w:rsid w:val="00E104A5"/>
    <w:rPr>
      <w:sz w:val="20"/>
    </w:rPr>
  </w:style>
  <w:style w:type="character" w:customStyle="1" w:styleId="PlainTextChar">
    <w:name w:val="Plain Text Char"/>
    <w:basedOn w:val="DefaultParagraphFont"/>
    <w:link w:val="PlainText"/>
    <w:rsid w:val="00E104A5"/>
    <w:rPr>
      <w:rFonts w:ascii="Courier New" w:eastAsia="Times New Roman" w:hAnsi="Courier New" w:cs="Times New Roman"/>
      <w:sz w:val="20"/>
      <w:szCs w:val="20"/>
      <w:lang w:eastAsia="en-US"/>
    </w:rPr>
  </w:style>
  <w:style w:type="character" w:customStyle="1" w:styleId="MenuOption">
    <w:name w:val="Menu Option"/>
    <w:basedOn w:val="DefaultParagraphFont"/>
    <w:rsid w:val="00E104A5"/>
    <w:rPr>
      <w:b/>
      <w:smallCaps/>
    </w:rPr>
  </w:style>
  <w:style w:type="paragraph" w:customStyle="1" w:styleId="TableListNumber">
    <w:name w:val="Table List Number"/>
    <w:basedOn w:val="ListNumber"/>
    <w:rsid w:val="00E104A5"/>
    <w:pPr>
      <w:numPr>
        <w:numId w:val="0"/>
      </w:numPr>
    </w:pPr>
  </w:style>
  <w:style w:type="paragraph" w:styleId="TOC4">
    <w:name w:val="toc 4"/>
    <w:basedOn w:val="TOCBase"/>
    <w:next w:val="Normal"/>
    <w:semiHidden/>
    <w:rsid w:val="00E104A5"/>
    <w:pPr>
      <w:tabs>
        <w:tab w:val="right" w:leader="dot" w:pos="9071"/>
      </w:tabs>
      <w:ind w:left="1701"/>
    </w:pPr>
  </w:style>
  <w:style w:type="paragraph" w:customStyle="1" w:styleId="ListAlpha">
    <w:name w:val="List Alpha"/>
    <w:basedOn w:val="List"/>
    <w:rsid w:val="00E104A5"/>
    <w:pPr>
      <w:numPr>
        <w:numId w:val="8"/>
      </w:numPr>
    </w:pPr>
  </w:style>
  <w:style w:type="paragraph" w:customStyle="1" w:styleId="ListAlpha2">
    <w:name w:val="List Alpha 2"/>
    <w:basedOn w:val="List2"/>
    <w:rsid w:val="00E104A5"/>
    <w:pPr>
      <w:numPr>
        <w:numId w:val="7"/>
      </w:numPr>
    </w:pPr>
  </w:style>
  <w:style w:type="paragraph" w:styleId="List2">
    <w:name w:val="List 2"/>
    <w:basedOn w:val="BodyText"/>
    <w:rsid w:val="00E104A5"/>
    <w:pPr>
      <w:tabs>
        <w:tab w:val="left" w:pos="680"/>
      </w:tabs>
      <w:spacing w:before="60" w:after="60"/>
      <w:ind w:left="680" w:hanging="340"/>
    </w:pPr>
  </w:style>
  <w:style w:type="paragraph" w:styleId="List3">
    <w:name w:val="List 3"/>
    <w:basedOn w:val="BodyText"/>
    <w:rsid w:val="00E104A5"/>
    <w:pPr>
      <w:tabs>
        <w:tab w:val="left" w:pos="1021"/>
      </w:tabs>
      <w:spacing w:before="60" w:after="60"/>
      <w:ind w:left="1020" w:hanging="340"/>
    </w:pPr>
  </w:style>
  <w:style w:type="paragraph" w:styleId="List4">
    <w:name w:val="List 4"/>
    <w:basedOn w:val="BodyText"/>
    <w:rsid w:val="00E104A5"/>
    <w:pPr>
      <w:tabs>
        <w:tab w:val="left" w:pos="1361"/>
      </w:tabs>
      <w:spacing w:before="60" w:after="60"/>
      <w:ind w:left="1361" w:hanging="340"/>
    </w:pPr>
  </w:style>
  <w:style w:type="paragraph" w:styleId="List5">
    <w:name w:val="List 5"/>
    <w:basedOn w:val="BodyText"/>
    <w:rsid w:val="00E104A5"/>
    <w:pPr>
      <w:tabs>
        <w:tab w:val="left" w:pos="1701"/>
      </w:tabs>
      <w:spacing w:before="60" w:after="60"/>
      <w:ind w:left="1701" w:hanging="340"/>
    </w:pPr>
  </w:style>
  <w:style w:type="paragraph" w:styleId="ListBullet3">
    <w:name w:val="List Bullet 3"/>
    <w:basedOn w:val="List3"/>
    <w:rsid w:val="00E104A5"/>
    <w:pPr>
      <w:numPr>
        <w:numId w:val="13"/>
      </w:numPr>
      <w:tabs>
        <w:tab w:val="clear" w:pos="1021"/>
      </w:tabs>
      <w:ind w:left="1037" w:hanging="357"/>
    </w:pPr>
  </w:style>
  <w:style w:type="paragraph" w:styleId="ListBullet4">
    <w:name w:val="List Bullet 4"/>
    <w:basedOn w:val="List4"/>
    <w:rsid w:val="00E104A5"/>
    <w:pPr>
      <w:numPr>
        <w:numId w:val="2"/>
      </w:numPr>
      <w:tabs>
        <w:tab w:val="clear" w:pos="1361"/>
      </w:tabs>
    </w:pPr>
  </w:style>
  <w:style w:type="paragraph" w:styleId="ListBullet5">
    <w:name w:val="List Bullet 5"/>
    <w:basedOn w:val="List5"/>
    <w:rsid w:val="00E104A5"/>
    <w:pPr>
      <w:numPr>
        <w:numId w:val="3"/>
      </w:numPr>
    </w:pPr>
  </w:style>
  <w:style w:type="paragraph" w:styleId="ListContinue2">
    <w:name w:val="List Continue 2"/>
    <w:basedOn w:val="List2"/>
    <w:rsid w:val="00E104A5"/>
    <w:pPr>
      <w:ind w:firstLine="0"/>
    </w:pPr>
  </w:style>
  <w:style w:type="paragraph" w:styleId="ListContinue3">
    <w:name w:val="List Continue 3"/>
    <w:basedOn w:val="List3"/>
    <w:rsid w:val="00E104A5"/>
    <w:pPr>
      <w:ind w:left="1021" w:firstLine="0"/>
    </w:pPr>
  </w:style>
  <w:style w:type="paragraph" w:styleId="ListContinue4">
    <w:name w:val="List Continue 4"/>
    <w:basedOn w:val="List4"/>
    <w:rsid w:val="00E104A5"/>
    <w:pPr>
      <w:ind w:firstLine="0"/>
    </w:pPr>
  </w:style>
  <w:style w:type="paragraph" w:styleId="ListContinue5">
    <w:name w:val="List Continue 5"/>
    <w:basedOn w:val="List5"/>
    <w:rsid w:val="00E104A5"/>
    <w:pPr>
      <w:ind w:firstLine="0"/>
    </w:pPr>
  </w:style>
  <w:style w:type="paragraph" w:styleId="ListNumber3">
    <w:name w:val="List Number 3"/>
    <w:basedOn w:val="List3"/>
    <w:rsid w:val="00E104A5"/>
    <w:pPr>
      <w:numPr>
        <w:numId w:val="4"/>
      </w:numPr>
    </w:pPr>
  </w:style>
  <w:style w:type="paragraph" w:styleId="ListNumber4">
    <w:name w:val="List Number 4"/>
    <w:basedOn w:val="List4"/>
    <w:rsid w:val="00E104A5"/>
    <w:pPr>
      <w:numPr>
        <w:numId w:val="5"/>
      </w:numPr>
    </w:pPr>
  </w:style>
  <w:style w:type="paragraph" w:styleId="ListNumber5">
    <w:name w:val="List Number 5"/>
    <w:basedOn w:val="List5"/>
    <w:rsid w:val="00E104A5"/>
    <w:pPr>
      <w:numPr>
        <w:numId w:val="6"/>
      </w:numPr>
    </w:pPr>
  </w:style>
  <w:style w:type="paragraph" w:styleId="BlockText">
    <w:name w:val="Block Text"/>
    <w:basedOn w:val="Normal"/>
    <w:rsid w:val="00E104A5"/>
    <w:pPr>
      <w:spacing w:after="120"/>
      <w:ind w:left="1440" w:right="1440"/>
    </w:pPr>
  </w:style>
  <w:style w:type="character" w:customStyle="1" w:styleId="Subscript">
    <w:name w:val="Subscript"/>
    <w:basedOn w:val="DefaultParagraphFont"/>
    <w:rsid w:val="00E104A5"/>
    <w:rPr>
      <w:sz w:val="16"/>
      <w:vertAlign w:val="subscript"/>
    </w:rPr>
  </w:style>
  <w:style w:type="character" w:customStyle="1" w:styleId="Superscript">
    <w:name w:val="Superscript"/>
    <w:basedOn w:val="DefaultParagraphFont"/>
    <w:rsid w:val="00E104A5"/>
    <w:rPr>
      <w:sz w:val="16"/>
      <w:vertAlign w:val="superscript"/>
    </w:rPr>
  </w:style>
  <w:style w:type="character" w:customStyle="1" w:styleId="Symbols">
    <w:name w:val="Symbols"/>
    <w:basedOn w:val="DefaultParagraphFont"/>
    <w:rsid w:val="00E104A5"/>
    <w:rPr>
      <w:rFonts w:ascii="Symbol" w:hAnsi="Symbol"/>
    </w:rPr>
  </w:style>
  <w:style w:type="character" w:customStyle="1" w:styleId="MenuOptions">
    <w:name w:val="Menu Options"/>
    <w:basedOn w:val="DefaultParagraphFont"/>
    <w:rsid w:val="00E104A5"/>
    <w:rPr>
      <w:rFonts w:ascii="Arial Narrow" w:hAnsi="Arial Narrow"/>
      <w:smallCaps/>
    </w:rPr>
  </w:style>
  <w:style w:type="character" w:customStyle="1" w:styleId="Buttons">
    <w:name w:val="Buttons"/>
    <w:basedOn w:val="DefaultParagraphFont"/>
    <w:rsid w:val="00E104A5"/>
    <w:rPr>
      <w:b/>
    </w:rPr>
  </w:style>
  <w:style w:type="character" w:customStyle="1" w:styleId="Underlined">
    <w:name w:val="Underlined"/>
    <w:basedOn w:val="DefaultParagraphFont"/>
    <w:rsid w:val="00E104A5"/>
    <w:rPr>
      <w:u w:val="single"/>
    </w:rPr>
  </w:style>
  <w:style w:type="paragraph" w:customStyle="1" w:styleId="TableBodyTextRight">
    <w:name w:val="Table Body Text Right"/>
    <w:basedOn w:val="TableBodyText"/>
    <w:rsid w:val="00E104A5"/>
    <w:pPr>
      <w:widowControl w:val="0"/>
      <w:autoSpaceDE w:val="0"/>
      <w:autoSpaceDN w:val="0"/>
      <w:adjustRightInd w:val="0"/>
      <w:jc w:val="right"/>
    </w:pPr>
    <w:rPr>
      <w:rFonts w:cs="Arial"/>
      <w:szCs w:val="18"/>
    </w:rPr>
  </w:style>
  <w:style w:type="paragraph" w:customStyle="1" w:styleId="CopyrightText">
    <w:name w:val="Copyright Text"/>
    <w:basedOn w:val="BodyText"/>
    <w:rsid w:val="00E104A5"/>
    <w:rPr>
      <w:sz w:val="18"/>
    </w:rPr>
  </w:style>
  <w:style w:type="paragraph" w:customStyle="1" w:styleId="BodySmallRight">
    <w:name w:val="Body Small Right"/>
    <w:basedOn w:val="BodyTextRight"/>
    <w:rsid w:val="00E104A5"/>
    <w:rPr>
      <w:sz w:val="18"/>
      <w:szCs w:val="18"/>
    </w:rPr>
  </w:style>
  <w:style w:type="paragraph" w:customStyle="1" w:styleId="MarginEdition">
    <w:name w:val="Margin Edition"/>
    <w:basedOn w:val="MarginNote"/>
    <w:rsid w:val="00E104A5"/>
    <w:pPr>
      <w:spacing w:before="0" w:after="0"/>
    </w:pPr>
    <w:rPr>
      <w:rFonts w:ascii="Times New Roman" w:hAnsi="Times New Roman"/>
      <w:color w:val="999999"/>
    </w:rPr>
  </w:style>
  <w:style w:type="paragraph" w:customStyle="1" w:styleId="Spacer">
    <w:name w:val="Spacer"/>
    <w:basedOn w:val="Normal"/>
    <w:rsid w:val="00E104A5"/>
    <w:rPr>
      <w:sz w:val="2"/>
      <w:szCs w:val="2"/>
    </w:rPr>
  </w:style>
  <w:style w:type="character" w:customStyle="1" w:styleId="Small">
    <w:name w:val="Small"/>
    <w:basedOn w:val="DefaultParagraphFont"/>
    <w:rsid w:val="00E104A5"/>
    <w:rPr>
      <w:sz w:val="16"/>
    </w:rPr>
  </w:style>
  <w:style w:type="paragraph" w:customStyle="1" w:styleId="WideTable">
    <w:name w:val="Wide Table"/>
    <w:basedOn w:val="Normal"/>
    <w:rsid w:val="00E104A5"/>
    <w:pPr>
      <w:ind w:left="-1418"/>
    </w:pPr>
    <w:rPr>
      <w:sz w:val="2"/>
      <w:szCs w:val="2"/>
    </w:rPr>
  </w:style>
  <w:style w:type="character" w:styleId="PageNumber">
    <w:name w:val="page number"/>
    <w:basedOn w:val="DefaultParagraphFont"/>
    <w:rsid w:val="00E104A5"/>
  </w:style>
  <w:style w:type="paragraph" w:styleId="Quote">
    <w:name w:val="Quote"/>
    <w:basedOn w:val="Heading1"/>
    <w:link w:val="QuoteChar"/>
    <w:qFormat/>
    <w:rsid w:val="00E104A5"/>
    <w:rPr>
      <w:b w:val="0"/>
      <w:sz w:val="72"/>
      <w:szCs w:val="72"/>
      <w:lang w:val="en-NZ"/>
    </w:rPr>
  </w:style>
  <w:style w:type="character" w:customStyle="1" w:styleId="QuoteChar">
    <w:name w:val="Quote Char"/>
    <w:basedOn w:val="DefaultParagraphFont"/>
    <w:link w:val="Quote"/>
    <w:rsid w:val="00E104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04A5"/>
    <w:pPr>
      <w:pageBreakBefore/>
    </w:pPr>
  </w:style>
  <w:style w:type="paragraph" w:customStyle="1" w:styleId="Border">
    <w:name w:val="Border"/>
    <w:basedOn w:val="Normal"/>
    <w:qFormat/>
    <w:rsid w:val="00E104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04A5"/>
    <w:rPr>
      <w:b/>
      <w:bCs/>
      <w:i/>
      <w:iCs/>
      <w:color w:val="auto"/>
    </w:rPr>
  </w:style>
  <w:style w:type="paragraph" w:styleId="IntenseQuote">
    <w:name w:val="Intense Quote"/>
    <w:basedOn w:val="Normal"/>
    <w:next w:val="Normal"/>
    <w:link w:val="IntenseQuoteChar"/>
    <w:uiPriority w:val="30"/>
    <w:qFormat/>
    <w:rsid w:val="00E104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04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04A5"/>
    <w:rPr>
      <w:smallCaps/>
      <w:color w:val="auto"/>
      <w:u w:val="single"/>
    </w:rPr>
  </w:style>
  <w:style w:type="character" w:styleId="IntenseReference">
    <w:name w:val="Intense Reference"/>
    <w:basedOn w:val="DefaultParagraphFont"/>
    <w:uiPriority w:val="32"/>
    <w:qFormat/>
    <w:rsid w:val="00E104A5"/>
    <w:rPr>
      <w:b/>
      <w:bCs/>
      <w:smallCaps/>
      <w:color w:val="auto"/>
      <w:spacing w:val="5"/>
      <w:u w:val="single"/>
    </w:rPr>
  </w:style>
  <w:style w:type="paragraph" w:customStyle="1" w:styleId="2ColumnHeading">
    <w:name w:val="2Column Heading"/>
    <w:basedOn w:val="BodyText"/>
    <w:qFormat/>
    <w:rsid w:val="00E104A5"/>
    <w:pPr>
      <w:spacing w:after="60"/>
      <w:ind w:left="-2268"/>
    </w:pPr>
    <w:rPr>
      <w:b/>
    </w:rPr>
  </w:style>
  <w:style w:type="paragraph" w:customStyle="1" w:styleId="Heading1TOC">
    <w:name w:val="Heading1 TOC"/>
    <w:basedOn w:val="Normal"/>
    <w:qFormat/>
    <w:rsid w:val="00E104A5"/>
    <w:pPr>
      <w:spacing w:before="240" w:after="120"/>
    </w:pPr>
    <w:rPr>
      <w:rFonts w:ascii="Times New Roman" w:hAnsi="Times New Roman"/>
      <w:b/>
      <w:sz w:val="32"/>
    </w:rPr>
  </w:style>
  <w:style w:type="paragraph" w:customStyle="1" w:styleId="Heading2TOC">
    <w:name w:val="Heading2 TOC"/>
    <w:basedOn w:val="Normal"/>
    <w:qFormat/>
    <w:rsid w:val="00E104A5"/>
    <w:pPr>
      <w:spacing w:before="240" w:after="60"/>
    </w:pPr>
    <w:rPr>
      <w:rFonts w:ascii="Times New Roman" w:hAnsi="Times New Roman"/>
      <w:b/>
      <w:sz w:val="28"/>
    </w:rPr>
  </w:style>
  <w:style w:type="character" w:customStyle="1" w:styleId="Underline">
    <w:name w:val="Underline"/>
    <w:basedOn w:val="DefaultParagraphFont"/>
    <w:qFormat/>
    <w:rsid w:val="00E104A5"/>
    <w:rPr>
      <w:u w:val="single"/>
    </w:rPr>
  </w:style>
  <w:style w:type="character" w:customStyle="1" w:styleId="BoldandItalics">
    <w:name w:val="Bold and Italics"/>
    <w:qFormat/>
    <w:rsid w:val="00E104A5"/>
    <w:rPr>
      <w:b/>
      <w:i/>
      <w:u w:val="none"/>
    </w:rPr>
  </w:style>
  <w:style w:type="paragraph" w:styleId="BalloonText">
    <w:name w:val="Balloon Text"/>
    <w:basedOn w:val="Normal"/>
    <w:link w:val="BalloonTextChar"/>
    <w:rsid w:val="00E104A5"/>
    <w:rPr>
      <w:rFonts w:ascii="Tahoma" w:hAnsi="Tahoma" w:cs="Tahoma"/>
      <w:sz w:val="16"/>
      <w:szCs w:val="16"/>
    </w:rPr>
  </w:style>
  <w:style w:type="character" w:customStyle="1" w:styleId="BalloonTextChar">
    <w:name w:val="Balloon Text Char"/>
    <w:basedOn w:val="DefaultParagraphFont"/>
    <w:link w:val="BalloonText"/>
    <w:rsid w:val="00E104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04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04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04A5"/>
    <w:rPr>
      <w:b/>
      <w:color w:val="660033"/>
      <w:spacing w:val="0"/>
    </w:rPr>
  </w:style>
  <w:style w:type="paragraph" w:customStyle="1" w:styleId="Nameditemlist">
    <w:name w:val="Named item list"/>
    <w:basedOn w:val="BodyText"/>
    <w:qFormat/>
    <w:rsid w:val="00E104A5"/>
    <w:pPr>
      <w:tabs>
        <w:tab w:val="left" w:pos="2835"/>
      </w:tabs>
      <w:ind w:left="2835" w:hanging="2835"/>
    </w:pPr>
  </w:style>
  <w:style w:type="paragraph" w:customStyle="1" w:styleId="BodyTextnopadding">
    <w:name w:val="Body Text no padding"/>
    <w:basedOn w:val="BodyText"/>
    <w:qFormat/>
    <w:rsid w:val="00E104A5"/>
    <w:pPr>
      <w:spacing w:before="0" w:after="0"/>
    </w:pPr>
  </w:style>
  <w:style w:type="paragraph" w:customStyle="1" w:styleId="BodyTextBold">
    <w:name w:val="Body Text Bold"/>
    <w:basedOn w:val="BodyText"/>
    <w:qFormat/>
    <w:rsid w:val="00E104A5"/>
    <w:rPr>
      <w:b/>
    </w:rPr>
  </w:style>
  <w:style w:type="character" w:styleId="Hyperlink">
    <w:name w:val="Hyperlink"/>
    <w:basedOn w:val="DefaultParagraphFont"/>
    <w:uiPriority w:val="99"/>
    <w:unhideWhenUsed/>
    <w:rsid w:val="00AE33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874</Words>
  <Characters>5865</Characters>
  <Application>Microsoft Office Word</Application>
  <DocSecurity>0</DocSecurity>
  <Lines>195</Lines>
  <Paragraphs>118</Paragraphs>
  <ScaleCrop>false</ScaleCrop>
  <Company>Author-it Software Corporation Ltd.</Company>
  <LinksUpToDate>false</LinksUpToDate>
  <CharactersWithSpaces>6621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TLIP2030 Conduct courier/delivery cash transactions</dc:title>
  <dc:subject>Approved</dc:subject>
  <dc:creator>Industry Skills Australia</dc:creator>
  <cp:keywords>Release: 1</cp:keywords>
  <dc:description>Review Date: 12 April 2008</dc:description>
  <cp:lastModifiedBy>HSD_TPCMSd.prod</cp:lastModifiedBy>
  <cp:revision>3</cp:revision>
  <dcterms:created xsi:type="dcterms:W3CDTF">2025-03-01T11:11:00Z</dcterms:created>
  <dcterms:modified xsi:type="dcterms:W3CDTF">2025-03-01T11:11:00Z</dcterms:modified>
</cp:coreProperties>
</file>