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1EFC" w:rsidP="00021E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TLIP2029 Prepare and process financial documents</w:t>
      </w:r>
      <w:r>
        <w:fldChar w:fldCharType="end"/>
      </w:r>
    </w:p>
    <w:p w:rsidR="00021EFC" w:rsidP="00021EFC">
      <w:pPr>
        <w:pStyle w:val="Version"/>
        <w:sectPr w:rsidSect="00DD7C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D7C8B" w:rsidP="00DD7C8B">
      <w:pPr>
        <w:pStyle w:val="SuperHeading"/>
      </w:pPr>
      <w:r w:rsidRPr="00DD7C8B">
        <w:t>TLIP2029 Prepare and process financial documents</w:t>
      </w:r>
    </w:p>
    <w:p w:rsidR="00000000" w:rsidRPr="00DD7C8B" w:rsidP="00DD7C8B">
      <w:pPr>
        <w:pStyle w:val="Heading1"/>
      </w:pPr>
      <w:bookmarkStart w:id="1" w:name="O_1198119"/>
      <w:bookmarkEnd w:id="1"/>
      <w:r w:rsidRPr="00DD7C8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7C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C8B" w:rsidP="00DD7C8B">
            <w:pPr>
              <w:pStyle w:val="BodyText"/>
            </w:pPr>
            <w:r w:rsidRPr="00DD7C8B">
              <w:rPr>
                <w:rStyle w:val="SpecialBold"/>
              </w:rPr>
              <w:t>Release 2.</w:t>
            </w:r>
            <w:r w:rsidRPr="00DD7C8B">
              <w:t xml:space="preserve"> This is the second release of this unit of competency in the TLI Transport and Logistics Training Package. </w:t>
            </w:r>
          </w:p>
          <w:p w:rsidR="00000000" w:rsidRPr="00DD7C8B" w:rsidP="00DD7C8B">
            <w:pPr>
              <w:pStyle w:val="ListBullet2"/>
            </w:pPr>
            <w:r w:rsidRPr="00DD7C8B">
              <w:t xml:space="preserve">Minor change to unit Application </w:t>
            </w:r>
          </w:p>
          <w:p w:rsidR="00000000" w:rsidRPr="00DD7C8B" w:rsidP="00DD7C8B">
            <w:pPr>
              <w:pStyle w:val="ListBullet2"/>
            </w:pPr>
            <w:r w:rsidRPr="00DD7C8B">
              <w:t>Typing error fixed in Competency Field</w:t>
            </w:r>
          </w:p>
          <w:p w:rsidR="00000000" w:rsidRPr="00DD7C8B" w:rsidP="00DD7C8B">
            <w:pPr>
              <w:pStyle w:val="ListBullet2"/>
            </w:pPr>
            <w:r w:rsidRPr="00DD7C8B">
              <w:t>Minor wording change to Performan</w:t>
            </w:r>
            <w:r w:rsidRPr="00DD7C8B">
              <w:t xml:space="preserve">ce Evidence </w:t>
            </w:r>
          </w:p>
          <w:p w:rsidR="00000000" w:rsidP="00DD7C8B">
            <w:pPr>
              <w:pStyle w:val="ListBullet2"/>
              <w:rPr>
                <w:lang w:val="en-NZ"/>
              </w:rPr>
            </w:pPr>
            <w:r w:rsidRPr="00DD7C8B">
              <w:t>Assessment Conditions updated.</w:t>
            </w:r>
          </w:p>
        </w:tc>
      </w:tr>
      <w:tr w:rsidTr="00DD7C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C8B" w:rsidP="00DD7C8B">
            <w:pPr>
              <w:pStyle w:val="BodyText"/>
            </w:pPr>
            <w:r w:rsidRPr="00DD7C8B">
              <w:rPr>
                <w:rStyle w:val="SpecialBold"/>
              </w:rPr>
              <w:t>Release 1.</w:t>
            </w:r>
            <w:r w:rsidRPr="00DD7C8B">
              <w:t xml:space="preserve"> This is the first release of this unit of competency in the TLI Transport and Logistics Training Package.</w:t>
            </w:r>
          </w:p>
        </w:tc>
      </w:tr>
    </w:tbl>
    <w:p w:rsidR="00021EFC" w:rsidP="00DD7C8B">
      <w:pPr>
        <w:pStyle w:val="NoPaddingFontSize1"/>
      </w:pPr>
    </w:p>
    <w:p w:rsidR="00021EFC" w:rsidP="00DD7C8B">
      <w:pPr>
        <w:pStyle w:val="NoPaddingFontSize1"/>
      </w:pPr>
    </w:p>
    <w:p w:rsidR="00000000" w:rsidRPr="00DD7C8B" w:rsidP="00DD7C8B">
      <w:pPr>
        <w:pStyle w:val="Heading1"/>
      </w:pPr>
      <w:bookmarkStart w:id="2" w:name="O_1198118"/>
      <w:bookmarkEnd w:id="2"/>
      <w:r w:rsidRPr="00DD7C8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7C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C8B" w:rsidP="00DD7C8B">
            <w:pPr>
              <w:pStyle w:val="BodyText"/>
            </w:pPr>
            <w:r w:rsidRPr="00DD7C8B">
              <w:t>This unit involves the skills and knowledge required to prepare and process financial documents.</w:t>
            </w:r>
          </w:p>
          <w:p w:rsidR="00000000" w:rsidRPr="00DD7C8B" w:rsidP="00DD7C8B">
            <w:pPr>
              <w:pStyle w:val="BodyText"/>
            </w:pPr>
            <w:r w:rsidRPr="00DD7C8B">
              <w:t>It includes recording and balancing petty cash transactions, balancing all other transactions, rectifying discrepancies as directed, preparing invoices for deb</w:t>
            </w:r>
            <w:r w:rsidRPr="00DD7C8B">
              <w:t>tors, and preparing and processing banking documents in compliance with the relevant financial codes of practice and regulations.</w:t>
            </w:r>
          </w:p>
          <w:p w:rsidR="00000000" w:rsidRPr="00DD7C8B" w:rsidP="00DD7C8B">
            <w:pPr>
              <w:pStyle w:val="BodyText"/>
            </w:pPr>
            <w:r w:rsidRPr="00DD7C8B">
              <w:t>Work is performed under general supervision.</w:t>
            </w:r>
          </w:p>
          <w:p w:rsidR="00000000" w:rsidRPr="00DD7C8B" w:rsidP="00DD7C8B">
            <w:pPr>
              <w:pStyle w:val="BodyText"/>
            </w:pPr>
            <w:r w:rsidRPr="00DD7C8B">
              <w:t>No licensing, legislative or certification requirements apply to this unit at the</w:t>
            </w:r>
            <w:r w:rsidRPr="00DD7C8B">
              <w:t xml:space="preserve"> time of publication.</w:t>
            </w:r>
          </w:p>
        </w:tc>
      </w:tr>
    </w:tbl>
    <w:p w:rsidR="00021EFC" w:rsidP="00DD7C8B">
      <w:pPr>
        <w:pStyle w:val="NoPaddingFontSize1"/>
      </w:pPr>
    </w:p>
    <w:p w:rsidR="00021EFC" w:rsidP="00DD7C8B">
      <w:pPr>
        <w:pStyle w:val="NoPaddingFontSize1"/>
      </w:pPr>
    </w:p>
    <w:p w:rsidR="00000000" w:rsidRPr="00DD7C8B" w:rsidP="00DD7C8B">
      <w:pPr>
        <w:pStyle w:val="Heading1"/>
      </w:pPr>
      <w:bookmarkStart w:id="3" w:name="O_1198117"/>
      <w:bookmarkEnd w:id="3"/>
      <w:r w:rsidRPr="00DD7C8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7C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C8B" w:rsidP="00DD7C8B">
            <w:pPr>
              <w:pStyle w:val="BodyText"/>
            </w:pPr>
            <w:r w:rsidRPr="00DD7C8B">
              <w:t>Not applicable.</w:t>
            </w:r>
          </w:p>
        </w:tc>
      </w:tr>
    </w:tbl>
    <w:p w:rsidR="00021EFC" w:rsidP="00DD7C8B">
      <w:pPr>
        <w:pStyle w:val="NoPaddingFontSize1"/>
      </w:pPr>
    </w:p>
    <w:p w:rsidR="00021EFC" w:rsidP="00DD7C8B">
      <w:pPr>
        <w:pStyle w:val="NoPaddingFontSize1"/>
      </w:pPr>
    </w:p>
    <w:p w:rsidR="00000000" w:rsidRPr="00DD7C8B" w:rsidP="00DD7C8B">
      <w:pPr>
        <w:pStyle w:val="Heading1"/>
      </w:pPr>
      <w:bookmarkStart w:id="4" w:name="O_1198116"/>
      <w:bookmarkEnd w:id="4"/>
      <w:r w:rsidRPr="00DD7C8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7C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C8B" w:rsidP="00DD7C8B">
            <w:pPr>
              <w:pStyle w:val="BodyText"/>
            </w:pPr>
            <w:r w:rsidRPr="00DD7C8B">
              <w:t>P - Administration and Finance.</w:t>
            </w:r>
          </w:p>
        </w:tc>
      </w:tr>
    </w:tbl>
    <w:p w:rsidR="00021EFC" w:rsidP="00DD7C8B">
      <w:pPr>
        <w:pStyle w:val="NoPaddingFontSize1"/>
      </w:pPr>
    </w:p>
    <w:p w:rsidR="00021EFC" w:rsidP="00DD7C8B">
      <w:pPr>
        <w:pStyle w:val="NoPaddingFontSize1"/>
      </w:pPr>
    </w:p>
    <w:p w:rsidR="00000000" w:rsidRPr="00DD7C8B" w:rsidP="00DD7C8B">
      <w:pPr>
        <w:pStyle w:val="Heading1"/>
      </w:pPr>
      <w:bookmarkStart w:id="5" w:name="O_1198115"/>
      <w:bookmarkEnd w:id="5"/>
      <w:r w:rsidRPr="00DD7C8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7C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C8B" w:rsidP="00DD7C8B">
            <w:pPr>
              <w:pStyle w:val="BodyText"/>
            </w:pPr>
            <w:r w:rsidRPr="00DD7C8B">
              <w:t>Not applicable.</w:t>
            </w:r>
          </w:p>
        </w:tc>
      </w:tr>
    </w:tbl>
    <w:p w:rsidR="00021EFC" w:rsidP="00DD7C8B">
      <w:pPr>
        <w:pStyle w:val="NoPaddingFontSize1"/>
      </w:pPr>
    </w:p>
    <w:p w:rsidR="00021EFC" w:rsidP="00DD7C8B">
      <w:pPr>
        <w:pStyle w:val="NoPaddingFontSize1"/>
      </w:pPr>
    </w:p>
    <w:p w:rsidR="00000000" w:rsidRPr="00DD7C8B" w:rsidP="00DD7C8B">
      <w:pPr>
        <w:pStyle w:val="Heading1"/>
      </w:pPr>
      <w:bookmarkStart w:id="6" w:name="O_1198114"/>
      <w:bookmarkEnd w:id="6"/>
      <w:r w:rsidRPr="00DD7C8B">
        <w:t>Elements and Performance Criteria</w:t>
      </w:r>
    </w:p>
    <w:tbl>
      <w:tblPr>
        <w:tblW w:w="970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8"/>
        <w:gridCol w:w="2512"/>
        <w:gridCol w:w="450"/>
        <w:gridCol w:w="6167"/>
        <w:gridCol w:w="210"/>
      </w:tblGrid>
      <w:tr w:rsidTr="00DD7C8B">
        <w:tblPrEx>
          <w:tblW w:w="970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10" w:type="dxa"/>
        </w:trPr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C8B" w:rsidP="00DD7C8B">
            <w:pPr>
              <w:pStyle w:val="BodyText"/>
            </w:pPr>
            <w:r w:rsidRPr="00DD7C8B">
              <w:rPr>
                <w:rStyle w:val="SpecialBold"/>
              </w:rPr>
              <w:t>ELEMENTS</w:t>
            </w:r>
          </w:p>
        </w:tc>
        <w:tc>
          <w:tcPr>
            <w:tcW w:w="66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C8B">
            <w:pPr>
              <w:pStyle w:val="BodyText"/>
              <w:rPr>
                <w:lang w:val="en-NZ"/>
              </w:rPr>
            </w:pPr>
            <w:r w:rsidRPr="00DD7C8B">
              <w:rPr>
                <w:rStyle w:val="SpecialBold"/>
              </w:rPr>
              <w:t>PERFORMANCE CRITERIA</w:t>
            </w:r>
          </w:p>
        </w:tc>
      </w:tr>
      <w:tr w:rsidTr="00DD7C8B">
        <w:tblPrEx>
          <w:tblW w:w="970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10" w:type="dxa"/>
        </w:trPr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C8B">
            <w:pPr>
              <w:pStyle w:val="BodyText"/>
              <w:rPr>
                <w:lang w:val="en-NZ"/>
              </w:rPr>
            </w:pPr>
            <w:r w:rsidRPr="00DD7C8B">
              <w:t xml:space="preserve">Elements describe the </w:t>
            </w:r>
            <w:r w:rsidRPr="00DD7C8B">
              <w:t>essential outcomes.</w:t>
            </w:r>
          </w:p>
        </w:tc>
        <w:tc>
          <w:tcPr>
            <w:tcW w:w="66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C8B">
            <w:pPr>
              <w:pStyle w:val="BodyText"/>
              <w:rPr>
                <w:lang w:val="en-NZ"/>
              </w:rPr>
            </w:pPr>
            <w:r w:rsidRPr="00DD7C8B">
              <w:t xml:space="preserve">Performance criteria describe the performance needed to </w:t>
            </w:r>
            <w:r w:rsidRPr="00DD7C8B">
              <w:t>demonstrate achievement of the element.</w:t>
            </w:r>
          </w:p>
        </w:tc>
      </w:tr>
      <w:tr w:rsidTr="00DD7C8B">
        <w:tblPrEx>
          <w:tblW w:w="97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C8B" w:rsidP="00DD7C8B">
            <w:pPr>
              <w:pStyle w:val="BodyText"/>
            </w:pPr>
            <w:r w:rsidRPr="00DD7C8B">
              <w:rPr>
                <w:rStyle w:val="SpecialBold"/>
              </w:rPr>
              <w:t>1</w:t>
            </w:r>
          </w:p>
        </w:tc>
        <w:tc>
          <w:tcPr>
            <w:tcW w:w="251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C8B" w:rsidP="00DD7C8B">
            <w:pPr>
              <w:pStyle w:val="BodyText"/>
            </w:pPr>
            <w:r w:rsidRPr="00DD7C8B">
              <w:rPr>
                <w:rStyle w:val="SpecialBold"/>
              </w:rPr>
              <w:t>Record and balance petty cash transactions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C8B">
            <w:pPr>
              <w:pStyle w:val="BodyText"/>
              <w:rPr>
                <w:lang w:val="en-NZ"/>
              </w:rPr>
            </w:pPr>
            <w:r w:rsidRPr="00DD7C8B">
              <w:rPr>
                <w:rStyle w:val="SpecialBold"/>
              </w:rPr>
              <w:t>1.1</w:t>
            </w:r>
          </w:p>
        </w:tc>
        <w:tc>
          <w:tcPr>
            <w:tcW w:w="63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C8B">
            <w:pPr>
              <w:pStyle w:val="BodyText"/>
              <w:rPr>
                <w:lang w:val="en-NZ"/>
              </w:rPr>
            </w:pPr>
            <w:r w:rsidRPr="00DD7C8B">
              <w:t>Petty cash vouchers are prepared in accordance with workplace procedures</w:t>
            </w:r>
          </w:p>
        </w:tc>
      </w:tr>
      <w:tr w:rsidTr="00DD7C8B">
        <w:tblPrEx>
          <w:tblW w:w="97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C8B">
            <w:pPr>
              <w:pStyle w:val="BodyText"/>
              <w:keepLines w:val="0"/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C8B">
            <w:pPr>
              <w:pStyle w:val="BodyText"/>
              <w:rPr>
                <w:lang w:val="en-NZ"/>
              </w:rPr>
            </w:pPr>
            <w:r w:rsidRPr="00DD7C8B">
              <w:rPr>
                <w:rStyle w:val="SpecialBold"/>
              </w:rPr>
              <w:t>1.2</w:t>
            </w:r>
          </w:p>
        </w:tc>
        <w:tc>
          <w:tcPr>
            <w:tcW w:w="63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C8B">
            <w:pPr>
              <w:pStyle w:val="BodyText"/>
              <w:rPr>
                <w:lang w:val="en-NZ"/>
              </w:rPr>
            </w:pPr>
            <w:r w:rsidRPr="00DD7C8B">
              <w:t xml:space="preserve">Before processing, petty cash claims and vouchers are checked for accuracy and authenticity </w:t>
            </w:r>
          </w:p>
        </w:tc>
      </w:tr>
      <w:tr w:rsidTr="00DD7C8B">
        <w:tblPrEx>
          <w:tblW w:w="97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C8B">
            <w:pPr>
              <w:pStyle w:val="BodyText"/>
              <w:keepLines w:val="0"/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C8B">
            <w:pPr>
              <w:pStyle w:val="BodyText"/>
              <w:rPr>
                <w:lang w:val="en-NZ"/>
              </w:rPr>
            </w:pPr>
            <w:r w:rsidRPr="00DD7C8B">
              <w:rPr>
                <w:rStyle w:val="SpecialBold"/>
              </w:rPr>
              <w:t>1.3</w:t>
            </w:r>
          </w:p>
        </w:tc>
        <w:tc>
          <w:tcPr>
            <w:tcW w:w="63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C8B">
            <w:pPr>
              <w:pStyle w:val="BodyText"/>
              <w:rPr>
                <w:lang w:val="en-NZ"/>
              </w:rPr>
            </w:pPr>
            <w:r w:rsidRPr="00DD7C8B">
              <w:t>Petty cash transactions are recorded</w:t>
            </w:r>
          </w:p>
        </w:tc>
      </w:tr>
      <w:tr w:rsidTr="00DD7C8B">
        <w:tblPrEx>
          <w:tblW w:w="97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C8B">
            <w:pPr>
              <w:pStyle w:val="BodyText"/>
              <w:keepLines w:val="0"/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C8B">
            <w:pPr>
              <w:pStyle w:val="BodyText"/>
              <w:rPr>
                <w:lang w:val="en-NZ"/>
              </w:rPr>
            </w:pPr>
            <w:r w:rsidRPr="00DD7C8B">
              <w:rPr>
                <w:rStyle w:val="SpecialBold"/>
              </w:rPr>
              <w:t>1.4</w:t>
            </w:r>
          </w:p>
        </w:tc>
        <w:tc>
          <w:tcPr>
            <w:tcW w:w="63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C8B">
            <w:pPr>
              <w:pStyle w:val="BodyText"/>
              <w:rPr>
                <w:lang w:val="en-NZ"/>
              </w:rPr>
            </w:pPr>
            <w:r w:rsidRPr="00DD7C8B">
              <w:t>Irregularities are noted and referred to nominated person/section in accordance with workplace procedures</w:t>
            </w:r>
          </w:p>
        </w:tc>
      </w:tr>
      <w:tr w:rsidTr="00DD7C8B">
        <w:tblPrEx>
          <w:tblW w:w="97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C8B" w:rsidP="00DD7C8B">
            <w:pPr>
              <w:pStyle w:val="BodyText"/>
            </w:pPr>
            <w:r w:rsidRPr="00DD7C8B">
              <w:rPr>
                <w:rStyle w:val="SpecialBold"/>
              </w:rPr>
              <w:t>2</w:t>
            </w:r>
          </w:p>
        </w:tc>
        <w:tc>
          <w:tcPr>
            <w:tcW w:w="251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C8B" w:rsidP="00DD7C8B">
            <w:pPr>
              <w:pStyle w:val="BodyText"/>
            </w:pPr>
            <w:r w:rsidRPr="00DD7C8B">
              <w:rPr>
                <w:rStyle w:val="SpecialBold"/>
              </w:rPr>
              <w:t>Balance all transactions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C8B">
            <w:pPr>
              <w:pStyle w:val="BodyText"/>
              <w:rPr>
                <w:lang w:val="en-NZ"/>
              </w:rPr>
            </w:pPr>
            <w:r w:rsidRPr="00DD7C8B">
              <w:rPr>
                <w:rStyle w:val="SpecialBold"/>
              </w:rPr>
              <w:t>2.1</w:t>
            </w:r>
          </w:p>
        </w:tc>
        <w:tc>
          <w:tcPr>
            <w:tcW w:w="63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C8B">
            <w:pPr>
              <w:pStyle w:val="BodyText"/>
              <w:rPr>
                <w:lang w:val="en-NZ"/>
              </w:rPr>
            </w:pPr>
            <w:r w:rsidRPr="00DD7C8B">
              <w:t>Transactions are presented to nominated person/section for checking in accordance with workplace procedures</w:t>
            </w:r>
          </w:p>
        </w:tc>
      </w:tr>
      <w:tr w:rsidTr="00DD7C8B">
        <w:tblPrEx>
          <w:tblW w:w="97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C8B">
            <w:pPr>
              <w:pStyle w:val="BodyText"/>
              <w:keepLines w:val="0"/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C8B">
            <w:pPr>
              <w:pStyle w:val="BodyText"/>
              <w:rPr>
                <w:lang w:val="en-NZ"/>
              </w:rPr>
            </w:pPr>
            <w:r w:rsidRPr="00DD7C8B">
              <w:rPr>
                <w:rStyle w:val="SpecialBold"/>
              </w:rPr>
              <w:t>2.2</w:t>
            </w:r>
          </w:p>
        </w:tc>
        <w:tc>
          <w:tcPr>
            <w:tcW w:w="63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C8B">
            <w:pPr>
              <w:pStyle w:val="BodyText"/>
              <w:rPr>
                <w:lang w:val="en-NZ"/>
              </w:rPr>
            </w:pPr>
            <w:r w:rsidRPr="00DD7C8B">
              <w:t>Invoices for payment to creditors are reconciled in accordance with workplace procedures</w:t>
            </w:r>
          </w:p>
        </w:tc>
      </w:tr>
      <w:tr w:rsidTr="00DD7C8B">
        <w:tblPrEx>
          <w:tblW w:w="97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C8B">
            <w:pPr>
              <w:pStyle w:val="BodyText"/>
              <w:keepLines w:val="0"/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C8B">
            <w:pPr>
              <w:pStyle w:val="BodyText"/>
              <w:rPr>
                <w:lang w:val="en-NZ"/>
              </w:rPr>
            </w:pPr>
            <w:r w:rsidRPr="00DD7C8B">
              <w:rPr>
                <w:rStyle w:val="SpecialBold"/>
              </w:rPr>
              <w:t>2.3</w:t>
            </w:r>
          </w:p>
        </w:tc>
        <w:tc>
          <w:tcPr>
            <w:tcW w:w="63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C8B">
            <w:pPr>
              <w:pStyle w:val="BodyText"/>
              <w:rPr>
                <w:lang w:val="en-NZ"/>
              </w:rPr>
            </w:pPr>
            <w:r w:rsidRPr="00DD7C8B">
              <w:t>Discrepancies between invoices and delivery notes/service agreements are identified and reported for resolution in accordance with workplace procedures</w:t>
            </w:r>
          </w:p>
        </w:tc>
      </w:tr>
      <w:tr w:rsidTr="00DD7C8B">
        <w:tblPrEx>
          <w:tblW w:w="97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C8B">
            <w:pPr>
              <w:pStyle w:val="BodyText"/>
              <w:keepLines w:val="0"/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C8B">
            <w:pPr>
              <w:pStyle w:val="BodyText"/>
              <w:rPr>
                <w:lang w:val="en-NZ"/>
              </w:rPr>
            </w:pPr>
            <w:r w:rsidRPr="00DD7C8B">
              <w:rPr>
                <w:rStyle w:val="SpecialBold"/>
              </w:rPr>
              <w:t>2.4</w:t>
            </w:r>
          </w:p>
        </w:tc>
        <w:tc>
          <w:tcPr>
            <w:tcW w:w="63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C8B">
            <w:pPr>
              <w:pStyle w:val="BodyText"/>
              <w:rPr>
                <w:lang w:val="en-NZ"/>
              </w:rPr>
            </w:pPr>
            <w:r w:rsidRPr="00DD7C8B">
              <w:t>Errors in invoice charges are identified and corrective action is undertaken within scope of authority in accordance with workplace procedures</w:t>
            </w:r>
          </w:p>
        </w:tc>
      </w:tr>
      <w:tr w:rsidTr="00DD7C8B">
        <w:tblPrEx>
          <w:tblW w:w="97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C8B" w:rsidP="00DD7C8B">
            <w:pPr>
              <w:pStyle w:val="BodyText"/>
            </w:pPr>
            <w:r w:rsidRPr="00DD7C8B">
              <w:rPr>
                <w:rStyle w:val="SpecialBold"/>
              </w:rPr>
              <w:t>3</w:t>
            </w:r>
          </w:p>
        </w:tc>
        <w:tc>
          <w:tcPr>
            <w:tcW w:w="251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C8B" w:rsidP="00DD7C8B">
            <w:pPr>
              <w:pStyle w:val="BodyText"/>
            </w:pPr>
            <w:r w:rsidRPr="00DD7C8B">
              <w:rPr>
                <w:rStyle w:val="SpecialBold"/>
              </w:rPr>
              <w:t>Rectify discrepancies as directed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C8B">
            <w:pPr>
              <w:pStyle w:val="BodyText"/>
              <w:rPr>
                <w:lang w:val="en-NZ"/>
              </w:rPr>
            </w:pPr>
            <w:r w:rsidRPr="00DD7C8B">
              <w:rPr>
                <w:rStyle w:val="SpecialBold"/>
              </w:rPr>
              <w:t>3.1</w:t>
            </w:r>
          </w:p>
        </w:tc>
        <w:tc>
          <w:tcPr>
            <w:tcW w:w="63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C8B">
            <w:pPr>
              <w:pStyle w:val="BodyText"/>
              <w:rPr>
                <w:lang w:val="en-NZ"/>
              </w:rPr>
            </w:pPr>
            <w:r w:rsidRPr="00DD7C8B">
              <w:t>Co</w:t>
            </w:r>
            <w:r w:rsidRPr="00DD7C8B">
              <w:t>rrect and authorised invoices are processed for payment and entered into financial records as required</w:t>
            </w:r>
          </w:p>
        </w:tc>
      </w:tr>
      <w:tr w:rsidTr="00DD7C8B">
        <w:tblPrEx>
          <w:tblW w:w="97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C8B">
            <w:pPr>
              <w:pStyle w:val="BodyText"/>
              <w:keepLines w:val="0"/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C8B">
            <w:pPr>
              <w:pStyle w:val="BodyText"/>
              <w:rPr>
                <w:lang w:val="en-NZ"/>
              </w:rPr>
            </w:pPr>
            <w:r w:rsidRPr="00DD7C8B">
              <w:rPr>
                <w:rStyle w:val="SpecialBold"/>
              </w:rPr>
              <w:t>3.2</w:t>
            </w:r>
          </w:p>
        </w:tc>
        <w:tc>
          <w:tcPr>
            <w:tcW w:w="63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C8B">
            <w:pPr>
              <w:pStyle w:val="BodyText"/>
              <w:rPr>
                <w:lang w:val="en-NZ"/>
              </w:rPr>
            </w:pPr>
            <w:r w:rsidRPr="00DD7C8B">
              <w:t>Creditor inquiries are resolved within scope of authority or referred to appropriate personnel in accordance with workplace procedures</w:t>
            </w:r>
          </w:p>
        </w:tc>
      </w:tr>
      <w:tr w:rsidTr="00DD7C8B">
        <w:tblPrEx>
          <w:tblW w:w="97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C8B" w:rsidP="00DD7C8B">
            <w:pPr>
              <w:pStyle w:val="BodyText"/>
            </w:pPr>
            <w:r w:rsidRPr="00DD7C8B">
              <w:rPr>
                <w:rStyle w:val="SpecialBold"/>
              </w:rPr>
              <w:t>4</w:t>
            </w:r>
          </w:p>
        </w:tc>
        <w:tc>
          <w:tcPr>
            <w:tcW w:w="251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C8B" w:rsidP="00DD7C8B">
            <w:pPr>
              <w:pStyle w:val="BodyText"/>
            </w:pPr>
            <w:r w:rsidRPr="00DD7C8B">
              <w:rPr>
                <w:rStyle w:val="SpecialBold"/>
              </w:rPr>
              <w:t xml:space="preserve">Prepare </w:t>
            </w:r>
            <w:r w:rsidRPr="00DD7C8B">
              <w:rPr>
                <w:rStyle w:val="SpecialBold"/>
              </w:rPr>
              <w:t>invoices for debtors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C8B">
            <w:pPr>
              <w:pStyle w:val="BodyText"/>
              <w:rPr>
                <w:lang w:val="en-NZ"/>
              </w:rPr>
            </w:pPr>
            <w:r w:rsidRPr="00DD7C8B">
              <w:rPr>
                <w:rStyle w:val="SpecialBold"/>
              </w:rPr>
              <w:t>4.1</w:t>
            </w:r>
          </w:p>
        </w:tc>
        <w:tc>
          <w:tcPr>
            <w:tcW w:w="63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C8B">
            <w:pPr>
              <w:pStyle w:val="BodyText"/>
              <w:rPr>
                <w:lang w:val="en-NZ"/>
              </w:rPr>
            </w:pPr>
            <w:r w:rsidRPr="00DD7C8B">
              <w:t>Preparatory calculations are performed to produce accurate invoices</w:t>
            </w:r>
          </w:p>
        </w:tc>
      </w:tr>
      <w:tr w:rsidTr="00DD7C8B">
        <w:tblPrEx>
          <w:tblW w:w="97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C8B">
            <w:pPr>
              <w:pStyle w:val="BodyText"/>
              <w:keepLines w:val="0"/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C8B">
            <w:pPr>
              <w:pStyle w:val="BodyText"/>
              <w:rPr>
                <w:lang w:val="en-NZ"/>
              </w:rPr>
            </w:pPr>
            <w:r w:rsidRPr="00DD7C8B">
              <w:rPr>
                <w:rStyle w:val="SpecialBold"/>
              </w:rPr>
              <w:t>4.2</w:t>
            </w:r>
          </w:p>
        </w:tc>
        <w:tc>
          <w:tcPr>
            <w:tcW w:w="63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C8B">
            <w:pPr>
              <w:pStyle w:val="BodyText"/>
              <w:rPr>
                <w:lang w:val="en-NZ"/>
              </w:rPr>
            </w:pPr>
            <w:r w:rsidRPr="00DD7C8B">
              <w:t>Relevant documentation is completed to ensure accuracy of contents</w:t>
            </w:r>
          </w:p>
        </w:tc>
      </w:tr>
      <w:tr w:rsidTr="00DD7C8B">
        <w:tblPrEx>
          <w:tblW w:w="97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C8B">
            <w:pPr>
              <w:pStyle w:val="BodyText"/>
              <w:keepLines w:val="0"/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C8B">
            <w:pPr>
              <w:pStyle w:val="BodyText"/>
              <w:rPr>
                <w:lang w:val="en-NZ"/>
              </w:rPr>
            </w:pPr>
            <w:r w:rsidRPr="00DD7C8B">
              <w:rPr>
                <w:rStyle w:val="SpecialBold"/>
              </w:rPr>
              <w:t>4.3</w:t>
            </w:r>
          </w:p>
        </w:tc>
        <w:tc>
          <w:tcPr>
            <w:tcW w:w="63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C8B">
            <w:pPr>
              <w:pStyle w:val="BodyText"/>
              <w:rPr>
                <w:lang w:val="en-NZ"/>
              </w:rPr>
            </w:pPr>
            <w:r w:rsidRPr="00DD7C8B">
              <w:t>Invoices are distributed to nominated personnel for verification prior to despatch</w:t>
            </w:r>
          </w:p>
        </w:tc>
      </w:tr>
      <w:tr w:rsidTr="00DD7C8B">
        <w:tblPrEx>
          <w:tblW w:w="97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C8B">
            <w:pPr>
              <w:pStyle w:val="BodyText"/>
              <w:keepLines w:val="0"/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C8B">
            <w:pPr>
              <w:pStyle w:val="BodyText"/>
              <w:rPr>
                <w:lang w:val="en-NZ"/>
              </w:rPr>
            </w:pPr>
            <w:r w:rsidRPr="00DD7C8B">
              <w:rPr>
                <w:rStyle w:val="SpecialBold"/>
              </w:rPr>
              <w:t>4.4</w:t>
            </w:r>
          </w:p>
        </w:tc>
        <w:tc>
          <w:tcPr>
            <w:tcW w:w="63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C8B">
            <w:pPr>
              <w:pStyle w:val="BodyText"/>
              <w:rPr>
                <w:lang w:val="en-NZ"/>
              </w:rPr>
            </w:pPr>
            <w:r w:rsidRPr="00DD7C8B">
              <w:t>Verified invoices are despatched within designated timelines</w:t>
            </w:r>
          </w:p>
        </w:tc>
      </w:tr>
      <w:tr w:rsidTr="00DD7C8B">
        <w:tblPrEx>
          <w:tblW w:w="97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C8B">
            <w:pPr>
              <w:pStyle w:val="BodyText"/>
              <w:keepLines w:val="0"/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C8B">
            <w:pPr>
              <w:pStyle w:val="BodyText"/>
              <w:rPr>
                <w:lang w:val="en-NZ"/>
              </w:rPr>
            </w:pPr>
            <w:r w:rsidRPr="00DD7C8B">
              <w:rPr>
                <w:rStyle w:val="SpecialBold"/>
              </w:rPr>
              <w:t>4.5</w:t>
            </w:r>
          </w:p>
        </w:tc>
        <w:tc>
          <w:tcPr>
            <w:tcW w:w="63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C8B">
            <w:pPr>
              <w:pStyle w:val="BodyText"/>
              <w:rPr>
                <w:lang w:val="en-NZ"/>
              </w:rPr>
            </w:pPr>
            <w:r w:rsidRPr="00DD7C8B">
              <w:t>Verified figures are entered into financial journals</w:t>
            </w:r>
          </w:p>
        </w:tc>
      </w:tr>
      <w:tr w:rsidTr="00DD7C8B">
        <w:tblPrEx>
          <w:tblW w:w="97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C8B">
            <w:pPr>
              <w:pStyle w:val="BodyText"/>
              <w:keepLines w:val="0"/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C8B">
            <w:pPr>
              <w:pStyle w:val="BodyText"/>
              <w:rPr>
                <w:lang w:val="en-NZ"/>
              </w:rPr>
            </w:pPr>
            <w:r w:rsidRPr="00DD7C8B">
              <w:rPr>
                <w:rStyle w:val="SpecialBold"/>
              </w:rPr>
              <w:t>4.6</w:t>
            </w:r>
          </w:p>
        </w:tc>
        <w:tc>
          <w:tcPr>
            <w:tcW w:w="63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C8B">
            <w:pPr>
              <w:pStyle w:val="BodyText"/>
              <w:rPr>
                <w:lang w:val="en-NZ"/>
              </w:rPr>
            </w:pPr>
            <w:r w:rsidRPr="00DD7C8B">
              <w:t>Documents are filed for auditing purposes and follow-up action is taken, as required</w:t>
            </w:r>
          </w:p>
        </w:tc>
      </w:tr>
      <w:tr w:rsidTr="00DD7C8B">
        <w:tblPrEx>
          <w:tblW w:w="97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C8B" w:rsidP="00DD7C8B">
            <w:pPr>
              <w:pStyle w:val="BodyText"/>
            </w:pPr>
            <w:r w:rsidRPr="00DD7C8B">
              <w:rPr>
                <w:rStyle w:val="SpecialBold"/>
              </w:rPr>
              <w:t>5</w:t>
            </w:r>
          </w:p>
        </w:tc>
        <w:tc>
          <w:tcPr>
            <w:tcW w:w="251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C8B" w:rsidP="00DD7C8B">
            <w:pPr>
              <w:pStyle w:val="BodyText"/>
            </w:pPr>
            <w:r w:rsidRPr="00DD7C8B">
              <w:rPr>
                <w:rStyle w:val="SpecialBold"/>
              </w:rPr>
              <w:t>Prepare and process banking documents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C8B">
            <w:pPr>
              <w:pStyle w:val="BodyText"/>
              <w:rPr>
                <w:lang w:val="en-NZ"/>
              </w:rPr>
            </w:pPr>
            <w:r w:rsidRPr="00DD7C8B">
              <w:rPr>
                <w:rStyle w:val="SpecialBold"/>
              </w:rPr>
              <w:t>5.1</w:t>
            </w:r>
          </w:p>
        </w:tc>
        <w:tc>
          <w:tcPr>
            <w:tcW w:w="63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C8B">
            <w:pPr>
              <w:pStyle w:val="BodyText"/>
              <w:rPr>
                <w:lang w:val="en-NZ"/>
              </w:rPr>
            </w:pPr>
            <w:r w:rsidRPr="00DD7C8B">
              <w:t>Financial transactions are listed on deposit forms in accordance with financial institution requirements</w:t>
            </w:r>
          </w:p>
        </w:tc>
      </w:tr>
      <w:tr w:rsidTr="00DD7C8B">
        <w:tblPrEx>
          <w:tblW w:w="97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C8B">
            <w:pPr>
              <w:pStyle w:val="BodyText"/>
              <w:keepLines w:val="0"/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C8B">
            <w:pPr>
              <w:pStyle w:val="BodyText"/>
              <w:rPr>
                <w:lang w:val="en-NZ"/>
              </w:rPr>
            </w:pPr>
            <w:r w:rsidRPr="00DD7C8B">
              <w:rPr>
                <w:rStyle w:val="SpecialBold"/>
              </w:rPr>
              <w:t>5.2</w:t>
            </w:r>
          </w:p>
        </w:tc>
        <w:tc>
          <w:tcPr>
            <w:tcW w:w="63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C8B">
            <w:pPr>
              <w:pStyle w:val="BodyText"/>
              <w:rPr>
                <w:lang w:val="en-NZ"/>
              </w:rPr>
            </w:pPr>
            <w:r w:rsidRPr="00DD7C8B">
              <w:t>Pay-in documentation is balanced with all financial calculations</w:t>
            </w:r>
          </w:p>
        </w:tc>
      </w:tr>
      <w:tr w:rsidTr="00DD7C8B">
        <w:tblPrEx>
          <w:tblW w:w="97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C8B">
            <w:pPr>
              <w:pStyle w:val="BodyText"/>
              <w:keepLines w:val="0"/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C8B">
            <w:pPr>
              <w:pStyle w:val="BodyText"/>
              <w:rPr>
                <w:lang w:val="en-NZ"/>
              </w:rPr>
            </w:pPr>
            <w:r w:rsidRPr="00DD7C8B">
              <w:rPr>
                <w:rStyle w:val="SpecialBold"/>
              </w:rPr>
              <w:t>5.3</w:t>
            </w:r>
          </w:p>
        </w:tc>
        <w:tc>
          <w:tcPr>
            <w:tcW w:w="63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C8B">
            <w:pPr>
              <w:pStyle w:val="BodyText"/>
              <w:rPr>
                <w:lang w:val="en-NZ"/>
              </w:rPr>
            </w:pPr>
            <w:r w:rsidRPr="00DD7C8B">
              <w:t>Financial institution deposit totals are balanced with internal records</w:t>
            </w:r>
          </w:p>
        </w:tc>
      </w:tr>
      <w:tr w:rsidTr="00DD7C8B">
        <w:tblPrEx>
          <w:tblW w:w="97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C8B">
            <w:pPr>
              <w:pStyle w:val="BodyText"/>
              <w:keepLines w:val="0"/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C8B">
            <w:pPr>
              <w:pStyle w:val="BodyText"/>
              <w:rPr>
                <w:lang w:val="en-NZ"/>
              </w:rPr>
            </w:pPr>
            <w:r w:rsidRPr="00DD7C8B">
              <w:rPr>
                <w:rStyle w:val="SpecialBold"/>
              </w:rPr>
              <w:t>5.4</w:t>
            </w:r>
          </w:p>
        </w:tc>
        <w:tc>
          <w:tcPr>
            <w:tcW w:w="63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C8B" w:rsidP="00DD7C8B">
            <w:pPr>
              <w:pStyle w:val="BodyText"/>
            </w:pPr>
            <w:r w:rsidRPr="00DD7C8B">
              <w:t>Deposits are lodged with the financial institution</w:t>
            </w:r>
          </w:p>
        </w:tc>
      </w:tr>
    </w:tbl>
    <w:p w:rsidR="00021EFC" w:rsidP="00DD7C8B">
      <w:pPr>
        <w:pStyle w:val="NoPaddingFontSize1"/>
      </w:pPr>
    </w:p>
    <w:p w:rsidR="00021EFC" w:rsidP="00DD7C8B">
      <w:pPr>
        <w:pStyle w:val="NoPaddingFontSize1"/>
      </w:pPr>
    </w:p>
    <w:p w:rsidR="00000000" w:rsidRPr="00DD7C8B" w:rsidP="00DD7C8B">
      <w:pPr>
        <w:pStyle w:val="Heading1"/>
      </w:pPr>
      <w:bookmarkStart w:id="7" w:name="O_1198113"/>
      <w:bookmarkEnd w:id="7"/>
      <w:r w:rsidRPr="00DD7C8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7C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C8B" w:rsidP="00DD7C8B">
            <w:pPr>
              <w:pStyle w:val="BodyText"/>
            </w:pPr>
            <w:r w:rsidRPr="00DD7C8B">
              <w:t xml:space="preserve">Foundation skills essential to </w:t>
            </w:r>
            <w:r w:rsidRPr="00DD7C8B">
              <w:t>performance are explicit in the performance criteria of this unit of competency.</w:t>
            </w:r>
          </w:p>
        </w:tc>
      </w:tr>
    </w:tbl>
    <w:p w:rsidR="00021EFC" w:rsidP="00DD7C8B">
      <w:pPr>
        <w:pStyle w:val="NoPaddingFontSize1"/>
      </w:pPr>
    </w:p>
    <w:p w:rsidR="00021EFC" w:rsidP="00DD7C8B">
      <w:pPr>
        <w:pStyle w:val="NoPaddingFontSize1"/>
      </w:pPr>
    </w:p>
    <w:p w:rsidR="00000000" w:rsidRPr="00DD7C8B" w:rsidP="00DD7C8B">
      <w:pPr>
        <w:pStyle w:val="Heading1"/>
      </w:pPr>
      <w:bookmarkStart w:id="8" w:name="O_1198112"/>
      <w:bookmarkEnd w:id="8"/>
      <w:r w:rsidRPr="00DD7C8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7C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C8B" w:rsidP="00DD7C8B">
            <w:pPr>
              <w:pStyle w:val="BodyText"/>
            </w:pPr>
            <w:r w:rsidRPr="00DD7C8B">
              <w:t>Range is restricted to essential operating conditions and any other variables essential to the work environment.</w:t>
            </w:r>
          </w:p>
          <w:p w:rsidR="00000000" w:rsidRPr="00DD7C8B" w:rsidP="00DD7C8B">
            <w:pPr>
              <w:pStyle w:val="BodyText"/>
            </w:pPr>
            <w:r w:rsidRPr="00DD7C8B">
              <w:t>Non-essential condit</w:t>
            </w:r>
            <w:r w:rsidRPr="00DD7C8B">
              <w:t>ions can be found in the TLI Transport and Logistics Training Package Companion Volume Implementation Guide.</w:t>
            </w:r>
          </w:p>
        </w:tc>
      </w:tr>
    </w:tbl>
    <w:p w:rsidR="00021EFC" w:rsidP="00DD7C8B">
      <w:pPr>
        <w:pStyle w:val="NoPaddingFontSize1"/>
      </w:pPr>
    </w:p>
    <w:p w:rsidR="00021EFC" w:rsidP="00DD7C8B">
      <w:pPr>
        <w:pStyle w:val="NoPaddingFontSize1"/>
      </w:pPr>
    </w:p>
    <w:p w:rsidR="00000000" w:rsidRPr="00DD7C8B" w:rsidP="00DD7C8B">
      <w:pPr>
        <w:pStyle w:val="Heading1"/>
      </w:pPr>
      <w:bookmarkStart w:id="9" w:name="O_1198111"/>
      <w:bookmarkEnd w:id="9"/>
      <w:r w:rsidRPr="00DD7C8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7C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C8B" w:rsidP="00DD7C8B">
            <w:pPr>
              <w:pStyle w:val="BodyText"/>
            </w:pPr>
            <w:r w:rsidRPr="00DD7C8B">
              <w:t>This unit replaces and is equivalent to TLIP2029A Prepare and process financial documents.</w:t>
            </w:r>
          </w:p>
        </w:tc>
      </w:tr>
    </w:tbl>
    <w:p w:rsidR="00021EFC" w:rsidP="00DD7C8B">
      <w:pPr>
        <w:pStyle w:val="NoPaddingFontSize1"/>
      </w:pPr>
    </w:p>
    <w:p w:rsidR="00021EFC" w:rsidP="00DD7C8B">
      <w:pPr>
        <w:pStyle w:val="NoPaddingFontSize1"/>
      </w:pPr>
    </w:p>
    <w:p w:rsidR="00000000" w:rsidRPr="00DD7C8B" w:rsidP="00DD7C8B">
      <w:pPr>
        <w:pStyle w:val="Heading1"/>
      </w:pPr>
      <w:bookmarkStart w:id="10" w:name="O_1198120"/>
      <w:bookmarkEnd w:id="10"/>
      <w:r w:rsidRPr="00DD7C8B">
        <w:t>Links</w:t>
      </w:r>
    </w:p>
    <w:p w:rsidR="00000000" w:rsidRPr="00DD7C8B" w:rsidP="00021EFC">
      <w:pPr>
        <w:pStyle w:val="BodyText"/>
      </w:pPr>
      <w:r w:rsidRPr="00DD7C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8187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D7C8B" w:rsidP="00DD7C8B"/>
    <w:sectPr w:rsidSect="00DD7C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C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C8B" w:rsidRPr="00021EFC" w:rsidP="00021E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C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EFC" w:rsidP="00DD7C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1EFC" w:rsidP="00DD7C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21EFC" w:rsidP="00DD7C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C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E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7C8B" w:rsidRPr="00021EFC" w:rsidP="00021E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C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EFC" w:rsidRPr="002D2AF8" w:rsidP="00DD7C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TLIP2029 Prepare and process financial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21EFC" w:rsidP="00DD7C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8653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0202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C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7C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7C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7C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7C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7C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7C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7C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7C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7C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7C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7C8B"/>
  </w:style>
  <w:style w:type="character" w:customStyle="1" w:styleId="Heading1Char">
    <w:name w:val="Heading 1 Char"/>
    <w:basedOn w:val="DefaultParagraphFont"/>
    <w:link w:val="Heading1"/>
    <w:rsid w:val="00DD7C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7C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7C8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D7C8B"/>
    <w:rPr>
      <w:b/>
      <w:spacing w:val="0"/>
    </w:rPr>
  </w:style>
  <w:style w:type="paragraph" w:styleId="ListBullet2">
    <w:name w:val="List Bullet 2"/>
    <w:basedOn w:val="List2"/>
    <w:rsid w:val="00DD7C8B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7C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7C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D7C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7C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7C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7C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7C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7C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7C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7C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7C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7C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7C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7C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7C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7C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7C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7C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7C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7C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7C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7C8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D7C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7C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7C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7C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7C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7C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7C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7C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7C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7C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7C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7C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7C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7C8B"/>
    <w:rPr>
      <w:i/>
    </w:rPr>
  </w:style>
  <w:style w:type="paragraph" w:styleId="Caption">
    <w:name w:val="caption"/>
    <w:basedOn w:val="BodyText"/>
    <w:next w:val="Normal"/>
    <w:qFormat/>
    <w:rsid w:val="00DD7C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7C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7C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7C8B"/>
  </w:style>
  <w:style w:type="paragraph" w:styleId="TableofFigures">
    <w:name w:val="table of figures"/>
    <w:basedOn w:val="Normal"/>
    <w:next w:val="Normal"/>
    <w:semiHidden/>
    <w:rsid w:val="00DD7C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7C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7C8B"/>
    <w:rPr>
      <w:rFonts w:ascii="Wingdings" w:hAnsi="Wingdings"/>
    </w:rPr>
  </w:style>
  <w:style w:type="paragraph" w:customStyle="1" w:styleId="TableHeading">
    <w:name w:val="Table Heading"/>
    <w:basedOn w:val="HeadingBase"/>
    <w:rsid w:val="00DD7C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7C8B"/>
    <w:rPr>
      <w:color w:val="0033CC"/>
      <w:u w:val="none"/>
    </w:rPr>
  </w:style>
  <w:style w:type="paragraph" w:customStyle="1" w:styleId="BodyTextRight">
    <w:name w:val="Body Text Right"/>
    <w:basedOn w:val="BodyText"/>
    <w:rsid w:val="00DD7C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7C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7C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7C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7C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7C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7C8B"/>
    <w:rPr>
      <w:sz w:val="32"/>
    </w:rPr>
  </w:style>
  <w:style w:type="paragraph" w:customStyle="1" w:styleId="HeadingProcedure">
    <w:name w:val="Heading Procedure"/>
    <w:basedOn w:val="HeadingBase"/>
    <w:next w:val="Normal"/>
    <w:rsid w:val="00DD7C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7C8B"/>
    <w:pPr>
      <w:spacing w:before="60" w:after="60"/>
    </w:pPr>
  </w:style>
  <w:style w:type="paragraph" w:styleId="ListContinue">
    <w:name w:val="List Continue"/>
    <w:basedOn w:val="List"/>
    <w:rsid w:val="00DD7C8B"/>
    <w:pPr>
      <w:ind w:firstLine="0"/>
    </w:pPr>
  </w:style>
  <w:style w:type="paragraph" w:customStyle="1" w:styleId="ListNote">
    <w:name w:val="List Note"/>
    <w:basedOn w:val="List"/>
    <w:rsid w:val="00DD7C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7C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7C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7C8B"/>
    <w:rPr>
      <w:rFonts w:ascii="Courier New" w:hAnsi="Courier New"/>
    </w:rPr>
  </w:style>
  <w:style w:type="paragraph" w:customStyle="1" w:styleId="NoteBullet">
    <w:name w:val="Note Bullet"/>
    <w:basedOn w:val="Note"/>
    <w:rsid w:val="00DD7C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7C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7C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7C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7C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7C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7C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7C8B"/>
    <w:rPr>
      <w:b/>
      <w:smallCaps/>
    </w:rPr>
  </w:style>
  <w:style w:type="paragraph" w:customStyle="1" w:styleId="TableListNumber">
    <w:name w:val="Table List Number"/>
    <w:basedOn w:val="ListNumber"/>
    <w:rsid w:val="00DD7C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7C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7C8B"/>
    <w:pPr>
      <w:numPr>
        <w:numId w:val="8"/>
      </w:numPr>
    </w:pPr>
  </w:style>
  <w:style w:type="paragraph" w:customStyle="1" w:styleId="ListAlpha2">
    <w:name w:val="List Alpha 2"/>
    <w:basedOn w:val="List2"/>
    <w:rsid w:val="00DD7C8B"/>
    <w:pPr>
      <w:numPr>
        <w:numId w:val="7"/>
      </w:numPr>
    </w:pPr>
  </w:style>
  <w:style w:type="paragraph" w:styleId="List2">
    <w:name w:val="List 2"/>
    <w:basedOn w:val="BodyText"/>
    <w:rsid w:val="00DD7C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7C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7C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7C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7C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7C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7C8B"/>
    <w:pPr>
      <w:numPr>
        <w:numId w:val="3"/>
      </w:numPr>
    </w:pPr>
  </w:style>
  <w:style w:type="paragraph" w:styleId="ListContinue2">
    <w:name w:val="List Continue 2"/>
    <w:basedOn w:val="List2"/>
    <w:rsid w:val="00DD7C8B"/>
    <w:pPr>
      <w:ind w:firstLine="0"/>
    </w:pPr>
  </w:style>
  <w:style w:type="paragraph" w:styleId="ListContinue3">
    <w:name w:val="List Continue 3"/>
    <w:basedOn w:val="List3"/>
    <w:rsid w:val="00DD7C8B"/>
    <w:pPr>
      <w:ind w:left="1021" w:firstLine="0"/>
    </w:pPr>
  </w:style>
  <w:style w:type="paragraph" w:styleId="ListContinue4">
    <w:name w:val="List Continue 4"/>
    <w:basedOn w:val="List4"/>
    <w:rsid w:val="00DD7C8B"/>
    <w:pPr>
      <w:ind w:firstLine="0"/>
    </w:pPr>
  </w:style>
  <w:style w:type="paragraph" w:styleId="ListContinue5">
    <w:name w:val="List Continue 5"/>
    <w:basedOn w:val="List5"/>
    <w:rsid w:val="00DD7C8B"/>
    <w:pPr>
      <w:ind w:firstLine="0"/>
    </w:pPr>
  </w:style>
  <w:style w:type="paragraph" w:styleId="ListNumber3">
    <w:name w:val="List Number 3"/>
    <w:basedOn w:val="List3"/>
    <w:rsid w:val="00DD7C8B"/>
    <w:pPr>
      <w:numPr>
        <w:numId w:val="4"/>
      </w:numPr>
    </w:pPr>
  </w:style>
  <w:style w:type="paragraph" w:styleId="ListNumber4">
    <w:name w:val="List Number 4"/>
    <w:basedOn w:val="List4"/>
    <w:rsid w:val="00DD7C8B"/>
    <w:pPr>
      <w:numPr>
        <w:numId w:val="5"/>
      </w:numPr>
    </w:pPr>
  </w:style>
  <w:style w:type="paragraph" w:styleId="ListNumber5">
    <w:name w:val="List Number 5"/>
    <w:basedOn w:val="List5"/>
    <w:rsid w:val="00DD7C8B"/>
    <w:pPr>
      <w:numPr>
        <w:numId w:val="6"/>
      </w:numPr>
    </w:pPr>
  </w:style>
  <w:style w:type="paragraph" w:styleId="BlockText">
    <w:name w:val="Block Text"/>
    <w:basedOn w:val="Normal"/>
    <w:rsid w:val="00DD7C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7C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7C8B"/>
    <w:rPr>
      <w:sz w:val="16"/>
      <w:vertAlign w:val="superscript"/>
    </w:rPr>
  </w:style>
  <w:style w:type="character" w:customStyle="1" w:styleId="Symbols">
    <w:name w:val="Symbols"/>
    <w:basedOn w:val="DefaultParagraphFont"/>
    <w:rsid w:val="00DD7C8B"/>
    <w:rPr>
      <w:rFonts w:ascii="Symbol" w:hAnsi="Symbol"/>
    </w:rPr>
  </w:style>
  <w:style w:type="character" w:customStyle="1" w:styleId="MenuOptions">
    <w:name w:val="Menu Options"/>
    <w:basedOn w:val="DefaultParagraphFont"/>
    <w:rsid w:val="00DD7C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7C8B"/>
    <w:rPr>
      <w:b/>
    </w:rPr>
  </w:style>
  <w:style w:type="character" w:customStyle="1" w:styleId="Underlined">
    <w:name w:val="Underlined"/>
    <w:basedOn w:val="DefaultParagraphFont"/>
    <w:rsid w:val="00DD7C8B"/>
    <w:rPr>
      <w:u w:val="single"/>
    </w:rPr>
  </w:style>
  <w:style w:type="paragraph" w:customStyle="1" w:styleId="TableBodyTextRight">
    <w:name w:val="Table Body Text Right"/>
    <w:basedOn w:val="TableBodyText"/>
    <w:rsid w:val="00DD7C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7C8B"/>
    <w:rPr>
      <w:sz w:val="18"/>
    </w:rPr>
  </w:style>
  <w:style w:type="paragraph" w:customStyle="1" w:styleId="BodySmallRight">
    <w:name w:val="Body Small Right"/>
    <w:basedOn w:val="BodyTextRight"/>
    <w:rsid w:val="00DD7C8B"/>
    <w:rPr>
      <w:sz w:val="18"/>
      <w:szCs w:val="18"/>
    </w:rPr>
  </w:style>
  <w:style w:type="paragraph" w:customStyle="1" w:styleId="MarginEdition">
    <w:name w:val="Margin Edition"/>
    <w:basedOn w:val="MarginNote"/>
    <w:rsid w:val="00DD7C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7C8B"/>
    <w:rPr>
      <w:sz w:val="2"/>
      <w:szCs w:val="2"/>
    </w:rPr>
  </w:style>
  <w:style w:type="character" w:customStyle="1" w:styleId="Small">
    <w:name w:val="Small"/>
    <w:basedOn w:val="DefaultParagraphFont"/>
    <w:rsid w:val="00DD7C8B"/>
    <w:rPr>
      <w:sz w:val="16"/>
    </w:rPr>
  </w:style>
  <w:style w:type="paragraph" w:customStyle="1" w:styleId="WideTable">
    <w:name w:val="Wide Table"/>
    <w:basedOn w:val="Normal"/>
    <w:rsid w:val="00DD7C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7C8B"/>
  </w:style>
  <w:style w:type="paragraph" w:styleId="Quote">
    <w:name w:val="Quote"/>
    <w:basedOn w:val="Heading1"/>
    <w:link w:val="QuoteChar"/>
    <w:qFormat/>
    <w:rsid w:val="00DD7C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7C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7C8B"/>
    <w:pPr>
      <w:pageBreakBefore/>
    </w:pPr>
  </w:style>
  <w:style w:type="paragraph" w:customStyle="1" w:styleId="Border">
    <w:name w:val="Border"/>
    <w:basedOn w:val="Normal"/>
    <w:qFormat/>
    <w:rsid w:val="00DD7C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7C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C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C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7C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7C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7C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7C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7C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7C8B"/>
    <w:rPr>
      <w:u w:val="single"/>
    </w:rPr>
  </w:style>
  <w:style w:type="character" w:customStyle="1" w:styleId="BoldandItalics">
    <w:name w:val="Bold and Italics"/>
    <w:qFormat/>
    <w:rsid w:val="00DD7C8B"/>
    <w:rPr>
      <w:b/>
      <w:i/>
      <w:u w:val="none"/>
    </w:rPr>
  </w:style>
  <w:style w:type="paragraph" w:styleId="BalloonText">
    <w:name w:val="Balloon Text"/>
    <w:basedOn w:val="Normal"/>
    <w:link w:val="BalloonTextChar"/>
    <w:rsid w:val="00DD7C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7C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7C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7C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7C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7C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7C8B"/>
    <w:pPr>
      <w:spacing w:before="0" w:after="0"/>
    </w:pPr>
  </w:style>
  <w:style w:type="paragraph" w:customStyle="1" w:styleId="BodyTextBold">
    <w:name w:val="Body Text Bold"/>
    <w:basedOn w:val="BodyText"/>
    <w:qFormat/>
    <w:rsid w:val="00DD7C8B"/>
    <w:rPr>
      <w:b/>
    </w:rPr>
  </w:style>
  <w:style w:type="character" w:styleId="Hyperlink">
    <w:name w:val="Hyperlink"/>
    <w:basedOn w:val="DefaultParagraphFont"/>
    <w:uiPriority w:val="99"/>
    <w:unhideWhenUsed/>
    <w:rsid w:val="00021E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578</Words>
  <Characters>3718</Characters>
  <Application>Microsoft Office Word</Application>
  <DocSecurity>0</DocSecurity>
  <Lines>185</Lines>
  <Paragraphs>102</Paragraphs>
  <ScaleCrop>false</ScaleCrop>
  <Company>Author-it Software Corporation Ltd.</Company>
  <LinksUpToDate>false</LinksUpToDate>
  <CharactersWithSpaces>4194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TLIP2029 Prepare and process financial documents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2024-07-12T07:18:00Z</dcterms:created>
  <dcterms:modified xsi:type="dcterms:W3CDTF">2024-07-12T07:18:00Z</dcterms:modified>
</cp:coreProperties>
</file>