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35E" w:rsidP="008A3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TLIP2029 Prepare and process financial documents</w:t>
      </w:r>
      <w:r>
        <w:fldChar w:fldCharType="end"/>
      </w:r>
    </w:p>
    <w:p w:rsidR="008A335E" w:rsidP="008A335E">
      <w:pPr>
        <w:pStyle w:val="Version"/>
        <w:sectPr w:rsidSect="002E1B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1B72" w:rsidP="002E1B72">
      <w:pPr>
        <w:pStyle w:val="SuperHeading"/>
      </w:pPr>
      <w:r w:rsidRPr="002E1B72">
        <w:t>TLIP2029 Prepare and process financial documents</w:t>
      </w:r>
    </w:p>
    <w:p w:rsidR="00000000" w:rsidRPr="002E1B72" w:rsidP="002E1B72">
      <w:pPr>
        <w:pStyle w:val="Heading1"/>
      </w:pPr>
      <w:bookmarkStart w:id="1" w:name="O_1198119"/>
      <w:bookmarkEnd w:id="1"/>
      <w:r w:rsidRPr="002E1B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Release 2.</w:t>
            </w:r>
            <w:r w:rsidRPr="002E1B72">
              <w:t xml:space="preserve"> This is the second release of this unit of competency in the TLI Transport and Logistics Training Package. </w:t>
            </w:r>
          </w:p>
          <w:p w:rsidR="00000000" w:rsidRPr="002E1B72" w:rsidP="002E1B72">
            <w:pPr>
              <w:pStyle w:val="ListBullet2"/>
            </w:pPr>
            <w:r w:rsidRPr="002E1B72">
              <w:t xml:space="preserve">Minor change to unit Application </w:t>
            </w:r>
          </w:p>
          <w:p w:rsidR="00000000" w:rsidRPr="002E1B72" w:rsidP="002E1B72">
            <w:pPr>
              <w:pStyle w:val="ListBullet2"/>
            </w:pPr>
            <w:r w:rsidRPr="002E1B72">
              <w:t>Typing error fixed in Competency Field</w:t>
            </w:r>
          </w:p>
          <w:p w:rsidR="00000000" w:rsidRPr="002E1B72" w:rsidP="002E1B72">
            <w:pPr>
              <w:pStyle w:val="ListBullet2"/>
            </w:pPr>
            <w:r w:rsidRPr="002E1B72">
              <w:t>Minor wording change to Performan</w:t>
            </w:r>
            <w:r w:rsidRPr="002E1B72">
              <w:t xml:space="preserve">ce Evidence </w:t>
            </w:r>
          </w:p>
          <w:p w:rsidR="00000000" w:rsidP="002E1B72">
            <w:pPr>
              <w:pStyle w:val="ListBullet2"/>
              <w:rPr>
                <w:lang w:val="en-NZ"/>
              </w:rPr>
            </w:pPr>
            <w:r w:rsidRPr="002E1B72">
              <w:t>Assessment Conditions updated.</w:t>
            </w:r>
          </w:p>
        </w:tc>
      </w:tr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Release 1.</w:t>
            </w:r>
            <w:r w:rsidRPr="002E1B72">
              <w:t xml:space="preserve"> This is the first release of this unit of competency in the TLI Transport and Logistics Training Package.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2" w:name="O_1198118"/>
      <w:bookmarkEnd w:id="2"/>
      <w:r w:rsidRPr="002E1B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This unit involves the skills and knowledge required to prepare and process financial documents.</w:t>
            </w:r>
          </w:p>
          <w:p w:rsidR="00000000" w:rsidRPr="002E1B72" w:rsidP="002E1B72">
            <w:pPr>
              <w:pStyle w:val="BodyText"/>
            </w:pPr>
            <w:r w:rsidRPr="002E1B72">
              <w:t>It includes recording and balancing petty cash transactions, balancing all other transactions, rectifying discrepancies as directed, preparing invoices for deb</w:t>
            </w:r>
            <w:r w:rsidRPr="002E1B72">
              <w:t>tors, and preparing and processing banking documents in compliance with the relevant financial codes of practice and regulations.</w:t>
            </w:r>
          </w:p>
          <w:p w:rsidR="00000000" w:rsidRPr="002E1B72" w:rsidP="002E1B72">
            <w:pPr>
              <w:pStyle w:val="BodyText"/>
            </w:pPr>
            <w:r w:rsidRPr="002E1B72">
              <w:t>Work is performed under general supervision.</w:t>
            </w:r>
          </w:p>
          <w:p w:rsidR="00000000" w:rsidRPr="002E1B72" w:rsidP="002E1B72">
            <w:pPr>
              <w:pStyle w:val="BodyText"/>
            </w:pPr>
            <w:r w:rsidRPr="002E1B72">
              <w:t>No licensing, legislative or certification requirements apply to this unit at the</w:t>
            </w:r>
            <w:r w:rsidRPr="002E1B72">
              <w:t xml:space="preserve"> time of publication.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3" w:name="O_1198117"/>
      <w:bookmarkEnd w:id="3"/>
      <w:r w:rsidRPr="002E1B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Not applicable.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4" w:name="O_1198116"/>
      <w:bookmarkEnd w:id="4"/>
      <w:r w:rsidRPr="002E1B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P - Administration and Finance.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5" w:name="O_1198115"/>
      <w:bookmarkEnd w:id="5"/>
      <w:r w:rsidRPr="002E1B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Not applicable.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6" w:name="O_1198114"/>
      <w:bookmarkEnd w:id="6"/>
      <w:r w:rsidRPr="002E1B72">
        <w:t>Elements and Performance Criteria</w:t>
      </w:r>
    </w:p>
    <w:tbl>
      <w:tblPr>
        <w:tblW w:w="97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8"/>
        <w:gridCol w:w="2512"/>
        <w:gridCol w:w="450"/>
        <w:gridCol w:w="6167"/>
        <w:gridCol w:w="210"/>
      </w:tblGrid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0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ELEMENTS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PERFORMANCE CRITERIA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0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 xml:space="preserve">Elements describe the </w:t>
            </w:r>
            <w:r w:rsidRPr="002E1B72">
              <w:t>essential outcomes.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 xml:space="preserve">Performance criteria describe the performance needed to </w:t>
            </w:r>
            <w:r w:rsidRPr="002E1B72">
              <w:t>demonstrate achievement of the element.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1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Record and balance petty cash transactions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1.1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Petty cash vouchers are prepared in accordance with workplace procedures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1.2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 xml:space="preserve">Before processing, petty cash claims and vouchers are checked for accuracy and authenticity 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1.3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Petty cash transactions are recorded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1.4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Irregularities are noted and referred to nominated person/section in accordance with workplace procedures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2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Balance all transactions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2.1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Transactions are presented to nominated person/section for checking in accordance with workplace procedures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2.2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Invoices for payment to creditors are reconciled in accordance with workplace procedures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2.3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Discrepancies between invoices and delivery notes/service agreements are identified and reported for resolution in accordance with workplace procedures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2.4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Errors in invoice charges are identified and corrective action is undertaken within scope of authority in accordance with workplace procedures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3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Rectify discrepancies as directed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3.1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Correct and authorised invoices are processed for payment and entered into financial records as required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3.2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Creditor inquiries are resolved within scope of authority or referred to appropriate personnel in accordance with workplace procedures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4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Prepar</w:t>
            </w:r>
            <w:r w:rsidRPr="002E1B72">
              <w:rPr>
                <w:rStyle w:val="SpecialBold"/>
              </w:rPr>
              <w:t>e invoices for debtors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4.1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Preparatory calculations are performed to produce accurate invoices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4.2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Relevant documentation is completed to ensure accuracy of contents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4.3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Invoices are distributed to nominated personnel for</w:t>
            </w:r>
            <w:r w:rsidRPr="002E1B72">
              <w:t xml:space="preserve"> verification prior to despatch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4.4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Verified invoices are despatched within designated timelines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4.5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Verified figures are entered into financial journals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4.6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Documents are filed for auditing purposes and follow-up action is taken, as required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5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Prepare and process banking documents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5.1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Financial transactions are listed on deposit forms in accordance with financial institution requirements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5.2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Pay-in documentation is balanced with all financial calculations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5.3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Financial institution deposit totals are balanced with internal records</w:t>
            </w:r>
          </w:p>
        </w:tc>
      </w:tr>
      <w:tr w:rsidTr="002E1B72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>
            <w:pPr>
              <w:pStyle w:val="BodyText"/>
              <w:keepLines w:val="0"/>
              <w:spacing w:before="0" w:after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rPr>
                <w:rStyle w:val="SpecialBold"/>
              </w:rPr>
              <w:t>5.4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Deposits are lodged with the financial institution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7" w:name="O_1198113"/>
      <w:bookmarkEnd w:id="7"/>
      <w:r w:rsidRPr="002E1B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Foundation skills essential to performance are explicit in the performance criteria of this unit of competency.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8" w:name="O_1198112"/>
      <w:bookmarkEnd w:id="8"/>
      <w:r w:rsidRPr="002E1B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Range is restricted to essential operating conditions and any other variables essential to the work en</w:t>
            </w:r>
            <w:r w:rsidRPr="002E1B72">
              <w:t>vironment.</w:t>
            </w:r>
          </w:p>
          <w:p w:rsidR="00000000" w:rsidRPr="002E1B72" w:rsidP="002E1B72">
            <w:pPr>
              <w:pStyle w:val="BodyText"/>
            </w:pPr>
            <w:r w:rsidRPr="002E1B72">
              <w:t>Non-essential conditions can be found in the TLI Transport and Logistics Training Package Companion Volume Implementation Guide.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9" w:name="O_1198111"/>
      <w:bookmarkEnd w:id="9"/>
      <w:r w:rsidRPr="002E1B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This unit replaces and is equivalent to TLIP2029A Prepare and process financial documents.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10" w:name="O_1198120"/>
      <w:bookmarkEnd w:id="10"/>
      <w:r w:rsidRPr="002E1B72">
        <w:t>Links</w:t>
      </w:r>
    </w:p>
    <w:p w:rsidR="00000000" w:rsidRPr="002E1B72" w:rsidP="008A335E">
      <w:pPr>
        <w:pStyle w:val="BodyText"/>
      </w:pPr>
      <w:r w:rsidRPr="002E1B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224C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1B72" w:rsidP="008A335E">
      <w:pPr>
        <w:pStyle w:val="BodyText"/>
        <w:sectPr w:rsidSect="002E1B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1B72" w:rsidP="002E1B72">
      <w:pPr>
        <w:pStyle w:val="SuperHeading"/>
      </w:pPr>
      <w:r w:rsidRPr="002E1B72">
        <w:t>Assessment Requirements for TLIP2029 Prepare and process financial documents</w:t>
      </w:r>
    </w:p>
    <w:p w:rsidR="00000000" w:rsidRPr="002E1B72" w:rsidP="002E1B72">
      <w:pPr>
        <w:pStyle w:val="Heading1"/>
      </w:pPr>
      <w:bookmarkStart w:id="11" w:name="O_1198109"/>
      <w:bookmarkEnd w:id="11"/>
      <w:r w:rsidRPr="002E1B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Release 2.</w:t>
            </w:r>
            <w:r w:rsidRPr="002E1B72">
              <w:t xml:space="preserve"> This is the second release of this unit of competency in the TLI Transport and Logistics Training Package. </w:t>
            </w:r>
          </w:p>
          <w:p w:rsidR="00000000" w:rsidRPr="002E1B72" w:rsidP="002E1B72">
            <w:pPr>
              <w:pStyle w:val="ListBullet2"/>
            </w:pPr>
            <w:r w:rsidRPr="002E1B72">
              <w:t xml:space="preserve">Minor change to unit Application </w:t>
            </w:r>
          </w:p>
          <w:p w:rsidR="00000000" w:rsidRPr="002E1B72" w:rsidP="002E1B72">
            <w:pPr>
              <w:pStyle w:val="ListBullet2"/>
            </w:pPr>
            <w:r w:rsidRPr="002E1B72">
              <w:t>Typing error fixed in Competency Field</w:t>
            </w:r>
          </w:p>
          <w:p w:rsidR="00000000" w:rsidRPr="002E1B72" w:rsidP="002E1B72">
            <w:pPr>
              <w:pStyle w:val="ListBullet2"/>
            </w:pPr>
            <w:r w:rsidRPr="002E1B72">
              <w:t xml:space="preserve">Minor wording change to Performance Evidence </w:t>
            </w:r>
          </w:p>
          <w:p w:rsidR="00000000" w:rsidP="002E1B72">
            <w:pPr>
              <w:pStyle w:val="ListBullet2"/>
              <w:rPr>
                <w:lang w:val="en-NZ"/>
              </w:rPr>
            </w:pPr>
            <w:r w:rsidRPr="002E1B72">
              <w:t>Assessment Conditions updated.</w:t>
            </w:r>
          </w:p>
        </w:tc>
      </w:tr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rPr>
                <w:rStyle w:val="SpecialBold"/>
              </w:rPr>
              <w:t>Release 1.</w:t>
            </w:r>
            <w:r w:rsidRPr="002E1B72">
              <w:t xml:space="preserve"> This is the first release of this unit of competency in the TLI Transport and Logistics Training Package.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12" w:name="O_1198108"/>
      <w:bookmarkEnd w:id="12"/>
      <w:r w:rsidRPr="002E1B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Evidence required to demonstrate competence in this unit must be</w:t>
            </w:r>
            <w:r w:rsidRPr="002E1B72">
              <w:t xml:space="preserve"> relevant to and satisfy all the requirements of the elements and performance criteria on at least one occasion and include:</w:t>
            </w:r>
          </w:p>
        </w:tc>
      </w:tr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ListBullet2"/>
            </w:pPr>
            <w:r w:rsidRPr="002E1B72">
              <w:t>adapting to differences in equipment in accordance with standard operating procedures (SOPs)</w:t>
            </w:r>
          </w:p>
          <w:p w:rsidR="00000000" w:rsidRPr="002E1B72" w:rsidP="002E1B72">
            <w:pPr>
              <w:pStyle w:val="ListBullet2"/>
            </w:pPr>
            <w:r w:rsidRPr="002E1B72">
              <w:t>applying relevant legislation and workplace procedures</w:t>
            </w:r>
          </w:p>
          <w:p w:rsidR="00000000" w:rsidRPr="002E1B72" w:rsidP="002E1B72">
            <w:pPr>
              <w:pStyle w:val="ListBullet2"/>
            </w:pPr>
            <w:r w:rsidRPr="002E1B72">
              <w:t>communicating effectively with others when preparing and processing financial documents</w:t>
            </w:r>
          </w:p>
          <w:p w:rsidR="00000000" w:rsidRPr="002E1B72" w:rsidP="002E1B72">
            <w:pPr>
              <w:pStyle w:val="ListBullet2"/>
            </w:pPr>
            <w:r w:rsidRPr="002E1B72">
              <w:t>completing documentation related to preparing, processing and recording financial transactions</w:t>
            </w:r>
          </w:p>
          <w:p w:rsidR="00000000" w:rsidRPr="002E1B72" w:rsidP="002E1B72">
            <w:pPr>
              <w:pStyle w:val="ListBullet2"/>
            </w:pPr>
            <w:r w:rsidRPr="002E1B72">
              <w:t>implementing conti</w:t>
            </w:r>
            <w:r w:rsidRPr="002E1B72">
              <w:t>ngency plans</w:t>
            </w:r>
          </w:p>
          <w:p w:rsidR="00000000" w:rsidRPr="002E1B72" w:rsidP="002E1B72">
            <w:pPr>
              <w:pStyle w:val="ListBullet2"/>
            </w:pPr>
            <w:r w:rsidRPr="002E1B72">
              <w:t>interpreting and following operational instructions and prioritising work</w:t>
            </w:r>
          </w:p>
          <w:p w:rsidR="00000000" w:rsidRPr="002E1B72" w:rsidP="002E1B72">
            <w:pPr>
              <w:pStyle w:val="ListBullet2"/>
            </w:pPr>
            <w:r w:rsidRPr="002E1B72">
              <w:t>monitoring work activities in terms of planned schedule</w:t>
            </w:r>
          </w:p>
          <w:p w:rsidR="00000000" w:rsidRPr="002E1B72" w:rsidP="002E1B72">
            <w:pPr>
              <w:pStyle w:val="ListBullet2"/>
            </w:pPr>
            <w:r w:rsidRPr="002E1B72">
              <w:t>operating electronic communications equipment to required protocol</w:t>
            </w:r>
          </w:p>
          <w:p w:rsidR="00000000" w:rsidRPr="002E1B72" w:rsidP="002E1B72">
            <w:pPr>
              <w:pStyle w:val="ListBullet2"/>
            </w:pPr>
            <w:r w:rsidRPr="002E1B72">
              <w:t>performing required calculations both manually</w:t>
            </w:r>
            <w:r w:rsidRPr="002E1B72">
              <w:t xml:space="preserve"> and with the aid of relevant equipment and calculators</w:t>
            </w:r>
          </w:p>
          <w:p w:rsidR="00000000" w:rsidRPr="002E1B72" w:rsidP="002E1B72">
            <w:pPr>
              <w:pStyle w:val="ListBullet2"/>
            </w:pPr>
            <w:r w:rsidRPr="002E1B72">
              <w:t>reading and interpreting instructions, procedures and information relevant to preparing and processing financial documents</w:t>
            </w:r>
          </w:p>
          <w:p w:rsidR="00000000" w:rsidRPr="002E1B72" w:rsidP="002E1B72">
            <w:pPr>
              <w:pStyle w:val="ListBullet2"/>
            </w:pPr>
            <w:r w:rsidRPr="002E1B72">
              <w:t>reporting and/or rectifying identified problems promptly in accordance with r</w:t>
            </w:r>
            <w:r w:rsidRPr="002E1B72">
              <w:t>egulatory requirements and workplace procedures</w:t>
            </w:r>
          </w:p>
          <w:p w:rsidR="00000000" w:rsidRPr="002E1B72" w:rsidP="002E1B72">
            <w:pPr>
              <w:pStyle w:val="ListBullet2"/>
            </w:pPr>
            <w:r w:rsidRPr="002E1B72">
              <w:t>selecting and using relevant equipment when preparing and processing financial documents, including the use of an appropriate range of office equipment, computer systems and financial software packages</w:t>
            </w:r>
          </w:p>
          <w:p w:rsidR="00000000" w:rsidRPr="002E1B72" w:rsidP="002E1B72">
            <w:pPr>
              <w:pStyle w:val="ListBullet2"/>
            </w:pPr>
            <w:r w:rsidRPr="002E1B72">
              <w:t>workin</w:t>
            </w:r>
            <w:r w:rsidRPr="002E1B72">
              <w:t>g collaboratively with others when preparing and processing financial documents</w:t>
            </w:r>
          </w:p>
          <w:p w:rsidR="00000000" w:rsidRPr="002E1B72" w:rsidP="002E1B72">
            <w:pPr>
              <w:pStyle w:val="ListBullet2"/>
            </w:pPr>
            <w:r w:rsidRPr="002E1B72">
              <w:t>working systematically with required attention to detail.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13" w:name="O_1198107"/>
      <w:bookmarkEnd w:id="13"/>
      <w:r w:rsidRPr="002E1B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B72">
            <w:pPr>
              <w:pStyle w:val="BodyText"/>
              <w:rPr>
                <w:lang w:val="en-NZ"/>
              </w:rPr>
            </w:pPr>
            <w:r w:rsidRPr="002E1B7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ListBullet2"/>
            </w:pPr>
            <w:r w:rsidRPr="002E1B72">
              <w:t>contacts and sources of information/documentation needed for preparing and pr</w:t>
            </w:r>
            <w:r w:rsidRPr="002E1B72">
              <w:t>ocessing financial documents</w:t>
            </w:r>
          </w:p>
          <w:p w:rsidR="00000000" w:rsidRPr="002E1B72" w:rsidP="002E1B72">
            <w:pPr>
              <w:pStyle w:val="ListBullet2"/>
            </w:pPr>
            <w:r w:rsidRPr="002E1B72">
              <w:t>customer service policies and procedures</w:t>
            </w:r>
          </w:p>
          <w:p w:rsidR="00000000" w:rsidRPr="002E1B72" w:rsidP="002E1B72">
            <w:pPr>
              <w:pStyle w:val="ListBullet2"/>
            </w:pPr>
            <w:r w:rsidRPr="002E1B72">
              <w:t>documentation requirements of banking institutions, governments and other relevant agencies</w:t>
            </w:r>
          </w:p>
          <w:p w:rsidR="00000000" w:rsidRPr="002E1B72" w:rsidP="002E1B72">
            <w:pPr>
              <w:pStyle w:val="ListBullet2"/>
            </w:pPr>
            <w:r w:rsidRPr="002E1B72">
              <w:t>relevant financial regulations, codes and procedures, including pertinent taxation documentation requirements</w:t>
            </w:r>
          </w:p>
          <w:p w:rsidR="00000000" w:rsidRPr="002E1B72" w:rsidP="002E1B72">
            <w:pPr>
              <w:pStyle w:val="ListBullet2"/>
            </w:pPr>
            <w:r w:rsidRPr="002E1B72">
              <w:t xml:space="preserve">scope of authority when preparing documents </w:t>
            </w:r>
          </w:p>
          <w:p w:rsidR="00000000" w:rsidRPr="002E1B72" w:rsidP="002E1B72">
            <w:pPr>
              <w:pStyle w:val="ListBullet2"/>
            </w:pPr>
            <w:r w:rsidRPr="002E1B72">
              <w:t>typical problems that can occur when preparing and processing financial documents and appropriate act</w:t>
            </w:r>
            <w:r w:rsidRPr="002E1B72">
              <w:t>ions that can be taken to prevent or solve these problems</w:t>
            </w:r>
          </w:p>
          <w:p w:rsidR="00000000" w:rsidRPr="002E1B72" w:rsidP="002E1B72">
            <w:pPr>
              <w:pStyle w:val="ListBullet2"/>
            </w:pPr>
            <w:r w:rsidRPr="002E1B72">
              <w:t>workplace procedures for preparing and processing financial documents.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14" w:name="O_1198106"/>
      <w:bookmarkEnd w:id="14"/>
      <w:r w:rsidRPr="002E1B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B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B72" w:rsidP="002E1B72">
            <w:pPr>
              <w:pStyle w:val="BodyText"/>
            </w:pPr>
            <w:r w:rsidRPr="002E1B72">
              <w:t>Assessors must hold credentials specified within the Standards for Registered Train</w:t>
            </w:r>
            <w:r w:rsidRPr="002E1B72">
              <w:t xml:space="preserve">ing Organisations current at the time of assessment. </w:t>
            </w:r>
          </w:p>
          <w:p w:rsidR="00000000" w:rsidRPr="002E1B72" w:rsidP="002E1B72">
            <w:pPr>
              <w:pStyle w:val="BodyText"/>
            </w:pPr>
            <w:r w:rsidRPr="002E1B72">
              <w:t>Assessment must satisfy the Principles of Assessment and Rules of Evidence and all regulatory requirements included within the Standards for Registered Training Organisations current at the time of asse</w:t>
            </w:r>
            <w:r w:rsidRPr="002E1B72">
              <w:t>ssment.</w:t>
            </w:r>
          </w:p>
          <w:p w:rsidR="00000000" w:rsidRPr="002E1B72" w:rsidP="002E1B72">
            <w:pPr>
              <w:pStyle w:val="BodyText"/>
            </w:pPr>
            <w:r w:rsidRPr="002E1B72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E1B72" w:rsidP="002E1B72">
            <w:pPr>
              <w:pStyle w:val="BodyText"/>
            </w:pPr>
            <w:r w:rsidRPr="002E1B7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E1B72" w:rsidP="002E1B72">
            <w:pPr>
              <w:pStyle w:val="BodyText"/>
            </w:pPr>
            <w:r w:rsidRPr="002E1B72">
              <w:t>Resources for assessment must include access to:</w:t>
            </w:r>
          </w:p>
          <w:p w:rsidR="00000000" w:rsidRPr="002E1B72" w:rsidP="002E1B72">
            <w:pPr>
              <w:pStyle w:val="ListBullet2"/>
            </w:pPr>
            <w:r w:rsidRPr="002E1B72">
              <w:t>a range of relevant exercises, case st</w:t>
            </w:r>
            <w:r w:rsidRPr="002E1B72">
              <w:t>udies and/or simulations</w:t>
            </w:r>
          </w:p>
          <w:p w:rsidR="00000000" w:rsidRPr="002E1B72" w:rsidP="002E1B72">
            <w:pPr>
              <w:pStyle w:val="ListBullet2"/>
            </w:pPr>
            <w:r w:rsidRPr="002E1B72">
              <w:t>relevant and appropriate materials, tools, equipment and personal protective equipment (PPE) currently used in industry</w:t>
            </w:r>
          </w:p>
          <w:p w:rsidR="00000000" w:rsidRPr="002E1B72" w:rsidP="002E1B72">
            <w:pPr>
              <w:pStyle w:val="ListBullet2"/>
            </w:pPr>
            <w:r w:rsidRPr="002E1B72">
              <w:t>applicable documentation, including legislation, regulations, codes of practice, workplace procedures and opera</w:t>
            </w:r>
            <w:r w:rsidRPr="002E1B72">
              <w:t>tion manuals.</w:t>
            </w:r>
          </w:p>
        </w:tc>
      </w:tr>
    </w:tbl>
    <w:p w:rsidR="008A335E" w:rsidP="002E1B72">
      <w:pPr>
        <w:pStyle w:val="NoPaddingFontSize1"/>
      </w:pPr>
    </w:p>
    <w:p w:rsidR="008A335E" w:rsidP="002E1B72">
      <w:pPr>
        <w:pStyle w:val="NoPaddingFontSize1"/>
      </w:pPr>
    </w:p>
    <w:p w:rsidR="00000000" w:rsidRPr="002E1B72" w:rsidP="002E1B72">
      <w:pPr>
        <w:pStyle w:val="Heading1"/>
      </w:pPr>
      <w:bookmarkStart w:id="15" w:name="O_1198121"/>
      <w:bookmarkEnd w:id="15"/>
      <w:r w:rsidRPr="002E1B72">
        <w:t>Links</w:t>
      </w:r>
    </w:p>
    <w:p w:rsidR="00000000" w:rsidRPr="002E1B72" w:rsidP="008A335E">
      <w:pPr>
        <w:pStyle w:val="BodyText"/>
      </w:pPr>
      <w:r w:rsidRPr="002E1B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224C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1B72" w:rsidP="002E1B72"/>
    <w:sectPr w:rsidSect="002E1B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2" w:rsidRPr="008A335E" w:rsidP="008A3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5E" w:rsidP="002E1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35E" w:rsidP="002E1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335E" w:rsidP="002E1B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2" w:rsidP="002E1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335E">
      <w:t>Approved</w:t>
    </w:r>
    <w:r w:rsidR="008A33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33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335E">
      <w:rPr>
        <w:noProof/>
      </w:rPr>
      <w:t>4</w:t>
    </w:r>
    <w:r>
      <w:rPr>
        <w:noProof/>
      </w:rPr>
      <w:fldChar w:fldCharType="end"/>
    </w:r>
  </w:p>
  <w:p w:rsidR="002E1B72" w:rsidP="002E1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33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335E">
      <w:t>Industry Skills Australia</w:t>
    </w:r>
    <w:r w:rsidR="008A335E">
      <w:fldChar w:fldCharType="end"/>
    </w:r>
  </w:p>
  <w:p w:rsidR="002E1B72" w:rsidP="002E1B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B72" w:rsidRPr="008A335E" w:rsidP="008A3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5E" w:rsidRPr="002D2AF8" w:rsidP="002E1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TLIP2029 Prepare and process financial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335E" w:rsidP="002E1B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2" w:rsidRPr="002D2AF8" w:rsidP="002E1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335E">
      <w:t>TLIP2029 Prepare and process financial documents</w:t>
    </w:r>
    <w:r w:rsidR="008A33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335E">
      <w:rPr>
        <w:noProof/>
      </w:rPr>
      <w:t>2 March 2025</w:t>
    </w:r>
    <w:r>
      <w:fldChar w:fldCharType="end"/>
    </w:r>
  </w:p>
  <w:p w:rsidR="002E1B72" w:rsidP="002E1B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C83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60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B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B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B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B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B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B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B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B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B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B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B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B72"/>
  </w:style>
  <w:style w:type="character" w:customStyle="1" w:styleId="Heading1Char">
    <w:name w:val="Heading 1 Char"/>
    <w:basedOn w:val="DefaultParagraphFont"/>
    <w:link w:val="Heading1"/>
    <w:rsid w:val="002E1B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B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B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1B72"/>
    <w:rPr>
      <w:b/>
      <w:spacing w:val="0"/>
    </w:rPr>
  </w:style>
  <w:style w:type="paragraph" w:styleId="ListBullet2">
    <w:name w:val="List Bullet 2"/>
    <w:basedOn w:val="List2"/>
    <w:rsid w:val="002E1B72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B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B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1B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B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B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B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B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B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B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B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B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B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B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B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B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B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B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1B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1B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B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B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B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B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B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B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B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B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B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B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B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B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B72"/>
    <w:rPr>
      <w:i/>
    </w:rPr>
  </w:style>
  <w:style w:type="paragraph" w:styleId="Caption">
    <w:name w:val="caption"/>
    <w:basedOn w:val="BodyText"/>
    <w:next w:val="Normal"/>
    <w:qFormat/>
    <w:rsid w:val="002E1B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B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B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B72"/>
  </w:style>
  <w:style w:type="paragraph" w:styleId="TableofFigures">
    <w:name w:val="table of figures"/>
    <w:basedOn w:val="Normal"/>
    <w:next w:val="Normal"/>
    <w:semiHidden/>
    <w:rsid w:val="002E1B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B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B72"/>
    <w:rPr>
      <w:rFonts w:ascii="Wingdings" w:hAnsi="Wingdings"/>
    </w:rPr>
  </w:style>
  <w:style w:type="paragraph" w:customStyle="1" w:styleId="TableHeading">
    <w:name w:val="Table Heading"/>
    <w:basedOn w:val="HeadingBase"/>
    <w:rsid w:val="002E1B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B72"/>
    <w:rPr>
      <w:color w:val="0033CC"/>
      <w:u w:val="none"/>
    </w:rPr>
  </w:style>
  <w:style w:type="paragraph" w:customStyle="1" w:styleId="BodyTextRight">
    <w:name w:val="Body Text Right"/>
    <w:basedOn w:val="BodyText"/>
    <w:rsid w:val="002E1B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B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B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B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B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B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B72"/>
    <w:rPr>
      <w:sz w:val="32"/>
    </w:rPr>
  </w:style>
  <w:style w:type="paragraph" w:customStyle="1" w:styleId="HeadingProcedure">
    <w:name w:val="Heading Procedure"/>
    <w:basedOn w:val="HeadingBase"/>
    <w:next w:val="Normal"/>
    <w:rsid w:val="002E1B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B72"/>
    <w:pPr>
      <w:spacing w:before="60" w:after="60"/>
    </w:pPr>
  </w:style>
  <w:style w:type="paragraph" w:styleId="ListContinue">
    <w:name w:val="List Continue"/>
    <w:basedOn w:val="List"/>
    <w:rsid w:val="002E1B72"/>
    <w:pPr>
      <w:ind w:firstLine="0"/>
    </w:pPr>
  </w:style>
  <w:style w:type="paragraph" w:customStyle="1" w:styleId="ListNote">
    <w:name w:val="List Note"/>
    <w:basedOn w:val="List"/>
    <w:rsid w:val="002E1B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B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B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B72"/>
    <w:rPr>
      <w:rFonts w:ascii="Courier New" w:hAnsi="Courier New"/>
    </w:rPr>
  </w:style>
  <w:style w:type="paragraph" w:customStyle="1" w:styleId="NoteBullet">
    <w:name w:val="Note Bullet"/>
    <w:basedOn w:val="Note"/>
    <w:rsid w:val="002E1B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B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B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B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B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B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B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B72"/>
    <w:rPr>
      <w:b/>
      <w:smallCaps/>
    </w:rPr>
  </w:style>
  <w:style w:type="paragraph" w:customStyle="1" w:styleId="TableListNumber">
    <w:name w:val="Table List Number"/>
    <w:basedOn w:val="ListNumber"/>
    <w:rsid w:val="002E1B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B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B72"/>
    <w:pPr>
      <w:numPr>
        <w:numId w:val="8"/>
      </w:numPr>
    </w:pPr>
  </w:style>
  <w:style w:type="paragraph" w:customStyle="1" w:styleId="ListAlpha2">
    <w:name w:val="List Alpha 2"/>
    <w:basedOn w:val="List2"/>
    <w:rsid w:val="002E1B72"/>
    <w:pPr>
      <w:numPr>
        <w:numId w:val="7"/>
      </w:numPr>
    </w:pPr>
  </w:style>
  <w:style w:type="paragraph" w:styleId="List2">
    <w:name w:val="List 2"/>
    <w:basedOn w:val="BodyText"/>
    <w:rsid w:val="002E1B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B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B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B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B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B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B72"/>
    <w:pPr>
      <w:numPr>
        <w:numId w:val="3"/>
      </w:numPr>
    </w:pPr>
  </w:style>
  <w:style w:type="paragraph" w:styleId="ListContinue2">
    <w:name w:val="List Continue 2"/>
    <w:basedOn w:val="List2"/>
    <w:rsid w:val="002E1B72"/>
    <w:pPr>
      <w:ind w:firstLine="0"/>
    </w:pPr>
  </w:style>
  <w:style w:type="paragraph" w:styleId="ListContinue3">
    <w:name w:val="List Continue 3"/>
    <w:basedOn w:val="List3"/>
    <w:rsid w:val="002E1B72"/>
    <w:pPr>
      <w:ind w:left="1021" w:firstLine="0"/>
    </w:pPr>
  </w:style>
  <w:style w:type="paragraph" w:styleId="ListContinue4">
    <w:name w:val="List Continue 4"/>
    <w:basedOn w:val="List4"/>
    <w:rsid w:val="002E1B72"/>
    <w:pPr>
      <w:ind w:firstLine="0"/>
    </w:pPr>
  </w:style>
  <w:style w:type="paragraph" w:styleId="ListContinue5">
    <w:name w:val="List Continue 5"/>
    <w:basedOn w:val="List5"/>
    <w:rsid w:val="002E1B72"/>
    <w:pPr>
      <w:ind w:firstLine="0"/>
    </w:pPr>
  </w:style>
  <w:style w:type="paragraph" w:styleId="ListNumber3">
    <w:name w:val="List Number 3"/>
    <w:basedOn w:val="List3"/>
    <w:rsid w:val="002E1B72"/>
    <w:pPr>
      <w:numPr>
        <w:numId w:val="4"/>
      </w:numPr>
    </w:pPr>
  </w:style>
  <w:style w:type="paragraph" w:styleId="ListNumber4">
    <w:name w:val="List Number 4"/>
    <w:basedOn w:val="List4"/>
    <w:rsid w:val="002E1B72"/>
    <w:pPr>
      <w:numPr>
        <w:numId w:val="5"/>
      </w:numPr>
    </w:pPr>
  </w:style>
  <w:style w:type="paragraph" w:styleId="ListNumber5">
    <w:name w:val="List Number 5"/>
    <w:basedOn w:val="List5"/>
    <w:rsid w:val="002E1B72"/>
    <w:pPr>
      <w:numPr>
        <w:numId w:val="6"/>
      </w:numPr>
    </w:pPr>
  </w:style>
  <w:style w:type="paragraph" w:styleId="BlockText">
    <w:name w:val="Block Text"/>
    <w:basedOn w:val="Normal"/>
    <w:rsid w:val="002E1B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B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B72"/>
    <w:rPr>
      <w:sz w:val="16"/>
      <w:vertAlign w:val="superscript"/>
    </w:rPr>
  </w:style>
  <w:style w:type="character" w:customStyle="1" w:styleId="Symbols">
    <w:name w:val="Symbols"/>
    <w:basedOn w:val="DefaultParagraphFont"/>
    <w:rsid w:val="002E1B72"/>
    <w:rPr>
      <w:rFonts w:ascii="Symbol" w:hAnsi="Symbol"/>
    </w:rPr>
  </w:style>
  <w:style w:type="character" w:customStyle="1" w:styleId="MenuOptions">
    <w:name w:val="Menu Options"/>
    <w:basedOn w:val="DefaultParagraphFont"/>
    <w:rsid w:val="002E1B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B72"/>
    <w:rPr>
      <w:b/>
    </w:rPr>
  </w:style>
  <w:style w:type="character" w:customStyle="1" w:styleId="Underlined">
    <w:name w:val="Underlined"/>
    <w:basedOn w:val="DefaultParagraphFont"/>
    <w:rsid w:val="002E1B72"/>
    <w:rPr>
      <w:u w:val="single"/>
    </w:rPr>
  </w:style>
  <w:style w:type="paragraph" w:customStyle="1" w:styleId="TableBodyTextRight">
    <w:name w:val="Table Body Text Right"/>
    <w:basedOn w:val="TableBodyText"/>
    <w:rsid w:val="002E1B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B72"/>
    <w:rPr>
      <w:sz w:val="18"/>
    </w:rPr>
  </w:style>
  <w:style w:type="paragraph" w:customStyle="1" w:styleId="BodySmallRight">
    <w:name w:val="Body Small Right"/>
    <w:basedOn w:val="BodyTextRight"/>
    <w:rsid w:val="002E1B72"/>
    <w:rPr>
      <w:sz w:val="18"/>
      <w:szCs w:val="18"/>
    </w:rPr>
  </w:style>
  <w:style w:type="paragraph" w:customStyle="1" w:styleId="MarginEdition">
    <w:name w:val="Margin Edition"/>
    <w:basedOn w:val="MarginNote"/>
    <w:rsid w:val="002E1B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B72"/>
    <w:rPr>
      <w:sz w:val="2"/>
      <w:szCs w:val="2"/>
    </w:rPr>
  </w:style>
  <w:style w:type="character" w:customStyle="1" w:styleId="Small">
    <w:name w:val="Small"/>
    <w:basedOn w:val="DefaultParagraphFont"/>
    <w:rsid w:val="002E1B72"/>
    <w:rPr>
      <w:sz w:val="16"/>
    </w:rPr>
  </w:style>
  <w:style w:type="paragraph" w:customStyle="1" w:styleId="WideTable">
    <w:name w:val="Wide Table"/>
    <w:basedOn w:val="Normal"/>
    <w:rsid w:val="002E1B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B72"/>
  </w:style>
  <w:style w:type="paragraph" w:styleId="Quote">
    <w:name w:val="Quote"/>
    <w:basedOn w:val="Heading1"/>
    <w:link w:val="QuoteChar"/>
    <w:qFormat/>
    <w:rsid w:val="002E1B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B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B72"/>
    <w:pPr>
      <w:pageBreakBefore/>
    </w:pPr>
  </w:style>
  <w:style w:type="paragraph" w:customStyle="1" w:styleId="Border">
    <w:name w:val="Border"/>
    <w:basedOn w:val="Normal"/>
    <w:qFormat/>
    <w:rsid w:val="002E1B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B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B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B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B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B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B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B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B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B72"/>
    <w:rPr>
      <w:u w:val="single"/>
    </w:rPr>
  </w:style>
  <w:style w:type="character" w:customStyle="1" w:styleId="BoldandItalics">
    <w:name w:val="Bold and Italics"/>
    <w:qFormat/>
    <w:rsid w:val="002E1B72"/>
    <w:rPr>
      <w:b/>
      <w:i/>
      <w:u w:val="none"/>
    </w:rPr>
  </w:style>
  <w:style w:type="paragraph" w:styleId="BalloonText">
    <w:name w:val="Balloon Text"/>
    <w:basedOn w:val="Normal"/>
    <w:link w:val="BalloonTextChar"/>
    <w:rsid w:val="002E1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B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B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B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B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B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B72"/>
    <w:pPr>
      <w:spacing w:before="0" w:after="0"/>
    </w:pPr>
  </w:style>
  <w:style w:type="paragraph" w:customStyle="1" w:styleId="BodyTextBold">
    <w:name w:val="Body Text Bold"/>
    <w:basedOn w:val="BodyText"/>
    <w:qFormat/>
    <w:rsid w:val="002E1B72"/>
    <w:rPr>
      <w:b/>
    </w:rPr>
  </w:style>
  <w:style w:type="character" w:styleId="Hyperlink">
    <w:name w:val="Hyperlink"/>
    <w:basedOn w:val="DefaultParagraphFont"/>
    <w:uiPriority w:val="99"/>
    <w:unhideWhenUsed/>
    <w:rsid w:val="008A3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1108</Words>
  <Characters>7348</Characters>
  <Application>Microsoft Office Word</Application>
  <DocSecurity>0</DocSecurity>
  <Lines>262</Lines>
  <Paragraphs>153</Paragraphs>
  <ScaleCrop>false</ScaleCrop>
  <Company>Author-it Software Corporation Ltd.</Company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TLIP2029 Prepare and process financial documents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