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9A2" w:rsidP="00EE6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TLIP2018 Provide information from and about records</w:t>
      </w:r>
      <w:r>
        <w:fldChar w:fldCharType="end"/>
      </w:r>
    </w:p>
    <w:p w:rsidR="00EE69A2" w:rsidP="00EE69A2">
      <w:pPr>
        <w:pStyle w:val="Version"/>
        <w:sectPr w:rsidSect="00333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3E85" w:rsidP="00333E85">
      <w:pPr>
        <w:pStyle w:val="SuperHeading"/>
      </w:pPr>
      <w:r w:rsidRPr="00333E85">
        <w:t>TLIP2018 Provide information from and about records</w:t>
      </w:r>
    </w:p>
    <w:p w:rsidR="00000000" w:rsidRPr="00333E85" w:rsidP="00333E85">
      <w:pPr>
        <w:pStyle w:val="Heading1"/>
      </w:pPr>
      <w:bookmarkStart w:id="1" w:name="O_1120282"/>
      <w:bookmarkEnd w:id="1"/>
      <w:r w:rsidRPr="00333E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>Release 2. This is the second release of this unit of competency in the TLI Transport and Logistics Training Package.</w:t>
            </w:r>
          </w:p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•   Minor statement changes in Assessment Conditions.</w:t>
            </w:r>
          </w:p>
        </w:tc>
      </w:tr>
      <w:tr w:rsidTr="00333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 xml:space="preserve">Release 1. This is the first release of this unit of </w:t>
            </w:r>
            <w:r w:rsidRPr="00333E85">
              <w:t>competency in the TLI Transport and Logistics Training Package.</w:t>
            </w:r>
          </w:p>
        </w:tc>
      </w:tr>
    </w:tbl>
    <w:p w:rsidR="00000000" w:rsidRPr="00333E85" w:rsidP="00333E85">
      <w:pPr>
        <w:pStyle w:val="NoPaddingFontSize1"/>
      </w:pPr>
    </w:p>
    <w:p w:rsidR="00000000" w:rsidRPr="00333E85" w:rsidP="00333E85">
      <w:pPr>
        <w:pStyle w:val="AllowPageBreak"/>
      </w:pPr>
    </w:p>
    <w:p w:rsidR="00000000" w:rsidRPr="00333E85" w:rsidP="00333E85">
      <w:pPr>
        <w:pStyle w:val="Heading1"/>
      </w:pPr>
      <w:bookmarkStart w:id="2" w:name="O_1120281"/>
      <w:bookmarkEnd w:id="2"/>
      <w:r w:rsidRPr="00333E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>This unit involves the skills and knowledge required to provide information from and about records in the transport and logistics industry in accordance with r</w:t>
            </w:r>
            <w:r w:rsidRPr="00333E85">
              <w:t>egulations and workplace procedures.</w:t>
            </w:r>
          </w:p>
          <w:p w:rsidR="00000000" w:rsidRPr="00333E85" w:rsidP="00333E85">
            <w:pPr>
              <w:pStyle w:val="BodyText"/>
            </w:pPr>
            <w:r w:rsidRPr="00333E85">
              <w:t>It includes identifying the range of records required, gathering the required records, interpreting and administering access rules and procedures and providing the information in response to users’ requests.</w:t>
            </w:r>
          </w:p>
          <w:p w:rsidR="00000000" w:rsidRPr="00333E85" w:rsidP="00333E85">
            <w:pPr>
              <w:pStyle w:val="BodyText"/>
            </w:pPr>
            <w:r w:rsidRPr="00333E85">
              <w:t>Work is gen</w:t>
            </w:r>
            <w:r w:rsidRPr="00333E85">
              <w:t xml:space="preserve">erally performed under some supervision, within a team/group environment. </w:t>
            </w:r>
          </w:p>
          <w:p w:rsidR="00000000" w:rsidRPr="00333E85" w:rsidP="00333E85">
            <w:pPr>
              <w:pStyle w:val="BodyText"/>
            </w:pPr>
            <w:r w:rsidRPr="00333E85">
              <w:t>No licensing, legislative or certification requirements apply to this unit at the time of publication.</w:t>
            </w:r>
          </w:p>
        </w:tc>
      </w:tr>
    </w:tbl>
    <w:p w:rsidR="00000000" w:rsidRPr="00333E85" w:rsidP="00333E85">
      <w:pPr>
        <w:pStyle w:val="NoPaddingFontSize1"/>
      </w:pPr>
    </w:p>
    <w:p w:rsidR="00000000" w:rsidRPr="00333E85" w:rsidP="00333E85">
      <w:pPr>
        <w:pStyle w:val="AllowPageBreak"/>
      </w:pPr>
    </w:p>
    <w:p w:rsidR="00000000" w:rsidRPr="00333E85" w:rsidP="00333E85">
      <w:pPr>
        <w:pStyle w:val="Heading1"/>
      </w:pPr>
      <w:bookmarkStart w:id="3" w:name="O_1120280"/>
      <w:bookmarkEnd w:id="3"/>
      <w:r w:rsidRPr="00333E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>Not applicable.</w:t>
            </w:r>
          </w:p>
        </w:tc>
      </w:tr>
    </w:tbl>
    <w:p w:rsidR="00000000" w:rsidRPr="00333E85" w:rsidP="00333E85">
      <w:pPr>
        <w:pStyle w:val="NoPaddingFontSize1"/>
      </w:pPr>
    </w:p>
    <w:p w:rsidR="00000000" w:rsidRPr="00333E85" w:rsidP="00333E85">
      <w:pPr>
        <w:pStyle w:val="AllowPageBreak"/>
      </w:pPr>
    </w:p>
    <w:p w:rsidR="00000000" w:rsidRPr="00333E85" w:rsidP="00333E85">
      <w:pPr>
        <w:pStyle w:val="Heading1"/>
      </w:pPr>
      <w:bookmarkStart w:id="4" w:name="O_1120279"/>
      <w:bookmarkEnd w:id="4"/>
      <w:r w:rsidRPr="00333E85">
        <w:t>C</w:t>
      </w:r>
      <w:r w:rsidRPr="00333E85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>P - Administration and Finance</w:t>
            </w:r>
          </w:p>
        </w:tc>
      </w:tr>
    </w:tbl>
    <w:p w:rsidR="00000000" w:rsidRPr="00333E85" w:rsidP="00333E85">
      <w:pPr>
        <w:pStyle w:val="NoPaddingFontSize1"/>
      </w:pPr>
    </w:p>
    <w:p w:rsidR="00000000" w:rsidRPr="00333E85" w:rsidP="00333E85">
      <w:pPr>
        <w:pStyle w:val="AllowPageBreak"/>
      </w:pPr>
    </w:p>
    <w:p w:rsidR="00000000" w:rsidRPr="00333E85" w:rsidP="00333E85">
      <w:pPr>
        <w:pStyle w:val="Heading1"/>
      </w:pPr>
      <w:bookmarkStart w:id="5" w:name="O_1120278"/>
      <w:bookmarkEnd w:id="5"/>
      <w:r w:rsidRPr="00333E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>Not applicable.</w:t>
            </w:r>
          </w:p>
        </w:tc>
      </w:tr>
    </w:tbl>
    <w:p w:rsidR="00000000" w:rsidRPr="00333E85" w:rsidP="00333E85">
      <w:pPr>
        <w:pStyle w:val="NoPaddingFontSize1"/>
      </w:pPr>
    </w:p>
    <w:p w:rsidR="00000000" w:rsidRPr="00333E85" w:rsidP="00333E85">
      <w:pPr>
        <w:pStyle w:val="AllowPageBreak"/>
      </w:pPr>
    </w:p>
    <w:p w:rsidR="00000000" w:rsidRPr="00333E85" w:rsidP="00333E85">
      <w:pPr>
        <w:pStyle w:val="Heading1"/>
      </w:pPr>
      <w:bookmarkStart w:id="6" w:name="O_1120277"/>
      <w:bookmarkEnd w:id="6"/>
      <w:r w:rsidRPr="00333E85">
        <w:t>Elements and Performance Criteria</w:t>
      </w:r>
    </w:p>
    <w:tbl>
      <w:tblPr>
        <w:tblW w:w="96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413"/>
        <w:gridCol w:w="48"/>
        <w:gridCol w:w="434"/>
        <w:gridCol w:w="6236"/>
        <w:gridCol w:w="165"/>
      </w:tblGrid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27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rPr>
                <w:rStyle w:val="SpecialBold"/>
              </w:rPr>
              <w:t>ELEMENTS</w:t>
            </w:r>
          </w:p>
        </w:tc>
        <w:tc>
          <w:tcPr>
            <w:tcW w:w="67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PERFORMANCE CRITERIA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27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Elements describe the essential outcomes.</w:t>
            </w:r>
          </w:p>
        </w:tc>
        <w:tc>
          <w:tcPr>
            <w:tcW w:w="67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Performance criteria describe the performance needed to demonstrate achievement of the element.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rPr>
                <w:rStyle w:val="SpecialBold"/>
              </w:rPr>
              <w:t>1</w:t>
            </w:r>
          </w:p>
        </w:tc>
        <w:tc>
          <w:tcPr>
            <w:tcW w:w="24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rPr>
                <w:rStyle w:val="SpecialBold"/>
              </w:rPr>
              <w:t>Identify range of records required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1.1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Specific information required by the user is identified from interpretation of the user request and clarified where i</w:t>
            </w:r>
            <w:r w:rsidRPr="00333E85">
              <w:t>nitial request is unclear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1.2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Range of records likely to contain the information required by the user is identified from analysis of the request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1.3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Availability of the required records is accessed using appropriate finding aids and record keeping system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1.4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Where the information required exceeds own ability to meet the request, user is referred to an appropriate colleague or list of external organi</w:t>
            </w:r>
            <w:r w:rsidRPr="00333E85">
              <w:t>sation/s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rPr>
                <w:rStyle w:val="SpecialBold"/>
              </w:rPr>
              <w:t>2</w:t>
            </w:r>
          </w:p>
        </w:tc>
        <w:tc>
          <w:tcPr>
            <w:tcW w:w="24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rPr>
                <w:rStyle w:val="SpecialBold"/>
              </w:rPr>
              <w:t>Gather required records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2.1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Range of records likely to contain the information required by the user is obtained and analysed for the required content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2.2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Information is extracted as required and is prepared in line with the request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2.3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Specific records satisfying user requirements are gathered in accordance with organisational procedures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2.4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Records are tracked to record change in location and use by the requesting user in accordance with record keeping system rules and organisational</w:t>
            </w:r>
            <w:r w:rsidRPr="00333E85">
              <w:t xml:space="preserve"> procedures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2.5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Obstacles to obtaining specific records within the specified time are explained to the user and a revised timeline is agreed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rPr>
                <w:rStyle w:val="SpecialBold"/>
              </w:rPr>
              <w:t>3</w:t>
            </w:r>
          </w:p>
        </w:tc>
        <w:tc>
          <w:tcPr>
            <w:tcW w:w="24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rPr>
                <w:rStyle w:val="SpecialBold"/>
              </w:rPr>
              <w:t>Interpret and administer access rules and procedures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3.1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User requesting the record is identified and access rules and procedures category are confirmed in accordance with organisational procedures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3.2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Access restriction rules and guidelines are applied to the records requested and to match the user access ca</w:t>
            </w:r>
            <w:r w:rsidRPr="00333E85">
              <w:t>tegory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3.3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Where access restriction rules and guidelines prevent access to the user, the decision is recorded and the user is informed of their rights to a review of the decision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3.4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Where partial access restriction is determined, the restricted portions of the records or information and the basis of the restriction are identified and documented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rPr>
                <w:rStyle w:val="SpecialBold"/>
              </w:rPr>
              <w:t>4</w:t>
            </w:r>
          </w:p>
        </w:tc>
        <w:tc>
          <w:tcPr>
            <w:tcW w:w="24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rPr>
                <w:rStyle w:val="SpecialBold"/>
              </w:rPr>
              <w:t>Provide information in response to user requests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4.1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Specific records or portions thereo</w:t>
            </w:r>
            <w:r w:rsidRPr="00333E85">
              <w:t>f, information and/or records are protected to prevent access as required, in accordance with access rules and organisational procedures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4.2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Requested information is prepared for the user in an appropriate format, in accordance with initial request and organisational procedures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4.3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t>All access rules, record preservation requirements, specified timelines and work health and safety (WHS)/occupa</w:t>
            </w:r>
            <w:r w:rsidRPr="00333E85">
              <w:t>tional health and safety (OHS) guidelines are adhered to</w:t>
            </w:r>
          </w:p>
        </w:tc>
      </w:tr>
      <w:tr w:rsidTr="00333E85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>
            <w:pPr>
              <w:pStyle w:val="BodyText"/>
              <w:keepLines w:val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85">
            <w:pPr>
              <w:pStyle w:val="BodyText"/>
              <w:rPr>
                <w:lang w:val="en-NZ"/>
              </w:rPr>
            </w:pPr>
            <w:r w:rsidRPr="00333E85">
              <w:rPr>
                <w:rStyle w:val="SpecialBold"/>
              </w:rPr>
              <w:t>4.4</w:t>
            </w:r>
          </w:p>
        </w:tc>
        <w:tc>
          <w:tcPr>
            <w:tcW w:w="6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>Records retrieved and used to provide information are documented according to system rules and organisational procedures</w:t>
            </w:r>
          </w:p>
        </w:tc>
      </w:tr>
    </w:tbl>
    <w:p w:rsidR="00EE69A2" w:rsidP="00333E85">
      <w:pPr>
        <w:pStyle w:val="NoPaddingFontSize1"/>
      </w:pPr>
    </w:p>
    <w:p w:rsidR="00EE69A2" w:rsidP="00333E85">
      <w:pPr>
        <w:pStyle w:val="NoPaddingFontSize1"/>
      </w:pPr>
    </w:p>
    <w:p w:rsidR="00000000" w:rsidRPr="00333E85" w:rsidP="00333E85">
      <w:pPr>
        <w:pStyle w:val="Heading1"/>
      </w:pPr>
      <w:bookmarkStart w:id="7" w:name="O_1120276"/>
      <w:bookmarkEnd w:id="7"/>
      <w:r w:rsidRPr="00333E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>Foundation skills essential to performance are explicit in the performance criteria of this unit of competency.</w:t>
            </w:r>
          </w:p>
        </w:tc>
      </w:tr>
    </w:tbl>
    <w:p w:rsidR="00000000" w:rsidRPr="00333E85" w:rsidP="00333E85">
      <w:pPr>
        <w:pStyle w:val="NoPaddingFontSize1"/>
      </w:pPr>
    </w:p>
    <w:p w:rsidR="00000000" w:rsidRPr="00333E85" w:rsidP="00333E85">
      <w:pPr>
        <w:pStyle w:val="AllowPageBreak"/>
      </w:pPr>
    </w:p>
    <w:p w:rsidR="00000000" w:rsidRPr="00333E85" w:rsidP="00333E85">
      <w:pPr>
        <w:pStyle w:val="Heading1"/>
      </w:pPr>
      <w:bookmarkStart w:id="8" w:name="O_1120275"/>
      <w:bookmarkEnd w:id="8"/>
      <w:r w:rsidRPr="00333E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>Range is restricted to essential operating conditions and any other variables essential to the work env</w:t>
            </w:r>
            <w:r w:rsidRPr="00333E85">
              <w:t>ironment.</w:t>
            </w:r>
          </w:p>
          <w:p w:rsidR="00000000" w:rsidRPr="00333E85" w:rsidP="00333E85">
            <w:pPr>
              <w:pStyle w:val="BodyText"/>
            </w:pPr>
            <w:r w:rsidRPr="00333E85">
              <w:t>Non-essential conditions can be found in the TLI transport and Logistics Training Package Companion Volume Implementation Guide.</w:t>
            </w:r>
          </w:p>
        </w:tc>
      </w:tr>
    </w:tbl>
    <w:p w:rsidR="00000000" w:rsidRPr="00333E85" w:rsidP="00333E85">
      <w:pPr>
        <w:pStyle w:val="NoPaddingFontSize1"/>
      </w:pPr>
    </w:p>
    <w:p w:rsidR="00000000" w:rsidRPr="00333E85" w:rsidP="00333E85">
      <w:pPr>
        <w:pStyle w:val="AllowPageBreak"/>
      </w:pPr>
    </w:p>
    <w:p w:rsidR="00000000" w:rsidRPr="00333E85" w:rsidP="00333E85">
      <w:pPr>
        <w:pStyle w:val="Heading1"/>
      </w:pPr>
      <w:bookmarkStart w:id="9" w:name="O_1120274"/>
      <w:bookmarkEnd w:id="9"/>
      <w:r w:rsidRPr="00333E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85" w:rsidP="00333E85">
            <w:pPr>
              <w:pStyle w:val="BodyText"/>
            </w:pPr>
            <w:r w:rsidRPr="00333E85">
              <w:t>This unit replaces and is equivalent to TLIP2018A Provide information f</w:t>
            </w:r>
            <w:r w:rsidRPr="00333E85">
              <w:t>rom and about records.</w:t>
            </w:r>
          </w:p>
        </w:tc>
      </w:tr>
    </w:tbl>
    <w:p w:rsidR="00000000" w:rsidRPr="00333E85" w:rsidP="00333E85">
      <w:pPr>
        <w:pStyle w:val="NoPaddingFontSize1"/>
      </w:pPr>
    </w:p>
    <w:p w:rsidR="00000000" w:rsidRPr="00333E85" w:rsidP="00333E85">
      <w:pPr>
        <w:pStyle w:val="AllowPageBreak"/>
      </w:pPr>
    </w:p>
    <w:p w:rsidR="00000000" w:rsidRPr="00333E85" w:rsidP="00333E85">
      <w:pPr>
        <w:pStyle w:val="Heading1"/>
      </w:pPr>
      <w:bookmarkStart w:id="10" w:name="O_1120283"/>
      <w:bookmarkEnd w:id="10"/>
      <w:r w:rsidRPr="00333E85">
        <w:t>Links</w:t>
      </w:r>
    </w:p>
    <w:p w:rsidR="00000000" w:rsidRPr="00333E85" w:rsidP="00EE69A2">
      <w:pPr>
        <w:pStyle w:val="BodyText"/>
      </w:pPr>
      <w:r w:rsidRPr="00333E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907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33E85" w:rsidP="00333E85"/>
    <w:sectPr w:rsidSect="00333E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85" w:rsidRPr="00EE69A2" w:rsidP="00EE6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A2" w:rsidP="00333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9A2" w:rsidP="00333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E69A2" w:rsidP="00333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E85" w:rsidRPr="00EE69A2" w:rsidP="00EE6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A2" w:rsidRPr="002D2AF8" w:rsidP="00333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TLIP2018 Provide information from and about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E69A2" w:rsidP="00333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E85"/>
  </w:style>
  <w:style w:type="character" w:customStyle="1" w:styleId="Heading1Char">
    <w:name w:val="Heading 1 Char"/>
    <w:basedOn w:val="DefaultParagraphFont"/>
    <w:link w:val="Heading1"/>
    <w:rsid w:val="00333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E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E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3E85"/>
    <w:rPr>
      <w:b/>
      <w:spacing w:val="0"/>
    </w:rPr>
  </w:style>
  <w:style w:type="paragraph" w:customStyle="1" w:styleId="SuperHeading">
    <w:name w:val="SuperHeading"/>
    <w:basedOn w:val="Normal"/>
    <w:rsid w:val="00333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3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E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3E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3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E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E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E85"/>
    <w:rPr>
      <w:i/>
    </w:rPr>
  </w:style>
  <w:style w:type="paragraph" w:styleId="Caption">
    <w:name w:val="caption"/>
    <w:basedOn w:val="BodyText"/>
    <w:next w:val="Normal"/>
    <w:qFormat/>
    <w:rsid w:val="00333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E85"/>
  </w:style>
  <w:style w:type="paragraph" w:styleId="TableofFigures">
    <w:name w:val="table of figures"/>
    <w:basedOn w:val="Normal"/>
    <w:next w:val="Normal"/>
    <w:semiHidden/>
    <w:rsid w:val="00333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E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3E85"/>
    <w:rPr>
      <w:rFonts w:ascii="Wingdings" w:hAnsi="Wingdings"/>
    </w:rPr>
  </w:style>
  <w:style w:type="paragraph" w:customStyle="1" w:styleId="TableHeading">
    <w:name w:val="Table Heading"/>
    <w:basedOn w:val="HeadingBase"/>
    <w:rsid w:val="00333E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E85"/>
    <w:rPr>
      <w:color w:val="0033CC"/>
      <w:u w:val="none"/>
    </w:rPr>
  </w:style>
  <w:style w:type="paragraph" w:customStyle="1" w:styleId="BodyTextRight">
    <w:name w:val="Body Text Right"/>
    <w:basedOn w:val="BodyText"/>
    <w:rsid w:val="00333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E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E85"/>
    <w:rPr>
      <w:sz w:val="32"/>
    </w:rPr>
  </w:style>
  <w:style w:type="paragraph" w:customStyle="1" w:styleId="HeadingProcedure">
    <w:name w:val="Heading Procedure"/>
    <w:basedOn w:val="HeadingBase"/>
    <w:next w:val="Normal"/>
    <w:rsid w:val="00333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E85"/>
    <w:pPr>
      <w:spacing w:before="60" w:after="60"/>
    </w:pPr>
  </w:style>
  <w:style w:type="paragraph" w:styleId="ListContinue">
    <w:name w:val="List Continue"/>
    <w:basedOn w:val="List"/>
    <w:rsid w:val="00333E85"/>
    <w:pPr>
      <w:ind w:firstLine="0"/>
    </w:pPr>
  </w:style>
  <w:style w:type="paragraph" w:customStyle="1" w:styleId="ListNote">
    <w:name w:val="List Note"/>
    <w:basedOn w:val="List"/>
    <w:rsid w:val="00333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E85"/>
    <w:rPr>
      <w:rFonts w:ascii="Courier New" w:hAnsi="Courier New"/>
    </w:rPr>
  </w:style>
  <w:style w:type="paragraph" w:customStyle="1" w:styleId="NoteBullet">
    <w:name w:val="Note Bullet"/>
    <w:basedOn w:val="Note"/>
    <w:rsid w:val="00333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E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3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E85"/>
    <w:rPr>
      <w:b/>
      <w:smallCaps/>
    </w:rPr>
  </w:style>
  <w:style w:type="paragraph" w:customStyle="1" w:styleId="TableListNumber">
    <w:name w:val="Table List Number"/>
    <w:basedOn w:val="ListNumber"/>
    <w:rsid w:val="00333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E85"/>
    <w:pPr>
      <w:numPr>
        <w:numId w:val="7"/>
      </w:numPr>
    </w:pPr>
  </w:style>
  <w:style w:type="paragraph" w:customStyle="1" w:styleId="ListAlpha2">
    <w:name w:val="List Alpha 2"/>
    <w:basedOn w:val="List2"/>
    <w:rsid w:val="00333E85"/>
    <w:pPr>
      <w:numPr>
        <w:numId w:val="6"/>
      </w:numPr>
    </w:pPr>
  </w:style>
  <w:style w:type="paragraph" w:styleId="List2">
    <w:name w:val="List 2"/>
    <w:basedOn w:val="BodyText"/>
    <w:rsid w:val="00333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E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E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3E85"/>
    <w:pPr>
      <w:numPr>
        <w:numId w:val="2"/>
      </w:numPr>
    </w:pPr>
  </w:style>
  <w:style w:type="paragraph" w:styleId="ListContinue2">
    <w:name w:val="List Continue 2"/>
    <w:basedOn w:val="List2"/>
    <w:rsid w:val="00333E85"/>
    <w:pPr>
      <w:ind w:firstLine="0"/>
    </w:pPr>
  </w:style>
  <w:style w:type="paragraph" w:styleId="ListContinue3">
    <w:name w:val="List Continue 3"/>
    <w:basedOn w:val="List3"/>
    <w:rsid w:val="00333E85"/>
    <w:pPr>
      <w:ind w:left="1021" w:firstLine="0"/>
    </w:pPr>
  </w:style>
  <w:style w:type="paragraph" w:styleId="ListContinue4">
    <w:name w:val="List Continue 4"/>
    <w:basedOn w:val="List4"/>
    <w:rsid w:val="00333E85"/>
    <w:pPr>
      <w:ind w:firstLine="0"/>
    </w:pPr>
  </w:style>
  <w:style w:type="paragraph" w:styleId="ListContinue5">
    <w:name w:val="List Continue 5"/>
    <w:basedOn w:val="List5"/>
    <w:rsid w:val="00333E85"/>
    <w:pPr>
      <w:ind w:firstLine="0"/>
    </w:pPr>
  </w:style>
  <w:style w:type="paragraph" w:styleId="ListNumber3">
    <w:name w:val="List Number 3"/>
    <w:basedOn w:val="List3"/>
    <w:rsid w:val="00333E85"/>
    <w:pPr>
      <w:numPr>
        <w:numId w:val="3"/>
      </w:numPr>
    </w:pPr>
  </w:style>
  <w:style w:type="paragraph" w:styleId="ListNumber4">
    <w:name w:val="List Number 4"/>
    <w:basedOn w:val="List4"/>
    <w:rsid w:val="00333E85"/>
    <w:pPr>
      <w:numPr>
        <w:numId w:val="4"/>
      </w:numPr>
    </w:pPr>
  </w:style>
  <w:style w:type="paragraph" w:styleId="ListNumber5">
    <w:name w:val="List Number 5"/>
    <w:basedOn w:val="List5"/>
    <w:rsid w:val="00333E85"/>
    <w:pPr>
      <w:numPr>
        <w:numId w:val="5"/>
      </w:numPr>
    </w:pPr>
  </w:style>
  <w:style w:type="paragraph" w:styleId="BlockText">
    <w:name w:val="Block Text"/>
    <w:basedOn w:val="Normal"/>
    <w:rsid w:val="00333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E85"/>
    <w:rPr>
      <w:sz w:val="16"/>
      <w:vertAlign w:val="superscript"/>
    </w:rPr>
  </w:style>
  <w:style w:type="character" w:customStyle="1" w:styleId="Symbols">
    <w:name w:val="Symbols"/>
    <w:basedOn w:val="DefaultParagraphFont"/>
    <w:rsid w:val="00333E85"/>
    <w:rPr>
      <w:rFonts w:ascii="Symbol" w:hAnsi="Symbol"/>
    </w:rPr>
  </w:style>
  <w:style w:type="character" w:customStyle="1" w:styleId="MenuOptions">
    <w:name w:val="Menu Options"/>
    <w:basedOn w:val="DefaultParagraphFont"/>
    <w:rsid w:val="00333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E85"/>
    <w:rPr>
      <w:b/>
    </w:rPr>
  </w:style>
  <w:style w:type="character" w:customStyle="1" w:styleId="Underlined">
    <w:name w:val="Underlined"/>
    <w:basedOn w:val="DefaultParagraphFont"/>
    <w:rsid w:val="00333E85"/>
    <w:rPr>
      <w:u w:val="single"/>
    </w:rPr>
  </w:style>
  <w:style w:type="paragraph" w:customStyle="1" w:styleId="TableBodyTextRight">
    <w:name w:val="Table Body Text Right"/>
    <w:basedOn w:val="TableBodyText"/>
    <w:rsid w:val="00333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E85"/>
    <w:rPr>
      <w:sz w:val="18"/>
    </w:rPr>
  </w:style>
  <w:style w:type="paragraph" w:customStyle="1" w:styleId="BodySmallRight">
    <w:name w:val="Body Small Right"/>
    <w:basedOn w:val="BodyTextRight"/>
    <w:rsid w:val="00333E85"/>
    <w:rPr>
      <w:sz w:val="18"/>
      <w:szCs w:val="18"/>
    </w:rPr>
  </w:style>
  <w:style w:type="paragraph" w:customStyle="1" w:styleId="MarginEdition">
    <w:name w:val="Margin Edition"/>
    <w:basedOn w:val="MarginNote"/>
    <w:rsid w:val="00333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E85"/>
    <w:rPr>
      <w:sz w:val="2"/>
      <w:szCs w:val="2"/>
    </w:rPr>
  </w:style>
  <w:style w:type="character" w:customStyle="1" w:styleId="Small">
    <w:name w:val="Small"/>
    <w:basedOn w:val="DefaultParagraphFont"/>
    <w:rsid w:val="00333E85"/>
    <w:rPr>
      <w:sz w:val="16"/>
    </w:rPr>
  </w:style>
  <w:style w:type="paragraph" w:customStyle="1" w:styleId="WideTable">
    <w:name w:val="Wide Table"/>
    <w:basedOn w:val="Normal"/>
    <w:rsid w:val="00333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E85"/>
  </w:style>
  <w:style w:type="paragraph" w:styleId="Quote">
    <w:name w:val="Quote"/>
    <w:basedOn w:val="Heading1"/>
    <w:link w:val="QuoteChar"/>
    <w:qFormat/>
    <w:rsid w:val="00333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E85"/>
    <w:pPr>
      <w:pageBreakBefore/>
    </w:pPr>
  </w:style>
  <w:style w:type="paragraph" w:customStyle="1" w:styleId="Border">
    <w:name w:val="Border"/>
    <w:basedOn w:val="Normal"/>
    <w:qFormat/>
    <w:rsid w:val="00333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E85"/>
    <w:rPr>
      <w:u w:val="single"/>
    </w:rPr>
  </w:style>
  <w:style w:type="character" w:customStyle="1" w:styleId="BoldandItalics">
    <w:name w:val="Bold and Italics"/>
    <w:qFormat/>
    <w:rsid w:val="00333E85"/>
    <w:rPr>
      <w:b/>
      <w:i/>
      <w:u w:val="none"/>
    </w:rPr>
  </w:style>
  <w:style w:type="paragraph" w:styleId="BalloonText">
    <w:name w:val="Balloon Text"/>
    <w:basedOn w:val="Normal"/>
    <w:link w:val="BalloonTextChar"/>
    <w:rsid w:val="00333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E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E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E85"/>
    <w:pPr>
      <w:spacing w:before="0" w:after="0"/>
    </w:pPr>
  </w:style>
  <w:style w:type="paragraph" w:customStyle="1" w:styleId="BodyTextBold">
    <w:name w:val="Body Text Bold"/>
    <w:basedOn w:val="BodyText"/>
    <w:qFormat/>
    <w:rsid w:val="00333E85"/>
    <w:rPr>
      <w:b/>
    </w:rPr>
  </w:style>
  <w:style w:type="character" w:styleId="Hyperlink">
    <w:name w:val="Hyperlink"/>
    <w:basedOn w:val="DefaultParagraphFont"/>
    <w:uiPriority w:val="99"/>
    <w:unhideWhenUsed/>
    <w:rsid w:val="00EE6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4092</Characters>
  <Application>Microsoft Office Word</Application>
  <DocSecurity>0</DocSecurity>
  <Lines>177</Lines>
  <Paragraphs>90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TLIP2018 Provide information from and about records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