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607C" w:rsidP="006260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TLIP2014 Capture records into a records keeping system</w:t>
      </w:r>
      <w:r>
        <w:fldChar w:fldCharType="end"/>
      </w:r>
    </w:p>
    <w:p w:rsidR="0062607C" w:rsidP="0062607C">
      <w:pPr>
        <w:pStyle w:val="Version"/>
        <w:sectPr w:rsidSect="003103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103A9" w:rsidP="003103A9">
      <w:pPr>
        <w:pStyle w:val="SuperHeading"/>
      </w:pPr>
      <w:r w:rsidRPr="003103A9">
        <w:t>TLIP2014 Capture records into a records keeping system</w:t>
      </w:r>
    </w:p>
    <w:p w:rsidR="00000000" w:rsidRPr="003103A9" w:rsidP="003103A9">
      <w:pPr>
        <w:pStyle w:val="Heading1"/>
      </w:pPr>
      <w:bookmarkStart w:id="1" w:name="O_1120246"/>
      <w:bookmarkEnd w:id="1"/>
      <w:r w:rsidRPr="003103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03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3A9" w:rsidP="003103A9">
            <w:pPr>
              <w:pStyle w:val="BodyText"/>
            </w:pPr>
            <w:r w:rsidRPr="003103A9">
              <w:t>Release 2. This is the second release of this unit of competency in the TLI Transport and Logistics Training Package.</w:t>
            </w:r>
          </w:p>
          <w:p w:rsidR="00000000" w:rsidP="003103A9">
            <w:pPr>
              <w:pStyle w:val="BodyText"/>
              <w:rPr>
                <w:lang w:val="en-NZ"/>
              </w:rPr>
            </w:pPr>
            <w:r w:rsidRPr="003103A9">
              <w:t>•</w:t>
            </w:r>
            <w:r w:rsidRPr="003103A9">
              <w:tab/>
              <w:t>Minor statement changes in Assessment Conditions.</w:t>
            </w:r>
          </w:p>
        </w:tc>
      </w:tr>
      <w:tr w:rsidTr="003103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3A9" w:rsidP="003103A9">
            <w:pPr>
              <w:pStyle w:val="BodyText"/>
            </w:pPr>
            <w:r w:rsidRPr="003103A9">
              <w:t>Release 1. This is the first release of this u</w:t>
            </w:r>
            <w:r w:rsidRPr="003103A9">
              <w:t>nit of competency in the TLI Transport and Logistics Training Package.</w:t>
            </w:r>
          </w:p>
        </w:tc>
      </w:tr>
    </w:tbl>
    <w:p w:rsidR="00000000" w:rsidRPr="003103A9" w:rsidP="003103A9">
      <w:pPr>
        <w:pStyle w:val="NoPaddingFontSize1"/>
      </w:pPr>
    </w:p>
    <w:p w:rsidR="00000000" w:rsidRPr="003103A9" w:rsidP="003103A9">
      <w:pPr>
        <w:pStyle w:val="AllowPageBreak"/>
      </w:pPr>
    </w:p>
    <w:p w:rsidR="00000000" w:rsidRPr="003103A9" w:rsidP="003103A9">
      <w:pPr>
        <w:pStyle w:val="Heading1"/>
      </w:pPr>
      <w:bookmarkStart w:id="2" w:name="O_1120245"/>
      <w:bookmarkEnd w:id="2"/>
      <w:r w:rsidRPr="003103A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03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3A9" w:rsidP="003103A9">
            <w:pPr>
              <w:pStyle w:val="BodyText"/>
            </w:pPr>
            <w:r w:rsidRPr="003103A9">
              <w:t>This unit involves the skills and knowledge required to capture records into a records keeping system in accordance with regulations and workplace requi</w:t>
            </w:r>
            <w:r w:rsidRPr="003103A9">
              <w:t>rements in the transport and logistics industry.</w:t>
            </w:r>
          </w:p>
          <w:p w:rsidR="00000000" w:rsidRPr="003103A9" w:rsidP="003103A9">
            <w:pPr>
              <w:pStyle w:val="BodyText"/>
            </w:pPr>
            <w:r w:rsidRPr="003103A9">
              <w:t xml:space="preserve">It includes identifying records to be captured and registering the records within the transport, warehousing, distribution and/or storage industries. </w:t>
            </w:r>
          </w:p>
          <w:p w:rsidR="00000000" w:rsidRPr="003103A9" w:rsidP="003103A9">
            <w:pPr>
              <w:pStyle w:val="BodyText"/>
            </w:pPr>
            <w:r w:rsidRPr="003103A9">
              <w:t>Work is generally performed under some supervision, with</w:t>
            </w:r>
            <w:r w:rsidRPr="003103A9">
              <w:t xml:space="preserve">in a team/group environment. </w:t>
            </w:r>
          </w:p>
          <w:p w:rsidR="00000000" w:rsidRPr="003103A9" w:rsidP="003103A9">
            <w:pPr>
              <w:pStyle w:val="BodyText"/>
            </w:pPr>
            <w:r w:rsidRPr="003103A9">
              <w:t>No licensing, legislative or certification requirements apply to this unit at the time of publication.</w:t>
            </w:r>
          </w:p>
        </w:tc>
      </w:tr>
    </w:tbl>
    <w:p w:rsidR="00000000" w:rsidRPr="003103A9" w:rsidP="003103A9">
      <w:pPr>
        <w:pStyle w:val="NoPaddingFontSize1"/>
      </w:pPr>
    </w:p>
    <w:p w:rsidR="00000000" w:rsidRPr="003103A9" w:rsidP="003103A9">
      <w:pPr>
        <w:pStyle w:val="AllowPageBreak"/>
      </w:pPr>
    </w:p>
    <w:p w:rsidR="00000000" w:rsidRPr="003103A9" w:rsidP="003103A9">
      <w:pPr>
        <w:pStyle w:val="Heading1"/>
      </w:pPr>
      <w:bookmarkStart w:id="3" w:name="O_1120244"/>
      <w:bookmarkEnd w:id="3"/>
      <w:r w:rsidRPr="003103A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03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3A9" w:rsidP="003103A9">
            <w:pPr>
              <w:pStyle w:val="BodyText"/>
            </w:pPr>
            <w:r w:rsidRPr="003103A9">
              <w:t>Not applicable.</w:t>
            </w:r>
          </w:p>
        </w:tc>
      </w:tr>
    </w:tbl>
    <w:p w:rsidR="00000000" w:rsidRPr="003103A9" w:rsidP="003103A9">
      <w:pPr>
        <w:pStyle w:val="NoPaddingFontSize1"/>
      </w:pPr>
    </w:p>
    <w:p w:rsidR="00000000" w:rsidRPr="003103A9" w:rsidP="003103A9">
      <w:pPr>
        <w:pStyle w:val="AllowPageBreak"/>
      </w:pPr>
    </w:p>
    <w:p w:rsidR="00000000" w:rsidRPr="003103A9" w:rsidP="003103A9">
      <w:pPr>
        <w:pStyle w:val="Heading1"/>
      </w:pPr>
      <w:bookmarkStart w:id="4" w:name="O_1120243"/>
      <w:bookmarkEnd w:id="4"/>
      <w:r w:rsidRPr="003103A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03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3A9" w:rsidP="003103A9">
            <w:pPr>
              <w:pStyle w:val="BodyText"/>
            </w:pPr>
            <w:r w:rsidRPr="003103A9">
              <w:t>P - Administration and Finance</w:t>
            </w:r>
          </w:p>
        </w:tc>
      </w:tr>
    </w:tbl>
    <w:p w:rsidR="00000000" w:rsidRPr="003103A9" w:rsidP="003103A9">
      <w:pPr>
        <w:pStyle w:val="NoPaddingFontSize1"/>
      </w:pPr>
    </w:p>
    <w:p w:rsidR="00000000" w:rsidRPr="003103A9" w:rsidP="003103A9">
      <w:pPr>
        <w:pStyle w:val="AllowPageBreak"/>
      </w:pPr>
    </w:p>
    <w:p w:rsidR="00000000" w:rsidRPr="003103A9" w:rsidP="003103A9">
      <w:pPr>
        <w:pStyle w:val="Heading1"/>
      </w:pPr>
      <w:bookmarkStart w:id="5" w:name="O_1120242"/>
      <w:bookmarkEnd w:id="5"/>
      <w:r w:rsidRPr="003103A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03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3A9" w:rsidP="003103A9">
            <w:pPr>
              <w:pStyle w:val="BodyText"/>
            </w:pPr>
            <w:r w:rsidRPr="003103A9">
              <w:t>Not applicable.</w:t>
            </w:r>
          </w:p>
        </w:tc>
      </w:tr>
    </w:tbl>
    <w:p w:rsidR="00000000" w:rsidRPr="003103A9" w:rsidP="003103A9">
      <w:pPr>
        <w:pStyle w:val="NoPaddingFontSize1"/>
      </w:pPr>
    </w:p>
    <w:p w:rsidR="00000000" w:rsidRPr="003103A9" w:rsidP="003103A9">
      <w:pPr>
        <w:pStyle w:val="AllowPageBreak"/>
      </w:pPr>
    </w:p>
    <w:p w:rsidR="00000000" w:rsidRPr="003103A9" w:rsidP="003103A9">
      <w:pPr>
        <w:pStyle w:val="Heading1"/>
      </w:pPr>
      <w:bookmarkStart w:id="6" w:name="O_1120241"/>
      <w:bookmarkEnd w:id="6"/>
      <w:r w:rsidRPr="003103A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6"/>
        <w:gridCol w:w="1743"/>
        <w:gridCol w:w="427"/>
        <w:gridCol w:w="6962"/>
      </w:tblGrid>
      <w:tr w:rsidTr="003103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3A9" w:rsidP="003103A9">
            <w:pPr>
              <w:pStyle w:val="BodyText"/>
            </w:pPr>
            <w:r w:rsidRPr="003103A9">
              <w:rPr>
                <w:rStyle w:val="SpecialBold"/>
              </w:rPr>
              <w:t>ELEMENTS</w:t>
            </w:r>
          </w:p>
        </w:tc>
        <w:tc>
          <w:tcPr>
            <w:tcW w:w="73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3A9">
            <w:pPr>
              <w:pStyle w:val="BodyText"/>
              <w:rPr>
                <w:lang w:val="en-NZ"/>
              </w:rPr>
            </w:pPr>
            <w:r w:rsidRPr="003103A9">
              <w:rPr>
                <w:rStyle w:val="SpecialBold"/>
              </w:rPr>
              <w:t>PERFORMANCE CRITERIA</w:t>
            </w:r>
          </w:p>
        </w:tc>
      </w:tr>
      <w:tr w:rsidTr="003103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3A9">
            <w:pPr>
              <w:pStyle w:val="BodyText"/>
              <w:rPr>
                <w:lang w:val="en-NZ"/>
              </w:rPr>
            </w:pPr>
            <w:r w:rsidRPr="003103A9">
              <w:t>Elements describe the essential outcomes.</w:t>
            </w:r>
          </w:p>
        </w:tc>
        <w:tc>
          <w:tcPr>
            <w:tcW w:w="73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3A9">
            <w:pPr>
              <w:pStyle w:val="BodyText"/>
              <w:rPr>
                <w:lang w:val="en-NZ"/>
              </w:rPr>
            </w:pPr>
            <w:r w:rsidRPr="003103A9">
              <w:t>Performance criteria describe the performance needed to demonstrate achievement of the element.</w:t>
            </w:r>
          </w:p>
        </w:tc>
      </w:tr>
      <w:tr w:rsidTr="003103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3A9" w:rsidP="003103A9">
            <w:pPr>
              <w:pStyle w:val="BodyText"/>
            </w:pPr>
            <w:r w:rsidRPr="003103A9">
              <w:rPr>
                <w:rStyle w:val="SpecialBold"/>
              </w:rPr>
              <w:t>1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3A9" w:rsidP="003103A9">
            <w:pPr>
              <w:pStyle w:val="BodyText"/>
            </w:pPr>
            <w:r w:rsidRPr="003103A9">
              <w:rPr>
                <w:rStyle w:val="SpecialBold"/>
              </w:rPr>
              <w:t>Identify records to be captured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3A9">
            <w:pPr>
              <w:pStyle w:val="BodyText"/>
              <w:rPr>
                <w:lang w:val="en-NZ"/>
              </w:rPr>
            </w:pPr>
            <w:r w:rsidRPr="003103A9">
              <w:rPr>
                <w:rStyle w:val="SpecialBold"/>
              </w:rPr>
              <w:t>1.1</w:t>
            </w:r>
          </w:p>
        </w:tc>
        <w:tc>
          <w:tcPr>
            <w:tcW w:w="6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3A9">
            <w:pPr>
              <w:pStyle w:val="BodyText"/>
              <w:rPr>
                <w:lang w:val="en-NZ"/>
              </w:rPr>
            </w:pPr>
            <w:r w:rsidRPr="003103A9">
              <w:t>Material identified and classified for registration is sorted in accordance with records keeping system procedures</w:t>
            </w:r>
          </w:p>
        </w:tc>
      </w:tr>
      <w:tr w:rsidTr="003103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3A9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3A9">
            <w:pPr>
              <w:pStyle w:val="BodyText"/>
              <w:rPr>
                <w:lang w:val="en-NZ"/>
              </w:rPr>
            </w:pPr>
            <w:r w:rsidRPr="003103A9">
              <w:rPr>
                <w:rStyle w:val="SpecialBold"/>
              </w:rPr>
              <w:t>1.</w:t>
            </w:r>
            <w:r w:rsidRPr="003103A9">
              <w:rPr>
                <w:rStyle w:val="SpecialBold"/>
              </w:rPr>
              <w:t>2</w:t>
            </w:r>
          </w:p>
        </w:tc>
        <w:tc>
          <w:tcPr>
            <w:tcW w:w="6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3A9">
            <w:pPr>
              <w:pStyle w:val="BodyText"/>
              <w:rPr>
                <w:lang w:val="en-NZ"/>
              </w:rPr>
            </w:pPr>
            <w:r w:rsidRPr="003103A9">
              <w:t>Activity documented by the record is identified from the elements of the record in accordance with organisational procedures</w:t>
            </w:r>
          </w:p>
        </w:tc>
      </w:tr>
      <w:tr w:rsidTr="003103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3A9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3A9">
            <w:pPr>
              <w:pStyle w:val="BodyText"/>
              <w:rPr>
                <w:lang w:val="en-NZ"/>
              </w:rPr>
            </w:pPr>
            <w:r w:rsidRPr="003103A9">
              <w:rPr>
                <w:rStyle w:val="SpecialBold"/>
              </w:rPr>
              <w:t>1.3</w:t>
            </w:r>
          </w:p>
        </w:tc>
        <w:tc>
          <w:tcPr>
            <w:tcW w:w="6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3A9">
            <w:pPr>
              <w:pStyle w:val="BodyText"/>
              <w:rPr>
                <w:lang w:val="en-NZ"/>
              </w:rPr>
            </w:pPr>
            <w:r w:rsidRPr="003103A9">
              <w:t>Area or action officer to which the record needs to go is identified from elements of the record and staff list in accordance with organisational procedures</w:t>
            </w:r>
          </w:p>
        </w:tc>
      </w:tr>
      <w:tr w:rsidTr="003103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3A9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3A9">
            <w:pPr>
              <w:pStyle w:val="BodyText"/>
              <w:rPr>
                <w:lang w:val="en-NZ"/>
              </w:rPr>
            </w:pPr>
            <w:r w:rsidRPr="003103A9">
              <w:rPr>
                <w:rStyle w:val="SpecialBold"/>
              </w:rPr>
              <w:t>1.4</w:t>
            </w:r>
          </w:p>
        </w:tc>
        <w:tc>
          <w:tcPr>
            <w:tcW w:w="6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3A9">
            <w:pPr>
              <w:pStyle w:val="BodyText"/>
              <w:rPr>
                <w:lang w:val="en-NZ"/>
              </w:rPr>
            </w:pPr>
            <w:r w:rsidRPr="003103A9">
              <w:t>Material that cannot be readily identified is referred to the appropriate authority in accor</w:t>
            </w:r>
            <w:r w:rsidRPr="003103A9">
              <w:t>dance with organisational procedures</w:t>
            </w:r>
          </w:p>
        </w:tc>
      </w:tr>
      <w:tr w:rsidTr="003103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3A9" w:rsidP="003103A9">
            <w:pPr>
              <w:pStyle w:val="BodyText"/>
            </w:pPr>
            <w:r w:rsidRPr="003103A9">
              <w:rPr>
                <w:rStyle w:val="SpecialBold"/>
              </w:rPr>
              <w:t>2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3A9" w:rsidP="003103A9">
            <w:pPr>
              <w:pStyle w:val="BodyText"/>
            </w:pPr>
            <w:r w:rsidRPr="003103A9">
              <w:rPr>
                <w:rStyle w:val="SpecialBold"/>
              </w:rPr>
              <w:t>Register each record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3A9">
            <w:pPr>
              <w:pStyle w:val="BodyText"/>
              <w:rPr>
                <w:lang w:val="en-NZ"/>
              </w:rPr>
            </w:pPr>
            <w:r w:rsidRPr="003103A9">
              <w:rPr>
                <w:rStyle w:val="SpecialBold"/>
              </w:rPr>
              <w:t>2.1</w:t>
            </w:r>
          </w:p>
        </w:tc>
        <w:tc>
          <w:tcPr>
            <w:tcW w:w="6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3A9">
            <w:pPr>
              <w:pStyle w:val="BodyText"/>
              <w:rPr>
                <w:lang w:val="en-NZ"/>
              </w:rPr>
            </w:pPr>
            <w:r w:rsidRPr="003103A9">
              <w:t>Unique identifier is selected for record in accordance with organisational procedures and records keeping system rules</w:t>
            </w:r>
          </w:p>
        </w:tc>
      </w:tr>
      <w:tr w:rsidTr="003103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3A9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3A9">
            <w:pPr>
              <w:pStyle w:val="BodyText"/>
              <w:rPr>
                <w:lang w:val="en-NZ"/>
              </w:rPr>
            </w:pPr>
            <w:r w:rsidRPr="003103A9">
              <w:rPr>
                <w:rStyle w:val="SpecialBold"/>
              </w:rPr>
              <w:t>2.2</w:t>
            </w:r>
          </w:p>
        </w:tc>
        <w:tc>
          <w:tcPr>
            <w:tcW w:w="6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3A9">
            <w:pPr>
              <w:pStyle w:val="BodyText"/>
              <w:rPr>
                <w:lang w:val="en-NZ"/>
              </w:rPr>
            </w:pPr>
            <w:r w:rsidRPr="003103A9">
              <w:t>Record is registered in</w:t>
            </w:r>
            <w:r w:rsidRPr="003103A9">
              <w:t>to records keeping system with title, description, details of record creator, immediate location and any other control information to fulfil the system requirements in accordance with organisational procedures</w:t>
            </w:r>
          </w:p>
        </w:tc>
      </w:tr>
      <w:tr w:rsidTr="003103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3A9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3A9">
            <w:pPr>
              <w:pStyle w:val="BodyText"/>
              <w:rPr>
                <w:lang w:val="en-NZ"/>
              </w:rPr>
            </w:pPr>
            <w:r w:rsidRPr="003103A9">
              <w:rPr>
                <w:rStyle w:val="SpecialBold"/>
              </w:rPr>
              <w:t>2.3</w:t>
            </w:r>
          </w:p>
        </w:tc>
        <w:tc>
          <w:tcPr>
            <w:tcW w:w="6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3A9">
            <w:pPr>
              <w:pStyle w:val="BodyText"/>
              <w:rPr>
                <w:lang w:val="en-NZ"/>
              </w:rPr>
            </w:pPr>
            <w:r w:rsidRPr="003103A9">
              <w:t>Access and security status are recorded</w:t>
            </w:r>
            <w:r w:rsidRPr="003103A9">
              <w:t xml:space="preserve"> in accordance with organisational procedures and records keeping system rules</w:t>
            </w:r>
          </w:p>
        </w:tc>
      </w:tr>
      <w:tr w:rsidTr="003103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3A9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3A9">
            <w:pPr>
              <w:pStyle w:val="BodyText"/>
              <w:rPr>
                <w:lang w:val="en-NZ"/>
              </w:rPr>
            </w:pPr>
            <w:r w:rsidRPr="003103A9">
              <w:rPr>
                <w:rStyle w:val="SpecialBold"/>
              </w:rPr>
              <w:t>2.4</w:t>
            </w:r>
          </w:p>
        </w:tc>
        <w:tc>
          <w:tcPr>
            <w:tcW w:w="6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3A9">
            <w:pPr>
              <w:pStyle w:val="BodyText"/>
              <w:rPr>
                <w:lang w:val="en-NZ"/>
              </w:rPr>
            </w:pPr>
            <w:r w:rsidRPr="003103A9">
              <w:t>Disposal status of the record is recorded in accordance with records keeping system rules and organisational procedures</w:t>
            </w:r>
          </w:p>
        </w:tc>
      </w:tr>
      <w:tr w:rsidTr="003103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3A9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3A9">
            <w:pPr>
              <w:pStyle w:val="BodyText"/>
              <w:rPr>
                <w:lang w:val="en-NZ"/>
              </w:rPr>
            </w:pPr>
            <w:r w:rsidRPr="003103A9">
              <w:rPr>
                <w:rStyle w:val="SpecialBold"/>
              </w:rPr>
              <w:t>2.5</w:t>
            </w:r>
          </w:p>
        </w:tc>
        <w:tc>
          <w:tcPr>
            <w:tcW w:w="6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3A9" w:rsidP="003103A9">
            <w:pPr>
              <w:pStyle w:val="BodyText"/>
            </w:pPr>
            <w:r w:rsidRPr="003103A9">
              <w:t>Record is forwarded to its appropriate location, which is recorded, in accordance with records keeping system rules and organisational procedures</w:t>
            </w:r>
          </w:p>
        </w:tc>
      </w:tr>
    </w:tbl>
    <w:p w:rsidR="00000000" w:rsidRPr="003103A9" w:rsidP="003103A9">
      <w:pPr>
        <w:pStyle w:val="NoPaddingFontSize1"/>
      </w:pPr>
    </w:p>
    <w:p w:rsidR="00000000" w:rsidRPr="003103A9" w:rsidP="003103A9">
      <w:pPr>
        <w:pStyle w:val="AllowPageBreak"/>
      </w:pPr>
    </w:p>
    <w:p w:rsidR="00000000" w:rsidRPr="003103A9" w:rsidP="003103A9">
      <w:pPr>
        <w:pStyle w:val="Heading1"/>
      </w:pPr>
      <w:bookmarkStart w:id="7" w:name="O_1120240"/>
      <w:bookmarkEnd w:id="7"/>
      <w:r w:rsidRPr="003103A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03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3A9" w:rsidP="003103A9">
            <w:pPr>
              <w:pStyle w:val="BodyText"/>
            </w:pPr>
            <w:r w:rsidRPr="003103A9">
              <w:t>Foundation skills essential to performance are explicit in the performa</w:t>
            </w:r>
            <w:r w:rsidRPr="003103A9">
              <w:t>nce criteria of this unit of competency.</w:t>
            </w:r>
          </w:p>
        </w:tc>
      </w:tr>
    </w:tbl>
    <w:p w:rsidR="00000000" w:rsidRPr="003103A9" w:rsidP="003103A9">
      <w:pPr>
        <w:pStyle w:val="NoPaddingFontSize1"/>
      </w:pPr>
    </w:p>
    <w:p w:rsidR="00000000" w:rsidRPr="003103A9" w:rsidP="003103A9">
      <w:pPr>
        <w:pStyle w:val="AllowPageBreak"/>
      </w:pPr>
    </w:p>
    <w:p w:rsidR="00000000" w:rsidRPr="003103A9" w:rsidP="003103A9">
      <w:pPr>
        <w:pStyle w:val="Heading1"/>
      </w:pPr>
      <w:bookmarkStart w:id="8" w:name="O_1120239"/>
      <w:bookmarkEnd w:id="8"/>
      <w:r w:rsidRPr="003103A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03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3A9" w:rsidP="003103A9">
            <w:pPr>
              <w:pStyle w:val="BodyText"/>
            </w:pPr>
            <w:r w:rsidRPr="003103A9">
              <w:t>Range is restricted to essential operating conditions and any other variables essential to the work environment.</w:t>
            </w:r>
          </w:p>
          <w:p w:rsidR="00000000" w:rsidRPr="003103A9" w:rsidP="003103A9">
            <w:pPr>
              <w:pStyle w:val="BodyText"/>
            </w:pPr>
            <w:r w:rsidRPr="003103A9">
              <w:t>Non-essential conditions can be found in the TLI Transport and Logistics Training Package Companion Volume Implementation Guide.</w:t>
            </w:r>
          </w:p>
        </w:tc>
      </w:tr>
    </w:tbl>
    <w:p w:rsidR="00000000" w:rsidRPr="003103A9" w:rsidP="003103A9">
      <w:pPr>
        <w:pStyle w:val="NoPaddingFontSize1"/>
      </w:pPr>
    </w:p>
    <w:p w:rsidR="00000000" w:rsidRPr="003103A9" w:rsidP="003103A9">
      <w:pPr>
        <w:pStyle w:val="AllowPageBreak"/>
      </w:pPr>
    </w:p>
    <w:p w:rsidR="00000000" w:rsidRPr="003103A9" w:rsidP="003103A9">
      <w:pPr>
        <w:pStyle w:val="Heading1"/>
      </w:pPr>
      <w:bookmarkStart w:id="9" w:name="O_1120238"/>
      <w:bookmarkEnd w:id="9"/>
      <w:r w:rsidRPr="003103A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03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3A9" w:rsidP="003103A9">
            <w:pPr>
              <w:pStyle w:val="BodyText"/>
            </w:pPr>
            <w:r w:rsidRPr="003103A9">
              <w:t xml:space="preserve">This unit replaces and is equivalent to TLIP2014A Capture records into a records keeping </w:t>
            </w:r>
            <w:r w:rsidRPr="003103A9">
              <w:t>system.</w:t>
            </w:r>
          </w:p>
        </w:tc>
      </w:tr>
    </w:tbl>
    <w:p w:rsidR="00000000" w:rsidRPr="003103A9" w:rsidP="003103A9">
      <w:pPr>
        <w:pStyle w:val="NoPaddingFontSize1"/>
      </w:pPr>
    </w:p>
    <w:p w:rsidR="00000000" w:rsidRPr="003103A9" w:rsidP="003103A9">
      <w:pPr>
        <w:pStyle w:val="AllowPageBreak"/>
      </w:pPr>
    </w:p>
    <w:p w:rsidR="00000000" w:rsidRPr="003103A9" w:rsidP="003103A9">
      <w:pPr>
        <w:pStyle w:val="Heading1"/>
      </w:pPr>
      <w:bookmarkStart w:id="10" w:name="O_1120247"/>
      <w:bookmarkEnd w:id="10"/>
      <w:r w:rsidRPr="003103A9">
        <w:t>Links</w:t>
      </w:r>
    </w:p>
    <w:p w:rsidR="00000000" w:rsidRPr="003103A9" w:rsidP="0062607C">
      <w:pPr>
        <w:pStyle w:val="BodyText"/>
      </w:pPr>
      <w:r w:rsidRPr="003103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8018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103A9" w:rsidP="003103A9"/>
    <w:sectPr w:rsidSect="003103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3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3A9" w:rsidRPr="0062607C" w:rsidP="006260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3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07C" w:rsidP="003103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607C" w:rsidP="003103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2607C" w:rsidP="003103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3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0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03A9" w:rsidRPr="0062607C" w:rsidP="006260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3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07C" w:rsidRPr="002D2AF8" w:rsidP="003103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TLIP2014 Capture records into a records keeping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2607C" w:rsidP="003103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3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03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03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03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03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03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03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03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03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03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03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03A9"/>
  </w:style>
  <w:style w:type="character" w:customStyle="1" w:styleId="Heading1Char">
    <w:name w:val="Heading 1 Char"/>
    <w:basedOn w:val="DefaultParagraphFont"/>
    <w:link w:val="Heading1"/>
    <w:rsid w:val="003103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03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03A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103A9"/>
    <w:rPr>
      <w:b/>
      <w:spacing w:val="0"/>
    </w:rPr>
  </w:style>
  <w:style w:type="paragraph" w:customStyle="1" w:styleId="SuperHeading">
    <w:name w:val="SuperHeading"/>
    <w:basedOn w:val="Normal"/>
    <w:rsid w:val="003103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03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103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03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03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03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03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03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03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03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03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03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03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03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03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03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03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03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03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03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03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03A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103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03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03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03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03A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03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03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03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03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03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03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03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03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03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03A9"/>
    <w:rPr>
      <w:i/>
    </w:rPr>
  </w:style>
  <w:style w:type="paragraph" w:styleId="Caption">
    <w:name w:val="caption"/>
    <w:basedOn w:val="BodyText"/>
    <w:next w:val="Normal"/>
    <w:qFormat/>
    <w:rsid w:val="003103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03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03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03A9"/>
  </w:style>
  <w:style w:type="paragraph" w:styleId="TableofFigures">
    <w:name w:val="table of figures"/>
    <w:basedOn w:val="Normal"/>
    <w:next w:val="Normal"/>
    <w:semiHidden/>
    <w:rsid w:val="003103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03A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103A9"/>
    <w:rPr>
      <w:rFonts w:ascii="Wingdings" w:hAnsi="Wingdings"/>
    </w:rPr>
  </w:style>
  <w:style w:type="paragraph" w:customStyle="1" w:styleId="TableHeading">
    <w:name w:val="Table Heading"/>
    <w:basedOn w:val="HeadingBase"/>
    <w:rsid w:val="003103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03A9"/>
    <w:rPr>
      <w:color w:val="0033CC"/>
      <w:u w:val="none"/>
    </w:rPr>
  </w:style>
  <w:style w:type="paragraph" w:customStyle="1" w:styleId="BodyTextRight">
    <w:name w:val="Body Text Right"/>
    <w:basedOn w:val="BodyText"/>
    <w:rsid w:val="003103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03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03A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03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03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03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03A9"/>
    <w:rPr>
      <w:sz w:val="32"/>
    </w:rPr>
  </w:style>
  <w:style w:type="paragraph" w:customStyle="1" w:styleId="HeadingProcedure">
    <w:name w:val="Heading Procedure"/>
    <w:basedOn w:val="HeadingBase"/>
    <w:next w:val="Normal"/>
    <w:rsid w:val="003103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03A9"/>
    <w:pPr>
      <w:spacing w:before="60" w:after="60"/>
    </w:pPr>
  </w:style>
  <w:style w:type="paragraph" w:styleId="ListContinue">
    <w:name w:val="List Continue"/>
    <w:basedOn w:val="List"/>
    <w:rsid w:val="003103A9"/>
    <w:pPr>
      <w:ind w:firstLine="0"/>
    </w:pPr>
  </w:style>
  <w:style w:type="paragraph" w:customStyle="1" w:styleId="ListNote">
    <w:name w:val="List Note"/>
    <w:basedOn w:val="List"/>
    <w:rsid w:val="003103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03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03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03A9"/>
    <w:rPr>
      <w:rFonts w:ascii="Courier New" w:hAnsi="Courier New"/>
    </w:rPr>
  </w:style>
  <w:style w:type="paragraph" w:customStyle="1" w:styleId="NoteBullet">
    <w:name w:val="Note Bullet"/>
    <w:basedOn w:val="Note"/>
    <w:rsid w:val="003103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03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03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03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03A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103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03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03A9"/>
    <w:rPr>
      <w:b/>
      <w:smallCaps/>
    </w:rPr>
  </w:style>
  <w:style w:type="paragraph" w:customStyle="1" w:styleId="TableListNumber">
    <w:name w:val="Table List Number"/>
    <w:basedOn w:val="ListNumber"/>
    <w:rsid w:val="003103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03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03A9"/>
    <w:pPr>
      <w:numPr>
        <w:numId w:val="7"/>
      </w:numPr>
    </w:pPr>
  </w:style>
  <w:style w:type="paragraph" w:customStyle="1" w:styleId="ListAlpha2">
    <w:name w:val="List Alpha 2"/>
    <w:basedOn w:val="List2"/>
    <w:rsid w:val="003103A9"/>
    <w:pPr>
      <w:numPr>
        <w:numId w:val="6"/>
      </w:numPr>
    </w:pPr>
  </w:style>
  <w:style w:type="paragraph" w:styleId="List2">
    <w:name w:val="List 2"/>
    <w:basedOn w:val="BodyText"/>
    <w:rsid w:val="003103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03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03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03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03A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03A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103A9"/>
    <w:pPr>
      <w:numPr>
        <w:numId w:val="2"/>
      </w:numPr>
    </w:pPr>
  </w:style>
  <w:style w:type="paragraph" w:styleId="ListContinue2">
    <w:name w:val="List Continue 2"/>
    <w:basedOn w:val="List2"/>
    <w:rsid w:val="003103A9"/>
    <w:pPr>
      <w:ind w:firstLine="0"/>
    </w:pPr>
  </w:style>
  <w:style w:type="paragraph" w:styleId="ListContinue3">
    <w:name w:val="List Continue 3"/>
    <w:basedOn w:val="List3"/>
    <w:rsid w:val="003103A9"/>
    <w:pPr>
      <w:ind w:left="1021" w:firstLine="0"/>
    </w:pPr>
  </w:style>
  <w:style w:type="paragraph" w:styleId="ListContinue4">
    <w:name w:val="List Continue 4"/>
    <w:basedOn w:val="List4"/>
    <w:rsid w:val="003103A9"/>
    <w:pPr>
      <w:ind w:firstLine="0"/>
    </w:pPr>
  </w:style>
  <w:style w:type="paragraph" w:styleId="ListContinue5">
    <w:name w:val="List Continue 5"/>
    <w:basedOn w:val="List5"/>
    <w:rsid w:val="003103A9"/>
    <w:pPr>
      <w:ind w:firstLine="0"/>
    </w:pPr>
  </w:style>
  <w:style w:type="paragraph" w:styleId="ListNumber3">
    <w:name w:val="List Number 3"/>
    <w:basedOn w:val="List3"/>
    <w:rsid w:val="003103A9"/>
    <w:pPr>
      <w:numPr>
        <w:numId w:val="3"/>
      </w:numPr>
    </w:pPr>
  </w:style>
  <w:style w:type="paragraph" w:styleId="ListNumber4">
    <w:name w:val="List Number 4"/>
    <w:basedOn w:val="List4"/>
    <w:rsid w:val="003103A9"/>
    <w:pPr>
      <w:numPr>
        <w:numId w:val="4"/>
      </w:numPr>
    </w:pPr>
  </w:style>
  <w:style w:type="paragraph" w:styleId="ListNumber5">
    <w:name w:val="List Number 5"/>
    <w:basedOn w:val="List5"/>
    <w:rsid w:val="003103A9"/>
    <w:pPr>
      <w:numPr>
        <w:numId w:val="5"/>
      </w:numPr>
    </w:pPr>
  </w:style>
  <w:style w:type="paragraph" w:styleId="BlockText">
    <w:name w:val="Block Text"/>
    <w:basedOn w:val="Normal"/>
    <w:rsid w:val="003103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03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03A9"/>
    <w:rPr>
      <w:sz w:val="16"/>
      <w:vertAlign w:val="superscript"/>
    </w:rPr>
  </w:style>
  <w:style w:type="character" w:customStyle="1" w:styleId="Symbols">
    <w:name w:val="Symbols"/>
    <w:basedOn w:val="DefaultParagraphFont"/>
    <w:rsid w:val="003103A9"/>
    <w:rPr>
      <w:rFonts w:ascii="Symbol" w:hAnsi="Symbol"/>
    </w:rPr>
  </w:style>
  <w:style w:type="character" w:customStyle="1" w:styleId="MenuOptions">
    <w:name w:val="Menu Options"/>
    <w:basedOn w:val="DefaultParagraphFont"/>
    <w:rsid w:val="003103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03A9"/>
    <w:rPr>
      <w:b/>
    </w:rPr>
  </w:style>
  <w:style w:type="character" w:customStyle="1" w:styleId="Underlined">
    <w:name w:val="Underlined"/>
    <w:basedOn w:val="DefaultParagraphFont"/>
    <w:rsid w:val="003103A9"/>
    <w:rPr>
      <w:u w:val="single"/>
    </w:rPr>
  </w:style>
  <w:style w:type="paragraph" w:customStyle="1" w:styleId="TableBodyTextRight">
    <w:name w:val="Table Body Text Right"/>
    <w:basedOn w:val="TableBodyText"/>
    <w:rsid w:val="003103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03A9"/>
    <w:rPr>
      <w:sz w:val="18"/>
    </w:rPr>
  </w:style>
  <w:style w:type="paragraph" w:customStyle="1" w:styleId="BodySmallRight">
    <w:name w:val="Body Small Right"/>
    <w:basedOn w:val="BodyTextRight"/>
    <w:rsid w:val="003103A9"/>
    <w:rPr>
      <w:sz w:val="18"/>
      <w:szCs w:val="18"/>
    </w:rPr>
  </w:style>
  <w:style w:type="paragraph" w:customStyle="1" w:styleId="MarginEdition">
    <w:name w:val="Margin Edition"/>
    <w:basedOn w:val="MarginNote"/>
    <w:rsid w:val="003103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03A9"/>
    <w:rPr>
      <w:sz w:val="2"/>
      <w:szCs w:val="2"/>
    </w:rPr>
  </w:style>
  <w:style w:type="character" w:customStyle="1" w:styleId="Small">
    <w:name w:val="Small"/>
    <w:basedOn w:val="DefaultParagraphFont"/>
    <w:rsid w:val="003103A9"/>
    <w:rPr>
      <w:sz w:val="16"/>
    </w:rPr>
  </w:style>
  <w:style w:type="paragraph" w:customStyle="1" w:styleId="WideTable">
    <w:name w:val="Wide Table"/>
    <w:basedOn w:val="Normal"/>
    <w:rsid w:val="003103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03A9"/>
  </w:style>
  <w:style w:type="paragraph" w:styleId="Quote">
    <w:name w:val="Quote"/>
    <w:basedOn w:val="Heading1"/>
    <w:link w:val="QuoteChar"/>
    <w:qFormat/>
    <w:rsid w:val="003103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03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03A9"/>
    <w:pPr>
      <w:pageBreakBefore/>
    </w:pPr>
  </w:style>
  <w:style w:type="paragraph" w:customStyle="1" w:styleId="Border">
    <w:name w:val="Border"/>
    <w:basedOn w:val="Normal"/>
    <w:qFormat/>
    <w:rsid w:val="003103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03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3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3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03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03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03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03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03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03A9"/>
    <w:rPr>
      <w:u w:val="single"/>
    </w:rPr>
  </w:style>
  <w:style w:type="character" w:customStyle="1" w:styleId="BoldandItalics">
    <w:name w:val="Bold and Italics"/>
    <w:qFormat/>
    <w:rsid w:val="003103A9"/>
    <w:rPr>
      <w:b/>
      <w:i/>
      <w:u w:val="none"/>
    </w:rPr>
  </w:style>
  <w:style w:type="paragraph" w:styleId="BalloonText">
    <w:name w:val="Balloon Text"/>
    <w:basedOn w:val="Normal"/>
    <w:link w:val="BalloonTextChar"/>
    <w:rsid w:val="003103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03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03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03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03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03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03A9"/>
    <w:pPr>
      <w:spacing w:before="0" w:after="0"/>
    </w:pPr>
  </w:style>
  <w:style w:type="paragraph" w:customStyle="1" w:styleId="BodyTextBold">
    <w:name w:val="Body Text Bold"/>
    <w:basedOn w:val="BodyText"/>
    <w:qFormat/>
    <w:rsid w:val="003103A9"/>
    <w:rPr>
      <w:b/>
    </w:rPr>
  </w:style>
  <w:style w:type="character" w:styleId="Hyperlink">
    <w:name w:val="Hyperlink"/>
    <w:basedOn w:val="DefaultParagraphFont"/>
    <w:uiPriority w:val="99"/>
    <w:unhideWhenUsed/>
    <w:rsid w:val="006260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489</Words>
  <Characters>3050</Characters>
  <Application>Microsoft Office Word</Application>
  <DocSecurity>0</DocSecurity>
  <Lines>127</Lines>
  <Paragraphs>66</Paragraphs>
  <ScaleCrop>false</ScaleCrop>
  <Company>Author-it Software Corporation Ltd.</Company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TLIP2014 Capture records into a records keeping system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2024-07-12T07:34:00Z</dcterms:created>
  <dcterms:modified xsi:type="dcterms:W3CDTF">2024-07-12T07:34:00Z</dcterms:modified>
</cp:coreProperties>
</file>