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EBA" w:rsidP="00061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TLIP0010 Monitor a supply chain operation</w:t>
      </w:r>
      <w:r>
        <w:fldChar w:fldCharType="end"/>
      </w:r>
    </w:p>
    <w:p w:rsidR="00061EBA" w:rsidP="00061EBA">
      <w:pPr>
        <w:pStyle w:val="Version"/>
        <w:sectPr w:rsidSect="00C52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DB8" w:rsidP="00C52DB8">
      <w:pPr>
        <w:pStyle w:val="SuperHeading"/>
      </w:pPr>
      <w:r w:rsidRPr="00C52DB8">
        <w:t>TLIP0010 Monitor a supply chain operation</w:t>
      </w:r>
    </w:p>
    <w:p w:rsidR="00000000" w:rsidRPr="00C52DB8" w:rsidP="00C52DB8">
      <w:pPr>
        <w:pStyle w:val="Heading1"/>
      </w:pPr>
      <w:bookmarkStart w:id="1" w:name="O_1194764"/>
      <w:bookmarkEnd w:id="1"/>
      <w:r w:rsidRPr="00C52D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 xml:space="preserve">Release 1. </w:t>
            </w:r>
            <w:r w:rsidRPr="00C52DB8">
              <w:t>This is the first release of this unit of competency in the TLI Transport and Logistics Training Package.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2" w:name="O_1194765"/>
      <w:bookmarkEnd w:id="2"/>
      <w:r w:rsidRPr="00C52D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>This unit involves the skills and knowledge required to monitor a supply chain opera</w:t>
            </w:r>
            <w:r w:rsidRPr="00C52DB8">
              <w:t>tion.</w:t>
            </w:r>
          </w:p>
          <w:p w:rsidR="00000000" w:rsidRPr="00C52DB8" w:rsidP="00C52DB8">
            <w:pPr>
              <w:pStyle w:val="BodyText"/>
            </w:pPr>
            <w:r w:rsidRPr="00C52DB8">
              <w:t>It includes determining and monitoring supply chain functions; monitoring security of the supply chain; and contributing to forecasting in relation to warehousing, distribution and supply chain operations. It also includes making recommendations to i</w:t>
            </w:r>
            <w:r w:rsidRPr="00C52DB8">
              <w:t>mprove supply chain effectiveness.</w:t>
            </w:r>
          </w:p>
          <w:p w:rsidR="00000000" w:rsidRPr="00C52DB8" w:rsidP="00C52DB8">
            <w:pPr>
              <w:pStyle w:val="BodyText"/>
            </w:pPr>
            <w:r w:rsidRPr="00C52DB8">
              <w:t xml:space="preserve">Individuals work independently or as part of a team under direct and/or indirect supervision, use discretion and judgement and take responsibility for the quality of their output. </w:t>
            </w:r>
          </w:p>
          <w:p w:rsidR="00000000" w:rsidRPr="00C52DB8" w:rsidP="00C52DB8">
            <w:pPr>
              <w:pStyle w:val="BodyText"/>
            </w:pPr>
            <w:r w:rsidRPr="00C52DB8">
              <w:t>No licensing, legislative or certificati</w:t>
            </w:r>
            <w:r w:rsidRPr="00C52DB8">
              <w:t>on requirements apply to this unit at the time of publication.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3" w:name="O_1194766"/>
      <w:bookmarkEnd w:id="3"/>
      <w:r w:rsidRPr="00C52D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>Not applicable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4" w:name="O_1194767"/>
      <w:bookmarkEnd w:id="4"/>
      <w:r w:rsidRPr="00C52D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>P – Administration and Finance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5" w:name="O_1194768"/>
      <w:bookmarkEnd w:id="5"/>
      <w:r w:rsidRPr="00C52D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>Not applicable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6" w:name="O_1194769"/>
      <w:bookmarkEnd w:id="6"/>
      <w:r w:rsidRPr="00C52DB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9"/>
        <w:gridCol w:w="2970"/>
        <w:gridCol w:w="668"/>
        <w:gridCol w:w="5501"/>
      </w:tblGrid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ELEMENTS</w:t>
            </w:r>
          </w:p>
        </w:tc>
        <w:tc>
          <w:tcPr>
            <w:tcW w:w="6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PERFORMANCE CRITERIA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Elements describe the essential outcomes.</w:t>
            </w:r>
          </w:p>
        </w:tc>
        <w:tc>
          <w:tcPr>
            <w:tcW w:w="6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Performance criteria describe the performance needed to demonstrate achievement of the element.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1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Determine supply chain functions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1.1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Supply chain operations, functions and objectives, and monitoring indicators are confirmed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1.2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Methodology for measuring supply chain functions is confirmed and application is understood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1.3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Scope of management responsibilities and processes within the supply chain are defined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1.4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Relationship between supply chain stakeholders and customers is identified and understood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1.5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Own level of responsibility and authority within supply chain ope</w:t>
            </w:r>
            <w:r w:rsidRPr="00C52DB8">
              <w:t>rations is determined in accordance with workplace policies and procedures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2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Monitor the supply chain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2.1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Communication with supply chain stakeholders is monitored in accordance with supply chain operations and workplace processes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2.2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Demand at each level of the supply chain operations is identified within own scope of responsibility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2.3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Activities are monitored in accordance with supply chain operations, relevant legislation and organisation policies and procedures for compliance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2.4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Inconsistencies or discrepancies are reported to appropriate personnel in accordance with workplace policies and procedures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3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Monitor security of the supply chain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3.1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Potential threats to the supply chain are analysed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3.2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Security issues and remedies are identified as they apply to the supply chain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3.3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Supply chain implementation is monitored and security issues are addressed, as required, in accordance with workplace policies and procedures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4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Contribute to forecasting in relation to warehousing, distribution and supply chain operations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4.1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Forecasting and control processes are determined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4.2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Relationship and impact between customer, the market and supply forecast are analysed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4.3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Process of forecasting and its impact on the supply chain, warehousing and distribution is evaluated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4.4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Financial implications of effective forecasting are determined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4.5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Forecasting is performed to identify the impact on the supply chain, warehousi</w:t>
            </w:r>
            <w:r w:rsidRPr="00C52DB8">
              <w:t>ng and distribution operation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>5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 xml:space="preserve">Make recommendations to </w:t>
            </w:r>
            <w:r w:rsidRPr="00C52DB8">
              <w:rPr>
                <w:rStyle w:val="SpecialBold"/>
              </w:rPr>
              <w:t>improve supply chain effectiveness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5.1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 xml:space="preserve">Impact of management tools and reporting lines in </w:t>
            </w:r>
            <w:r w:rsidRPr="00C52DB8">
              <w:t>relation to supply chain process is identified and analysed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5.2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Quality measures are applied to supply chain operations to identify opportunities for improvement</w:t>
            </w:r>
          </w:p>
        </w:tc>
      </w:tr>
      <w:tr w:rsidTr="00C52D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>
            <w:pPr>
              <w:pStyle w:val="BodyText"/>
              <w:keepLines w:val="0"/>
              <w:spacing w:before="0" w:after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rPr>
                <w:rStyle w:val="SpecialBold"/>
              </w:rPr>
              <w:t>5.3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>Recommendations are made regarding potential improvements to supply chain operations in accordance with workplace policies and procedures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7" w:name="O_1194770"/>
      <w:bookmarkEnd w:id="7"/>
      <w:r w:rsidRPr="00C52D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>Foundation skills essential to performance are explicit in the performance criteria of this unit of competency.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8" w:name="O_1194771"/>
      <w:bookmarkEnd w:id="8"/>
      <w:r w:rsidRPr="00C52D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>Range is restricted to essential operating conditions and any other variabl</w:t>
            </w:r>
            <w:r w:rsidRPr="00C52DB8">
              <w:t>es essential to the work environment.</w:t>
            </w:r>
          </w:p>
          <w:p w:rsidR="00000000" w:rsidRPr="00C52DB8" w:rsidP="00C52DB8">
            <w:pPr>
              <w:pStyle w:val="BodyText"/>
            </w:pPr>
            <w:r w:rsidRPr="00C52DB8">
              <w:t>Non-essential conditions may be found in the TLI Transport and Logistics Training Package Companion Volume Implementation Guide.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9" w:name="O_1194772"/>
      <w:bookmarkEnd w:id="9"/>
      <w:r w:rsidRPr="00C52D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>This unit replaces and is equivalent to TL</w:t>
            </w:r>
            <w:r w:rsidRPr="00C52DB8">
              <w:t>IP4038 Monitor a supply chain operation.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10" w:name="O_1194779"/>
      <w:bookmarkEnd w:id="10"/>
      <w:r w:rsidRPr="00C52DB8">
        <w:t>Links</w:t>
      </w:r>
    </w:p>
    <w:p w:rsidR="00000000" w:rsidRPr="00C52DB8" w:rsidP="00061EBA">
      <w:pPr>
        <w:pStyle w:val="BodyText"/>
      </w:pPr>
      <w:r w:rsidRPr="00C52D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4A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2DB8" w:rsidP="00061EBA">
      <w:pPr>
        <w:pStyle w:val="BodyText"/>
        <w:sectPr w:rsidSect="00C52D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2DB8" w:rsidP="00C52DB8">
      <w:pPr>
        <w:pStyle w:val="SuperHeading"/>
      </w:pPr>
      <w:r w:rsidRPr="00C52DB8">
        <w:t>Assessment Requirements for TLIP0010 Monitor a supply chain operation</w:t>
      </w:r>
    </w:p>
    <w:p w:rsidR="00000000" w:rsidRPr="00C52DB8" w:rsidP="00C52DB8">
      <w:pPr>
        <w:pStyle w:val="Heading1"/>
      </w:pPr>
      <w:bookmarkStart w:id="11" w:name="O_1194774"/>
      <w:bookmarkEnd w:id="11"/>
      <w:r w:rsidRPr="00C52D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rPr>
                <w:rStyle w:val="SpecialBold"/>
              </w:rPr>
              <w:t xml:space="preserve">Release 1. </w:t>
            </w:r>
            <w:r w:rsidRPr="00C52DB8">
              <w:t>This is the first release of this unit of competency in the TLI Transport and Logistics Training Package.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12" w:name="O_1194775"/>
      <w:bookmarkEnd w:id="12"/>
      <w:r w:rsidRPr="00C52D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ListBullet"/>
            </w:pPr>
            <w:r w:rsidRPr="00C52DB8">
              <w:t>communicating effectively with othe</w:t>
            </w:r>
            <w:r w:rsidRPr="00C52DB8">
              <w:t>rs</w:t>
            </w:r>
          </w:p>
          <w:p w:rsidR="00000000" w:rsidRPr="00C52DB8" w:rsidP="00C52DB8">
            <w:pPr>
              <w:pStyle w:val="ListBullet"/>
            </w:pPr>
            <w:r w:rsidRPr="00C52DB8">
              <w:t>completing relevant documentation</w:t>
            </w:r>
          </w:p>
          <w:p w:rsidR="00000000" w:rsidRPr="00C52DB8" w:rsidP="00C52DB8">
            <w:pPr>
              <w:pStyle w:val="ListBullet"/>
            </w:pPr>
            <w:r w:rsidRPr="00C52DB8">
              <w:t>contributing to analysis and forecasting activities</w:t>
            </w:r>
          </w:p>
          <w:p w:rsidR="00000000" w:rsidRPr="00C52DB8" w:rsidP="00C52DB8">
            <w:pPr>
              <w:pStyle w:val="ListBullet"/>
            </w:pPr>
            <w:r w:rsidRPr="00C52DB8">
              <w:t>modifying activities depending on workplace contingencies, situations and environments</w:t>
            </w:r>
          </w:p>
          <w:p w:rsidR="00000000" w:rsidRPr="00C52DB8" w:rsidP="00C52DB8">
            <w:pPr>
              <w:pStyle w:val="ListBullet"/>
            </w:pPr>
            <w:r w:rsidRPr="00C52DB8">
              <w:t>monitoring potential threats and security issues</w:t>
            </w:r>
          </w:p>
          <w:p w:rsidR="00000000" w:rsidRPr="00C52DB8" w:rsidP="00C52DB8">
            <w:pPr>
              <w:pStyle w:val="ListBullet"/>
            </w:pPr>
            <w:r w:rsidRPr="00C52DB8">
              <w:t>monitoring supply chain components</w:t>
            </w:r>
          </w:p>
          <w:p w:rsidR="00000000" w:rsidRPr="00C52DB8" w:rsidP="00C52DB8">
            <w:pPr>
              <w:pStyle w:val="ListBullet"/>
            </w:pPr>
            <w:r w:rsidRPr="00C52DB8">
              <w:t>monitoring work activities in terms of planned schedule</w:t>
            </w:r>
          </w:p>
          <w:p w:rsidR="00000000" w:rsidRPr="00C52DB8" w:rsidP="00C52DB8">
            <w:pPr>
              <w:pStyle w:val="ListBullet"/>
            </w:pPr>
            <w:r w:rsidRPr="00C52DB8">
              <w:t>reading and interpreting relevant regulations, work requirements, policies, procedures and other information</w:t>
            </w:r>
          </w:p>
          <w:p w:rsidR="00000000" w:rsidRPr="00C52DB8" w:rsidP="00C52DB8">
            <w:pPr>
              <w:pStyle w:val="ListBullet"/>
            </w:pPr>
            <w:r w:rsidRPr="00C52DB8">
              <w:t xml:space="preserve">reporting and/or rectifying identified problems, faults </w:t>
            </w:r>
            <w:r w:rsidRPr="00C52DB8">
              <w:t>or malfunctions promptly in accordance with regulatory requirements and workplace procedures.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13" w:name="O_1194776"/>
      <w:bookmarkEnd w:id="13"/>
      <w:r w:rsidRPr="00C52D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B8">
            <w:pPr>
              <w:pStyle w:val="BodyText"/>
              <w:rPr>
                <w:lang w:val="en-NZ"/>
              </w:rPr>
            </w:pPr>
            <w:r w:rsidRPr="00C52DB8">
              <w:t>Evidence required to demonstrate competence in this unit must be relevant to and satisfy all the requirements of the elem</w:t>
            </w:r>
            <w:r w:rsidRPr="00C52DB8">
              <w:t>ents and performance criteria and includes knowledge of:</w:t>
            </w:r>
          </w:p>
        </w:tc>
      </w:tr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ListBullet"/>
            </w:pPr>
            <w:r w:rsidRPr="00C52DB8">
              <w:t>business impact of breaches within the supply chain</w:t>
            </w:r>
          </w:p>
          <w:p w:rsidR="00000000" w:rsidRPr="00C52DB8" w:rsidP="00C52DB8">
            <w:pPr>
              <w:pStyle w:val="ListBullet"/>
            </w:pPr>
            <w:r w:rsidRPr="00C52DB8">
              <w:t>compliance requirements and monitoring</w:t>
            </w:r>
          </w:p>
          <w:p w:rsidR="00000000" w:rsidRPr="00C52DB8" w:rsidP="00C52DB8">
            <w:pPr>
              <w:pStyle w:val="ListBullet"/>
            </w:pPr>
            <w:r w:rsidRPr="00C52DB8">
              <w:t>components and functions of a supply chain</w:t>
            </w:r>
          </w:p>
          <w:p w:rsidR="00000000" w:rsidRPr="00C52DB8" w:rsidP="00C52DB8">
            <w:pPr>
              <w:pStyle w:val="ListBullet"/>
            </w:pPr>
            <w:r w:rsidRPr="00C52DB8">
              <w:t>continuous improvement principles to determine efficiency and effectiveness</w:t>
            </w:r>
          </w:p>
          <w:p w:rsidR="00000000" w:rsidRPr="00C52DB8" w:rsidP="00C52DB8">
            <w:pPr>
              <w:pStyle w:val="ListBullet"/>
            </w:pPr>
            <w:r w:rsidRPr="00C52DB8">
              <w:t>forecasting processes relevant to the workplace context and individual responsibilities</w:t>
            </w:r>
          </w:p>
          <w:p w:rsidR="00000000" w:rsidRPr="00C52DB8" w:rsidP="00C52DB8">
            <w:pPr>
              <w:pStyle w:val="ListBullet"/>
            </w:pPr>
            <w:r w:rsidRPr="00C52DB8">
              <w:t>relevant legislation and regulatory requirements</w:t>
            </w:r>
          </w:p>
          <w:p w:rsidR="00000000" w:rsidRPr="00C52DB8" w:rsidP="00C52DB8">
            <w:pPr>
              <w:pStyle w:val="ListBullet"/>
            </w:pPr>
            <w:r w:rsidRPr="00C52DB8">
              <w:t>workplace policies and procedures for suppl</w:t>
            </w:r>
            <w:r w:rsidRPr="00C52DB8">
              <w:t>y chain operations.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14" w:name="O_1194777"/>
      <w:bookmarkEnd w:id="14"/>
      <w:r w:rsidRPr="00C52D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D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B8" w:rsidP="00C52DB8">
            <w:pPr>
              <w:pStyle w:val="BodyText"/>
            </w:pPr>
            <w:r w:rsidRPr="00C52DB8">
              <w:t xml:space="preserve">Assessors must hold credentials specified within the Standards for Registered Training Organisations current at the time of assessment. </w:t>
            </w:r>
          </w:p>
          <w:p w:rsidR="00000000" w:rsidRPr="00C52DB8" w:rsidP="00C52DB8">
            <w:pPr>
              <w:pStyle w:val="BodyText"/>
            </w:pPr>
            <w:r w:rsidRPr="00C52DB8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C52DB8" w:rsidP="00C52DB8">
            <w:pPr>
              <w:pStyle w:val="BodyText"/>
            </w:pPr>
            <w:r w:rsidRPr="00C52DB8">
              <w:t>Assessment must occur in workplace operationa</w:t>
            </w:r>
            <w:r w:rsidRPr="00C52DB8">
              <w:t xml:space="preserve">l situations where it is appropriate to do so. Where this is </w:t>
            </w:r>
            <w:r w:rsidRPr="00C52DB8">
              <w:t>not appropriate, assessment must occur in simulated workplace operational situations that replicate workplace conditions.</w:t>
            </w:r>
          </w:p>
          <w:p w:rsidR="00000000" w:rsidRPr="00C52DB8" w:rsidP="00C52DB8">
            <w:pPr>
              <w:pStyle w:val="BodyText"/>
            </w:pPr>
            <w:r w:rsidRPr="00C52DB8">
              <w:t xml:space="preserve">Assessment processes and techniques must be appropriate to the language, </w:t>
            </w:r>
            <w:r w:rsidRPr="00C52DB8">
              <w:t>literacy and numeracy requirements of the work being performed and the needs of the candidate.</w:t>
            </w:r>
          </w:p>
          <w:p w:rsidR="00000000" w:rsidRPr="00C52DB8" w:rsidP="00C52DB8">
            <w:pPr>
              <w:pStyle w:val="BodyText"/>
            </w:pPr>
            <w:r w:rsidRPr="00C52DB8">
              <w:t xml:space="preserve">Resources for assessment must include access to </w:t>
            </w:r>
          </w:p>
          <w:p w:rsidR="00000000" w:rsidRPr="00C52DB8" w:rsidP="00C52DB8">
            <w:pPr>
              <w:pStyle w:val="ListBullet"/>
            </w:pPr>
            <w:r w:rsidRPr="00C52DB8">
              <w:t>a range of exercises, case studies or other simulations</w:t>
            </w:r>
          </w:p>
          <w:p w:rsidR="00000000" w:rsidRPr="00C52DB8" w:rsidP="00C52DB8">
            <w:pPr>
              <w:pStyle w:val="ListBullet"/>
            </w:pPr>
            <w:r w:rsidRPr="00C52DB8">
              <w:t>relevant materials, tools, equipment and personal prote</w:t>
            </w:r>
            <w:r w:rsidRPr="00C52DB8">
              <w:t>ctive equipment (PPE) currently used in industry</w:t>
            </w:r>
          </w:p>
          <w:p w:rsidR="00000000" w:rsidRPr="00C52DB8" w:rsidP="00C52DB8">
            <w:pPr>
              <w:pStyle w:val="ListBullet"/>
            </w:pPr>
            <w:r w:rsidRPr="00C52DB8">
              <w:t>applicable documentation, including workplace procedures, regulations, codes of practice and operation manuals.</w:t>
            </w:r>
          </w:p>
        </w:tc>
      </w:tr>
    </w:tbl>
    <w:p w:rsidR="00061EBA" w:rsidP="00C52DB8">
      <w:pPr>
        <w:pStyle w:val="NoPaddingFontSize1"/>
      </w:pPr>
    </w:p>
    <w:p w:rsidR="00061EBA" w:rsidP="00C52DB8">
      <w:pPr>
        <w:pStyle w:val="NoPaddingFontSize1"/>
      </w:pPr>
    </w:p>
    <w:p w:rsidR="00000000" w:rsidRPr="00C52DB8" w:rsidP="00C52DB8">
      <w:pPr>
        <w:pStyle w:val="Heading1"/>
      </w:pPr>
      <w:bookmarkStart w:id="15" w:name="O_1194780"/>
      <w:bookmarkEnd w:id="15"/>
      <w:r w:rsidRPr="00C52DB8">
        <w:t>Links</w:t>
      </w:r>
    </w:p>
    <w:p w:rsidR="00000000" w:rsidRPr="00C52DB8" w:rsidP="00061EBA">
      <w:pPr>
        <w:pStyle w:val="BodyText"/>
      </w:pPr>
      <w:r w:rsidRPr="00C52D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4A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2DB8" w:rsidP="00C52DB8"/>
    <w:sectPr w:rsidSect="00C52D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B8" w:rsidRPr="00061EBA" w:rsidP="00061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EBA" w:rsidP="00C52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1EBA" w:rsidP="00C52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1EBA" w:rsidP="00C52D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B8" w:rsidP="00C52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1EBA">
      <w:t>Approved</w:t>
    </w:r>
    <w:r w:rsidR="00061E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1E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1EBA">
      <w:rPr>
        <w:noProof/>
      </w:rPr>
      <w:t>5</w:t>
    </w:r>
    <w:r>
      <w:rPr>
        <w:noProof/>
      </w:rPr>
      <w:fldChar w:fldCharType="end"/>
    </w:r>
  </w:p>
  <w:p w:rsidR="00C52DB8" w:rsidP="00C52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1E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1EBA">
      <w:t>Industry Skills Australia</w:t>
    </w:r>
    <w:r w:rsidR="00061EBA">
      <w:fldChar w:fldCharType="end"/>
    </w:r>
  </w:p>
  <w:p w:rsidR="00C52DB8" w:rsidP="00C52D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DB8" w:rsidRPr="00061EBA" w:rsidP="00061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EBA" w:rsidRPr="002D2AF8" w:rsidP="00C52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TLIP0010 Monitor a supply chain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1EBA" w:rsidP="00C52D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B8" w:rsidRPr="002D2AF8" w:rsidP="00C52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1EBA">
      <w:t>TLIP0010 Monitor a supply chain operation</w:t>
    </w:r>
    <w:r w:rsidR="00061E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1EBA">
      <w:rPr>
        <w:noProof/>
      </w:rPr>
      <w:t>2 March 2025</w:t>
    </w:r>
    <w:r>
      <w:fldChar w:fldCharType="end"/>
    </w:r>
  </w:p>
  <w:p w:rsidR="00C52DB8" w:rsidP="00C52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AE0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E22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DB8"/>
  </w:style>
  <w:style w:type="character" w:customStyle="1" w:styleId="Heading1Char">
    <w:name w:val="Heading 1 Char"/>
    <w:basedOn w:val="DefaultParagraphFont"/>
    <w:link w:val="Heading1"/>
    <w:rsid w:val="00C52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D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D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D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DB8"/>
    <w:rPr>
      <w:b/>
      <w:spacing w:val="0"/>
    </w:rPr>
  </w:style>
  <w:style w:type="paragraph" w:customStyle="1" w:styleId="SuperHeading">
    <w:name w:val="SuperHeading"/>
    <w:basedOn w:val="Normal"/>
    <w:rsid w:val="00C52D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2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D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D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D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D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D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DB8"/>
    <w:rPr>
      <w:i/>
    </w:rPr>
  </w:style>
  <w:style w:type="paragraph" w:styleId="Caption">
    <w:name w:val="caption"/>
    <w:basedOn w:val="BodyText"/>
    <w:next w:val="Normal"/>
    <w:qFormat/>
    <w:rsid w:val="00C52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DB8"/>
  </w:style>
  <w:style w:type="paragraph" w:styleId="TableofFigures">
    <w:name w:val="table of figures"/>
    <w:basedOn w:val="Normal"/>
    <w:next w:val="Normal"/>
    <w:semiHidden/>
    <w:rsid w:val="00C52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D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DB8"/>
    <w:rPr>
      <w:rFonts w:ascii="Wingdings" w:hAnsi="Wingdings"/>
    </w:rPr>
  </w:style>
  <w:style w:type="paragraph" w:customStyle="1" w:styleId="TableHeading">
    <w:name w:val="Table Heading"/>
    <w:basedOn w:val="HeadingBase"/>
    <w:rsid w:val="00C52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DB8"/>
    <w:rPr>
      <w:color w:val="0033CC"/>
      <w:u w:val="none"/>
    </w:rPr>
  </w:style>
  <w:style w:type="paragraph" w:customStyle="1" w:styleId="BodyTextRight">
    <w:name w:val="Body Text Right"/>
    <w:basedOn w:val="BodyText"/>
    <w:rsid w:val="00C52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D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DB8"/>
    <w:rPr>
      <w:sz w:val="32"/>
    </w:rPr>
  </w:style>
  <w:style w:type="paragraph" w:customStyle="1" w:styleId="HeadingProcedure">
    <w:name w:val="Heading Procedure"/>
    <w:basedOn w:val="HeadingBase"/>
    <w:next w:val="Normal"/>
    <w:rsid w:val="00C52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DB8"/>
    <w:pPr>
      <w:spacing w:before="60" w:after="60"/>
    </w:pPr>
  </w:style>
  <w:style w:type="paragraph" w:styleId="ListContinue">
    <w:name w:val="List Continue"/>
    <w:basedOn w:val="List"/>
    <w:rsid w:val="00C52DB8"/>
    <w:pPr>
      <w:ind w:firstLine="0"/>
    </w:pPr>
  </w:style>
  <w:style w:type="paragraph" w:customStyle="1" w:styleId="ListNote">
    <w:name w:val="List Note"/>
    <w:basedOn w:val="List"/>
    <w:rsid w:val="00C52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DB8"/>
    <w:rPr>
      <w:rFonts w:ascii="Courier New" w:hAnsi="Courier New"/>
    </w:rPr>
  </w:style>
  <w:style w:type="paragraph" w:customStyle="1" w:styleId="NoteBullet">
    <w:name w:val="Note Bullet"/>
    <w:basedOn w:val="Note"/>
    <w:rsid w:val="00C52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D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DB8"/>
    <w:rPr>
      <w:b/>
      <w:smallCaps/>
    </w:rPr>
  </w:style>
  <w:style w:type="paragraph" w:customStyle="1" w:styleId="TableListNumber">
    <w:name w:val="Table List Number"/>
    <w:basedOn w:val="ListNumber"/>
    <w:rsid w:val="00C52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DB8"/>
    <w:pPr>
      <w:numPr>
        <w:numId w:val="8"/>
      </w:numPr>
    </w:pPr>
  </w:style>
  <w:style w:type="paragraph" w:customStyle="1" w:styleId="ListAlpha2">
    <w:name w:val="List Alpha 2"/>
    <w:basedOn w:val="List2"/>
    <w:rsid w:val="00C52DB8"/>
    <w:pPr>
      <w:numPr>
        <w:numId w:val="7"/>
      </w:numPr>
    </w:pPr>
  </w:style>
  <w:style w:type="paragraph" w:styleId="List2">
    <w:name w:val="List 2"/>
    <w:basedOn w:val="BodyText"/>
    <w:rsid w:val="00C52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D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D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DB8"/>
    <w:pPr>
      <w:numPr>
        <w:numId w:val="3"/>
      </w:numPr>
    </w:pPr>
  </w:style>
  <w:style w:type="paragraph" w:styleId="ListContinue2">
    <w:name w:val="List Continue 2"/>
    <w:basedOn w:val="List2"/>
    <w:rsid w:val="00C52DB8"/>
    <w:pPr>
      <w:ind w:firstLine="0"/>
    </w:pPr>
  </w:style>
  <w:style w:type="paragraph" w:styleId="ListContinue3">
    <w:name w:val="List Continue 3"/>
    <w:basedOn w:val="List3"/>
    <w:rsid w:val="00C52DB8"/>
    <w:pPr>
      <w:ind w:left="1021" w:firstLine="0"/>
    </w:pPr>
  </w:style>
  <w:style w:type="paragraph" w:styleId="ListContinue4">
    <w:name w:val="List Continue 4"/>
    <w:basedOn w:val="List4"/>
    <w:rsid w:val="00C52DB8"/>
    <w:pPr>
      <w:ind w:firstLine="0"/>
    </w:pPr>
  </w:style>
  <w:style w:type="paragraph" w:styleId="ListContinue5">
    <w:name w:val="List Continue 5"/>
    <w:basedOn w:val="List5"/>
    <w:rsid w:val="00C52DB8"/>
    <w:pPr>
      <w:ind w:firstLine="0"/>
    </w:pPr>
  </w:style>
  <w:style w:type="paragraph" w:styleId="ListNumber3">
    <w:name w:val="List Number 3"/>
    <w:basedOn w:val="List3"/>
    <w:rsid w:val="00C52DB8"/>
    <w:pPr>
      <w:numPr>
        <w:numId w:val="4"/>
      </w:numPr>
    </w:pPr>
  </w:style>
  <w:style w:type="paragraph" w:styleId="ListNumber4">
    <w:name w:val="List Number 4"/>
    <w:basedOn w:val="List4"/>
    <w:rsid w:val="00C52DB8"/>
    <w:pPr>
      <w:numPr>
        <w:numId w:val="5"/>
      </w:numPr>
    </w:pPr>
  </w:style>
  <w:style w:type="paragraph" w:styleId="ListNumber5">
    <w:name w:val="List Number 5"/>
    <w:basedOn w:val="List5"/>
    <w:rsid w:val="00C52DB8"/>
    <w:pPr>
      <w:numPr>
        <w:numId w:val="6"/>
      </w:numPr>
    </w:pPr>
  </w:style>
  <w:style w:type="paragraph" w:styleId="BlockText">
    <w:name w:val="Block Text"/>
    <w:basedOn w:val="Normal"/>
    <w:rsid w:val="00C52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DB8"/>
    <w:rPr>
      <w:sz w:val="16"/>
      <w:vertAlign w:val="superscript"/>
    </w:rPr>
  </w:style>
  <w:style w:type="character" w:customStyle="1" w:styleId="Symbols">
    <w:name w:val="Symbols"/>
    <w:basedOn w:val="DefaultParagraphFont"/>
    <w:rsid w:val="00C52DB8"/>
    <w:rPr>
      <w:rFonts w:ascii="Symbol" w:hAnsi="Symbol"/>
    </w:rPr>
  </w:style>
  <w:style w:type="character" w:customStyle="1" w:styleId="MenuOptions">
    <w:name w:val="Menu Options"/>
    <w:basedOn w:val="DefaultParagraphFont"/>
    <w:rsid w:val="00C52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DB8"/>
    <w:rPr>
      <w:b/>
    </w:rPr>
  </w:style>
  <w:style w:type="character" w:customStyle="1" w:styleId="Underlined">
    <w:name w:val="Underlined"/>
    <w:basedOn w:val="DefaultParagraphFont"/>
    <w:rsid w:val="00C52DB8"/>
    <w:rPr>
      <w:u w:val="single"/>
    </w:rPr>
  </w:style>
  <w:style w:type="paragraph" w:customStyle="1" w:styleId="TableBodyTextRight">
    <w:name w:val="Table Body Text Right"/>
    <w:basedOn w:val="TableBodyText"/>
    <w:rsid w:val="00C52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DB8"/>
    <w:rPr>
      <w:sz w:val="18"/>
    </w:rPr>
  </w:style>
  <w:style w:type="paragraph" w:customStyle="1" w:styleId="BodySmallRight">
    <w:name w:val="Body Small Right"/>
    <w:basedOn w:val="BodyTextRight"/>
    <w:rsid w:val="00C52DB8"/>
    <w:rPr>
      <w:sz w:val="18"/>
      <w:szCs w:val="18"/>
    </w:rPr>
  </w:style>
  <w:style w:type="paragraph" w:customStyle="1" w:styleId="MarginEdition">
    <w:name w:val="Margin Edition"/>
    <w:basedOn w:val="MarginNote"/>
    <w:rsid w:val="00C52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DB8"/>
    <w:rPr>
      <w:sz w:val="2"/>
      <w:szCs w:val="2"/>
    </w:rPr>
  </w:style>
  <w:style w:type="character" w:customStyle="1" w:styleId="Small">
    <w:name w:val="Small"/>
    <w:basedOn w:val="DefaultParagraphFont"/>
    <w:rsid w:val="00C52DB8"/>
    <w:rPr>
      <w:sz w:val="16"/>
    </w:rPr>
  </w:style>
  <w:style w:type="paragraph" w:customStyle="1" w:styleId="WideTable">
    <w:name w:val="Wide Table"/>
    <w:basedOn w:val="Normal"/>
    <w:rsid w:val="00C52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DB8"/>
  </w:style>
  <w:style w:type="paragraph" w:styleId="Quote">
    <w:name w:val="Quote"/>
    <w:basedOn w:val="Heading1"/>
    <w:link w:val="QuoteChar"/>
    <w:qFormat/>
    <w:rsid w:val="00C52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DB8"/>
    <w:pPr>
      <w:pageBreakBefore/>
    </w:pPr>
  </w:style>
  <w:style w:type="paragraph" w:customStyle="1" w:styleId="Border">
    <w:name w:val="Border"/>
    <w:basedOn w:val="Normal"/>
    <w:qFormat/>
    <w:rsid w:val="00C52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DB8"/>
    <w:rPr>
      <w:u w:val="single"/>
    </w:rPr>
  </w:style>
  <w:style w:type="character" w:customStyle="1" w:styleId="BoldandItalics">
    <w:name w:val="Bold and Italics"/>
    <w:qFormat/>
    <w:rsid w:val="00C52DB8"/>
    <w:rPr>
      <w:b/>
      <w:i/>
      <w:u w:val="none"/>
    </w:rPr>
  </w:style>
  <w:style w:type="paragraph" w:styleId="BalloonText">
    <w:name w:val="Balloon Text"/>
    <w:basedOn w:val="Normal"/>
    <w:link w:val="BalloonTextChar"/>
    <w:rsid w:val="00C52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D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D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DB8"/>
    <w:pPr>
      <w:spacing w:before="0" w:after="0"/>
    </w:pPr>
  </w:style>
  <w:style w:type="paragraph" w:customStyle="1" w:styleId="BodyTextBold">
    <w:name w:val="Body Text Bold"/>
    <w:basedOn w:val="BodyText"/>
    <w:qFormat/>
    <w:rsid w:val="00C52DB8"/>
    <w:rPr>
      <w:b/>
    </w:rPr>
  </w:style>
  <w:style w:type="character" w:styleId="Hyperlink">
    <w:name w:val="Hyperlink"/>
    <w:basedOn w:val="DefaultParagraphFont"/>
    <w:uiPriority w:val="99"/>
    <w:unhideWhenUsed/>
    <w:rsid w:val="00061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6471</Characters>
  <Application>Microsoft Office Word</Application>
  <DocSecurity>0</DocSecurity>
  <Lines>248</Lines>
  <Paragraphs>135</Paragraphs>
  <ScaleCrop>false</ScaleCrop>
  <Company>Author-it Software Corporation Ltd.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TLIP0010 Monitor a supply chain operation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