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86C" w:rsidP="004838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TLIP0010 Monitor a supply chain operation</w:t>
      </w:r>
      <w:r>
        <w:fldChar w:fldCharType="end"/>
      </w:r>
    </w:p>
    <w:p w:rsidR="0048386C" w:rsidP="0048386C">
      <w:pPr>
        <w:pStyle w:val="Version"/>
        <w:sectPr w:rsidSect="00037E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E67" w:rsidP="00037E67">
      <w:pPr>
        <w:pStyle w:val="SuperHeading"/>
      </w:pPr>
      <w:r w:rsidRPr="00037E67">
        <w:t>Assessment Requirements for TLIP0010 Monitor a supply chain operation</w:t>
      </w:r>
    </w:p>
    <w:p w:rsidR="00000000" w:rsidRPr="00037E67" w:rsidP="00037E67">
      <w:pPr>
        <w:pStyle w:val="Heading1"/>
      </w:pPr>
      <w:bookmarkStart w:id="1" w:name="O_1194774"/>
      <w:bookmarkEnd w:id="1"/>
      <w:r w:rsidRPr="00037E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67" w:rsidP="00037E67">
            <w:pPr>
              <w:pStyle w:val="BodyText"/>
            </w:pPr>
            <w:r w:rsidRPr="00037E67">
              <w:rPr>
                <w:rStyle w:val="SpecialBold"/>
              </w:rPr>
              <w:t xml:space="preserve">Release 1. </w:t>
            </w:r>
            <w:r w:rsidRPr="00037E67">
              <w:t>This is the first release of this unit of competency in the TLI Transport and Logistics Training Package.</w:t>
            </w:r>
          </w:p>
        </w:tc>
      </w:tr>
    </w:tbl>
    <w:p w:rsidR="0048386C" w:rsidP="00037E67">
      <w:pPr>
        <w:pStyle w:val="NoPaddingFontSize1"/>
      </w:pPr>
    </w:p>
    <w:p w:rsidR="0048386C" w:rsidP="00037E67">
      <w:pPr>
        <w:pStyle w:val="NoPaddingFontSize1"/>
      </w:pPr>
    </w:p>
    <w:p w:rsidR="00000000" w:rsidRPr="00037E67" w:rsidP="00037E67">
      <w:pPr>
        <w:pStyle w:val="Heading1"/>
      </w:pPr>
      <w:bookmarkStart w:id="2" w:name="O_1194775"/>
      <w:bookmarkEnd w:id="2"/>
      <w:r w:rsidRPr="00037E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67">
            <w:pPr>
              <w:pStyle w:val="BodyText"/>
              <w:rPr>
                <w:lang w:val="en-NZ"/>
              </w:rPr>
            </w:pPr>
            <w:r w:rsidRPr="00037E6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037E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67" w:rsidP="00037E67">
            <w:pPr>
              <w:pStyle w:val="ListBullet"/>
            </w:pPr>
            <w:r w:rsidRPr="00037E67">
              <w:t>communicating effectively with others</w:t>
            </w:r>
          </w:p>
          <w:p w:rsidR="00000000" w:rsidRPr="00037E67" w:rsidP="00037E67">
            <w:pPr>
              <w:pStyle w:val="ListBullet"/>
            </w:pPr>
            <w:r w:rsidRPr="00037E67">
              <w:t>comple</w:t>
            </w:r>
            <w:r w:rsidRPr="00037E67">
              <w:t>ting relevant documentation</w:t>
            </w:r>
          </w:p>
          <w:p w:rsidR="00000000" w:rsidRPr="00037E67" w:rsidP="00037E67">
            <w:pPr>
              <w:pStyle w:val="ListBullet"/>
            </w:pPr>
            <w:r w:rsidRPr="00037E67">
              <w:t>contributing to analysis and forecasting activities</w:t>
            </w:r>
          </w:p>
          <w:p w:rsidR="00000000" w:rsidRPr="00037E67" w:rsidP="00037E67">
            <w:pPr>
              <w:pStyle w:val="ListBullet"/>
            </w:pPr>
            <w:r w:rsidRPr="00037E67">
              <w:t>modifying activities depending on workplace contingencies, situations and environments</w:t>
            </w:r>
          </w:p>
          <w:p w:rsidR="00000000" w:rsidRPr="00037E67" w:rsidP="00037E67">
            <w:pPr>
              <w:pStyle w:val="ListBullet"/>
            </w:pPr>
            <w:r w:rsidRPr="00037E67">
              <w:t>monitoring potential threats and security issues</w:t>
            </w:r>
          </w:p>
          <w:p w:rsidR="00000000" w:rsidRPr="00037E67" w:rsidP="00037E67">
            <w:pPr>
              <w:pStyle w:val="ListBullet"/>
            </w:pPr>
            <w:r w:rsidRPr="00037E67">
              <w:t>monitoring supply chain components</w:t>
            </w:r>
          </w:p>
          <w:p w:rsidR="00000000" w:rsidRPr="00037E67" w:rsidP="00037E67">
            <w:pPr>
              <w:pStyle w:val="ListBullet"/>
            </w:pPr>
            <w:r w:rsidRPr="00037E67">
              <w:t>monitoring work activities in terms of planned schedule</w:t>
            </w:r>
          </w:p>
          <w:p w:rsidR="00000000" w:rsidRPr="00037E67" w:rsidP="00037E67">
            <w:pPr>
              <w:pStyle w:val="ListBullet"/>
            </w:pPr>
            <w:r w:rsidRPr="00037E67">
              <w:t>reading and interpreting relevant regulations, work requirements, policies, procedures and other information</w:t>
            </w:r>
          </w:p>
          <w:p w:rsidR="00000000" w:rsidRPr="00037E67" w:rsidP="00037E67">
            <w:pPr>
              <w:pStyle w:val="ListBullet"/>
            </w:pPr>
            <w:r w:rsidRPr="00037E67">
              <w:t>reporting and/or rectifying identified problems, faults or malfunctions promptly in accorda</w:t>
            </w:r>
            <w:r w:rsidRPr="00037E67">
              <w:t>nce with regulatory requirements and workplace procedures.</w:t>
            </w:r>
          </w:p>
        </w:tc>
      </w:tr>
    </w:tbl>
    <w:p w:rsidR="0048386C" w:rsidP="00037E67">
      <w:pPr>
        <w:pStyle w:val="NoPaddingFontSize1"/>
      </w:pPr>
    </w:p>
    <w:p w:rsidR="0048386C" w:rsidP="00037E67">
      <w:pPr>
        <w:pStyle w:val="NoPaddingFontSize1"/>
      </w:pPr>
    </w:p>
    <w:p w:rsidR="00000000" w:rsidRPr="00037E67" w:rsidP="00037E67">
      <w:pPr>
        <w:pStyle w:val="Heading1"/>
      </w:pPr>
      <w:bookmarkStart w:id="3" w:name="O_1194776"/>
      <w:bookmarkEnd w:id="3"/>
      <w:r w:rsidRPr="00037E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E67">
            <w:pPr>
              <w:pStyle w:val="BodyText"/>
              <w:rPr>
                <w:lang w:val="en-NZ"/>
              </w:rPr>
            </w:pPr>
            <w:r w:rsidRPr="00037E67">
              <w:t>Evidence required to demonstrate competence in this unit must be relevant to and satisfy all the requirements of the elements and performance criteria and i</w:t>
            </w:r>
            <w:r w:rsidRPr="00037E67">
              <w:t>ncludes knowledge of:</w:t>
            </w:r>
          </w:p>
        </w:tc>
      </w:tr>
      <w:tr w:rsidTr="00037E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67" w:rsidP="00037E67">
            <w:pPr>
              <w:pStyle w:val="ListBullet"/>
            </w:pPr>
            <w:r w:rsidRPr="00037E67">
              <w:t>business impact of breaches within the supply chain</w:t>
            </w:r>
          </w:p>
          <w:p w:rsidR="00000000" w:rsidRPr="00037E67" w:rsidP="00037E67">
            <w:pPr>
              <w:pStyle w:val="ListBullet"/>
            </w:pPr>
            <w:r w:rsidRPr="00037E67">
              <w:t>compliance requirements and monitoring</w:t>
            </w:r>
          </w:p>
          <w:p w:rsidR="00000000" w:rsidRPr="00037E67" w:rsidP="00037E67">
            <w:pPr>
              <w:pStyle w:val="ListBullet"/>
            </w:pPr>
            <w:r w:rsidRPr="00037E67">
              <w:t>components and functions of a supply chain</w:t>
            </w:r>
          </w:p>
          <w:p w:rsidR="00000000" w:rsidRPr="00037E67" w:rsidP="00037E67">
            <w:pPr>
              <w:pStyle w:val="ListBullet"/>
            </w:pPr>
            <w:r w:rsidRPr="00037E67">
              <w:t>continuous improvement principles to determine efficiency and effectiveness</w:t>
            </w:r>
          </w:p>
          <w:p w:rsidR="00000000" w:rsidRPr="00037E67" w:rsidP="00037E67">
            <w:pPr>
              <w:pStyle w:val="ListBullet"/>
            </w:pPr>
            <w:r w:rsidRPr="00037E67">
              <w:t>forecasting processes relevant to the workplace context and individual responsibilities</w:t>
            </w:r>
          </w:p>
          <w:p w:rsidR="00000000" w:rsidRPr="00037E67" w:rsidP="00037E67">
            <w:pPr>
              <w:pStyle w:val="ListBullet"/>
            </w:pPr>
            <w:r w:rsidRPr="00037E67">
              <w:t>relevant legislation and regulatory requirements</w:t>
            </w:r>
          </w:p>
          <w:p w:rsidR="00000000" w:rsidRPr="00037E67" w:rsidP="00037E67">
            <w:pPr>
              <w:pStyle w:val="ListBullet"/>
            </w:pPr>
            <w:r w:rsidRPr="00037E67">
              <w:t>workplace policies and procedures for supply chain operations.</w:t>
            </w:r>
          </w:p>
        </w:tc>
      </w:tr>
    </w:tbl>
    <w:p w:rsidR="0048386C" w:rsidP="00037E67">
      <w:pPr>
        <w:pStyle w:val="NoPaddingFontSize1"/>
      </w:pPr>
    </w:p>
    <w:p w:rsidR="0048386C" w:rsidP="00037E67">
      <w:pPr>
        <w:pStyle w:val="NoPaddingFontSize1"/>
      </w:pPr>
    </w:p>
    <w:p w:rsidR="00000000" w:rsidRPr="00037E67" w:rsidP="00037E67">
      <w:pPr>
        <w:pStyle w:val="Heading1"/>
      </w:pPr>
      <w:bookmarkStart w:id="4" w:name="O_1194777"/>
      <w:bookmarkEnd w:id="4"/>
      <w:r w:rsidRPr="00037E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37E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E67" w:rsidP="00037E67">
            <w:pPr>
              <w:pStyle w:val="BodyText"/>
            </w:pPr>
            <w:r w:rsidRPr="00037E67">
              <w:t>Assessors mu</w:t>
            </w:r>
            <w:r w:rsidRPr="00037E67">
              <w:t xml:space="preserve">st hold credentials specified within the Standards for Registered Training Organisations current at the time of assessment. </w:t>
            </w:r>
          </w:p>
          <w:p w:rsidR="00000000" w:rsidRPr="00037E67" w:rsidP="00037E67">
            <w:pPr>
              <w:pStyle w:val="BodyText"/>
            </w:pPr>
            <w:r w:rsidRPr="00037E67">
              <w:t xml:space="preserve">Assessment must satisfy the Principles of Assessment and Rules of Evidence and all regulatory </w:t>
            </w:r>
            <w:r w:rsidRPr="00037E67">
              <w:t>requirements included within the Stan</w:t>
            </w:r>
            <w:r w:rsidRPr="00037E67">
              <w:t xml:space="preserve">dards for Registered Training Organisations current at the time of assessment. </w:t>
            </w:r>
          </w:p>
          <w:p w:rsidR="00000000" w:rsidRPr="00037E67" w:rsidP="00037E67">
            <w:pPr>
              <w:pStyle w:val="BodyText"/>
            </w:pPr>
            <w:r w:rsidRPr="00037E67">
              <w:t>Assessment must occur in workplace operational situations where it is appropriate to do so. Where this is not appropriate, assessment must occur in simulated workplace operatio</w:t>
            </w:r>
            <w:r w:rsidRPr="00037E67">
              <w:t>nal situations that replicate workplace conditions.</w:t>
            </w:r>
          </w:p>
          <w:p w:rsidR="00000000" w:rsidRPr="00037E67" w:rsidP="00037E67">
            <w:pPr>
              <w:pStyle w:val="BodyText"/>
            </w:pPr>
            <w:r w:rsidRPr="00037E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37E67" w:rsidP="00037E67">
            <w:pPr>
              <w:pStyle w:val="BodyText"/>
            </w:pPr>
            <w:r w:rsidRPr="00037E67">
              <w:t>Resources for assessment must includ</w:t>
            </w:r>
            <w:r w:rsidRPr="00037E67">
              <w:t xml:space="preserve">e access to </w:t>
            </w:r>
          </w:p>
          <w:p w:rsidR="00000000" w:rsidRPr="00037E67" w:rsidP="00037E67">
            <w:pPr>
              <w:pStyle w:val="ListBullet"/>
            </w:pPr>
            <w:r w:rsidRPr="00037E67">
              <w:t>a range of exercises, case studies or other simulations</w:t>
            </w:r>
          </w:p>
          <w:p w:rsidR="00000000" w:rsidRPr="00037E67" w:rsidP="00037E67">
            <w:pPr>
              <w:pStyle w:val="ListBullet"/>
            </w:pPr>
            <w:r w:rsidRPr="00037E67">
              <w:t>relevant materials, tools, equipment and personal protective equipment (PPE) currently used in industry</w:t>
            </w:r>
          </w:p>
          <w:p w:rsidR="00000000" w:rsidRPr="00037E67" w:rsidP="00037E67">
            <w:pPr>
              <w:pStyle w:val="ListBullet"/>
            </w:pPr>
            <w:r w:rsidRPr="00037E67">
              <w:t>applicable documentation, including workplace procedures, regulations, codes of practice and operation manuals.</w:t>
            </w:r>
          </w:p>
        </w:tc>
      </w:tr>
    </w:tbl>
    <w:p w:rsidR="0048386C" w:rsidP="00037E67">
      <w:pPr>
        <w:pStyle w:val="NoPaddingFontSize1"/>
      </w:pPr>
    </w:p>
    <w:p w:rsidR="0048386C" w:rsidP="00037E67">
      <w:pPr>
        <w:pStyle w:val="NoPaddingFontSize1"/>
      </w:pPr>
    </w:p>
    <w:p w:rsidR="00000000" w:rsidRPr="00037E67" w:rsidP="00037E67">
      <w:pPr>
        <w:pStyle w:val="Heading1"/>
      </w:pPr>
      <w:bookmarkStart w:id="5" w:name="O_1194780"/>
      <w:bookmarkEnd w:id="5"/>
      <w:r w:rsidRPr="00037E67">
        <w:t>Links</w:t>
      </w:r>
    </w:p>
    <w:p w:rsidR="00000000" w:rsidRPr="00037E67" w:rsidP="0048386C">
      <w:pPr>
        <w:pStyle w:val="BodyText"/>
      </w:pPr>
      <w:r w:rsidRPr="00037E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235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37E67" w:rsidP="00037E67"/>
    <w:sectPr w:rsidSect="00037E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67" w:rsidRPr="0048386C" w:rsidP="004838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6C" w:rsidP="00037E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386C" w:rsidP="00037E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8386C" w:rsidP="00037E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E67" w:rsidRPr="0048386C" w:rsidP="004838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E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86C" w:rsidRPr="002D2AF8" w:rsidP="00037E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TLIP0010 Monitor a supply chain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8386C" w:rsidP="00037E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4E11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0E9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E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E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E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E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E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E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E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E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E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E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E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E67"/>
  </w:style>
  <w:style w:type="character" w:customStyle="1" w:styleId="Heading1Char">
    <w:name w:val="Heading 1 Char"/>
    <w:basedOn w:val="DefaultParagraphFont"/>
    <w:link w:val="Heading1"/>
    <w:rsid w:val="00037E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E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E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E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E67"/>
    <w:rPr>
      <w:b/>
      <w:spacing w:val="0"/>
    </w:rPr>
  </w:style>
  <w:style w:type="paragraph" w:customStyle="1" w:styleId="SuperHeading">
    <w:name w:val="SuperHeading"/>
    <w:basedOn w:val="Normal"/>
    <w:rsid w:val="00037E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E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37E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E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E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E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E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E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E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E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E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E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E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E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E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E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E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E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E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E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E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E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E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7E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7E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E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E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E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E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E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E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E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E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E67"/>
    <w:rPr>
      <w:i/>
    </w:rPr>
  </w:style>
  <w:style w:type="paragraph" w:styleId="Caption">
    <w:name w:val="caption"/>
    <w:basedOn w:val="BodyText"/>
    <w:next w:val="Normal"/>
    <w:qFormat/>
    <w:rsid w:val="00037E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E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E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E67"/>
  </w:style>
  <w:style w:type="paragraph" w:styleId="TableofFigures">
    <w:name w:val="table of figures"/>
    <w:basedOn w:val="Normal"/>
    <w:next w:val="Normal"/>
    <w:semiHidden/>
    <w:rsid w:val="00037E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E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7E67"/>
    <w:rPr>
      <w:rFonts w:ascii="Wingdings" w:hAnsi="Wingdings"/>
    </w:rPr>
  </w:style>
  <w:style w:type="paragraph" w:customStyle="1" w:styleId="TableHeading">
    <w:name w:val="Table Heading"/>
    <w:basedOn w:val="HeadingBase"/>
    <w:rsid w:val="00037E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E67"/>
    <w:rPr>
      <w:color w:val="0033CC"/>
      <w:u w:val="none"/>
    </w:rPr>
  </w:style>
  <w:style w:type="paragraph" w:customStyle="1" w:styleId="BodyTextRight">
    <w:name w:val="Body Text Right"/>
    <w:basedOn w:val="BodyText"/>
    <w:rsid w:val="00037E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E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E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E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E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E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E67"/>
    <w:rPr>
      <w:sz w:val="32"/>
    </w:rPr>
  </w:style>
  <w:style w:type="paragraph" w:customStyle="1" w:styleId="HeadingProcedure">
    <w:name w:val="Heading Procedure"/>
    <w:basedOn w:val="HeadingBase"/>
    <w:next w:val="Normal"/>
    <w:rsid w:val="00037E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E67"/>
    <w:pPr>
      <w:spacing w:before="60" w:after="60"/>
    </w:pPr>
  </w:style>
  <w:style w:type="paragraph" w:styleId="ListContinue">
    <w:name w:val="List Continue"/>
    <w:basedOn w:val="List"/>
    <w:rsid w:val="00037E67"/>
    <w:pPr>
      <w:ind w:firstLine="0"/>
    </w:pPr>
  </w:style>
  <w:style w:type="paragraph" w:customStyle="1" w:styleId="ListNote">
    <w:name w:val="List Note"/>
    <w:basedOn w:val="List"/>
    <w:rsid w:val="00037E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E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E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E67"/>
    <w:rPr>
      <w:rFonts w:ascii="Courier New" w:hAnsi="Courier New"/>
    </w:rPr>
  </w:style>
  <w:style w:type="paragraph" w:customStyle="1" w:styleId="NoteBullet">
    <w:name w:val="Note Bullet"/>
    <w:basedOn w:val="Note"/>
    <w:rsid w:val="00037E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E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E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E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E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7E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E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E67"/>
    <w:rPr>
      <w:b/>
      <w:smallCaps/>
    </w:rPr>
  </w:style>
  <w:style w:type="paragraph" w:customStyle="1" w:styleId="TableListNumber">
    <w:name w:val="Table List Number"/>
    <w:basedOn w:val="ListNumber"/>
    <w:rsid w:val="00037E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E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E67"/>
    <w:pPr>
      <w:numPr>
        <w:numId w:val="8"/>
      </w:numPr>
    </w:pPr>
  </w:style>
  <w:style w:type="paragraph" w:customStyle="1" w:styleId="ListAlpha2">
    <w:name w:val="List Alpha 2"/>
    <w:basedOn w:val="List2"/>
    <w:rsid w:val="00037E67"/>
    <w:pPr>
      <w:numPr>
        <w:numId w:val="7"/>
      </w:numPr>
    </w:pPr>
  </w:style>
  <w:style w:type="paragraph" w:styleId="List2">
    <w:name w:val="List 2"/>
    <w:basedOn w:val="BodyText"/>
    <w:rsid w:val="00037E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E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E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E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E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E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7E67"/>
    <w:pPr>
      <w:numPr>
        <w:numId w:val="3"/>
      </w:numPr>
    </w:pPr>
  </w:style>
  <w:style w:type="paragraph" w:styleId="ListContinue2">
    <w:name w:val="List Continue 2"/>
    <w:basedOn w:val="List2"/>
    <w:rsid w:val="00037E67"/>
    <w:pPr>
      <w:ind w:firstLine="0"/>
    </w:pPr>
  </w:style>
  <w:style w:type="paragraph" w:styleId="ListContinue3">
    <w:name w:val="List Continue 3"/>
    <w:basedOn w:val="List3"/>
    <w:rsid w:val="00037E67"/>
    <w:pPr>
      <w:ind w:left="1021" w:firstLine="0"/>
    </w:pPr>
  </w:style>
  <w:style w:type="paragraph" w:styleId="ListContinue4">
    <w:name w:val="List Continue 4"/>
    <w:basedOn w:val="List4"/>
    <w:rsid w:val="00037E67"/>
    <w:pPr>
      <w:ind w:firstLine="0"/>
    </w:pPr>
  </w:style>
  <w:style w:type="paragraph" w:styleId="ListContinue5">
    <w:name w:val="List Continue 5"/>
    <w:basedOn w:val="List5"/>
    <w:rsid w:val="00037E67"/>
    <w:pPr>
      <w:ind w:firstLine="0"/>
    </w:pPr>
  </w:style>
  <w:style w:type="paragraph" w:styleId="ListNumber3">
    <w:name w:val="List Number 3"/>
    <w:basedOn w:val="List3"/>
    <w:rsid w:val="00037E67"/>
    <w:pPr>
      <w:numPr>
        <w:numId w:val="4"/>
      </w:numPr>
    </w:pPr>
  </w:style>
  <w:style w:type="paragraph" w:styleId="ListNumber4">
    <w:name w:val="List Number 4"/>
    <w:basedOn w:val="List4"/>
    <w:rsid w:val="00037E67"/>
    <w:pPr>
      <w:numPr>
        <w:numId w:val="5"/>
      </w:numPr>
    </w:pPr>
  </w:style>
  <w:style w:type="paragraph" w:styleId="ListNumber5">
    <w:name w:val="List Number 5"/>
    <w:basedOn w:val="List5"/>
    <w:rsid w:val="00037E67"/>
    <w:pPr>
      <w:numPr>
        <w:numId w:val="6"/>
      </w:numPr>
    </w:pPr>
  </w:style>
  <w:style w:type="paragraph" w:styleId="BlockText">
    <w:name w:val="Block Text"/>
    <w:basedOn w:val="Normal"/>
    <w:rsid w:val="00037E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E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E67"/>
    <w:rPr>
      <w:sz w:val="16"/>
      <w:vertAlign w:val="superscript"/>
    </w:rPr>
  </w:style>
  <w:style w:type="character" w:customStyle="1" w:styleId="Symbols">
    <w:name w:val="Symbols"/>
    <w:basedOn w:val="DefaultParagraphFont"/>
    <w:rsid w:val="00037E67"/>
    <w:rPr>
      <w:rFonts w:ascii="Symbol" w:hAnsi="Symbol"/>
    </w:rPr>
  </w:style>
  <w:style w:type="character" w:customStyle="1" w:styleId="MenuOptions">
    <w:name w:val="Menu Options"/>
    <w:basedOn w:val="DefaultParagraphFont"/>
    <w:rsid w:val="00037E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E67"/>
    <w:rPr>
      <w:b/>
    </w:rPr>
  </w:style>
  <w:style w:type="character" w:customStyle="1" w:styleId="Underlined">
    <w:name w:val="Underlined"/>
    <w:basedOn w:val="DefaultParagraphFont"/>
    <w:rsid w:val="00037E67"/>
    <w:rPr>
      <w:u w:val="single"/>
    </w:rPr>
  </w:style>
  <w:style w:type="paragraph" w:customStyle="1" w:styleId="TableBodyTextRight">
    <w:name w:val="Table Body Text Right"/>
    <w:basedOn w:val="TableBodyText"/>
    <w:rsid w:val="00037E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E67"/>
    <w:rPr>
      <w:sz w:val="18"/>
    </w:rPr>
  </w:style>
  <w:style w:type="paragraph" w:customStyle="1" w:styleId="BodySmallRight">
    <w:name w:val="Body Small Right"/>
    <w:basedOn w:val="BodyTextRight"/>
    <w:rsid w:val="00037E67"/>
    <w:rPr>
      <w:sz w:val="18"/>
      <w:szCs w:val="18"/>
    </w:rPr>
  </w:style>
  <w:style w:type="paragraph" w:customStyle="1" w:styleId="MarginEdition">
    <w:name w:val="Margin Edition"/>
    <w:basedOn w:val="MarginNote"/>
    <w:rsid w:val="00037E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E67"/>
    <w:rPr>
      <w:sz w:val="2"/>
      <w:szCs w:val="2"/>
    </w:rPr>
  </w:style>
  <w:style w:type="character" w:customStyle="1" w:styleId="Small">
    <w:name w:val="Small"/>
    <w:basedOn w:val="DefaultParagraphFont"/>
    <w:rsid w:val="00037E67"/>
    <w:rPr>
      <w:sz w:val="16"/>
    </w:rPr>
  </w:style>
  <w:style w:type="paragraph" w:customStyle="1" w:styleId="WideTable">
    <w:name w:val="Wide Table"/>
    <w:basedOn w:val="Normal"/>
    <w:rsid w:val="00037E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E67"/>
  </w:style>
  <w:style w:type="paragraph" w:styleId="Quote">
    <w:name w:val="Quote"/>
    <w:basedOn w:val="Heading1"/>
    <w:link w:val="QuoteChar"/>
    <w:qFormat/>
    <w:rsid w:val="00037E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E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E67"/>
    <w:pPr>
      <w:pageBreakBefore/>
    </w:pPr>
  </w:style>
  <w:style w:type="paragraph" w:customStyle="1" w:styleId="Border">
    <w:name w:val="Border"/>
    <w:basedOn w:val="Normal"/>
    <w:qFormat/>
    <w:rsid w:val="00037E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E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E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E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E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E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E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E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E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E67"/>
    <w:rPr>
      <w:u w:val="single"/>
    </w:rPr>
  </w:style>
  <w:style w:type="character" w:customStyle="1" w:styleId="BoldandItalics">
    <w:name w:val="Bold and Italics"/>
    <w:qFormat/>
    <w:rsid w:val="00037E67"/>
    <w:rPr>
      <w:b/>
      <w:i/>
      <w:u w:val="none"/>
    </w:rPr>
  </w:style>
  <w:style w:type="paragraph" w:styleId="BalloonText">
    <w:name w:val="Balloon Text"/>
    <w:basedOn w:val="Normal"/>
    <w:link w:val="BalloonTextChar"/>
    <w:rsid w:val="00037E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E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E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E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E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E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E67"/>
    <w:pPr>
      <w:spacing w:before="0" w:after="0"/>
    </w:pPr>
  </w:style>
  <w:style w:type="paragraph" w:customStyle="1" w:styleId="BodyTextBold">
    <w:name w:val="Body Text Bold"/>
    <w:basedOn w:val="BodyText"/>
    <w:qFormat/>
    <w:rsid w:val="00037E67"/>
    <w:rPr>
      <w:b/>
    </w:rPr>
  </w:style>
  <w:style w:type="character" w:styleId="Hyperlink">
    <w:name w:val="Hyperlink"/>
    <w:basedOn w:val="DefaultParagraphFont"/>
    <w:uiPriority w:val="99"/>
    <w:unhideWhenUsed/>
    <w:rsid w:val="004838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2739</Characters>
  <Application>Microsoft Office Word</Application>
  <DocSecurity>0</DocSecurity>
  <Lines>65</Lines>
  <Paragraphs>43</Paragraphs>
  <ScaleCrop>false</ScaleCrop>
  <Company>Author-it Software Corporation Ltd.</Company>
  <LinksUpToDate>false</LinksUpToDate>
  <CharactersWithSpaces>3097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TLIP0010 Monitor a supply chain operation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2024-07-12T07:42:00Z</dcterms:modified>
</cp:coreProperties>
</file>