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CAE" w:rsidP="005A6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TLIP0008 Implement and monitor logistics planning and processes</w:t>
      </w:r>
      <w:r>
        <w:fldChar w:fldCharType="end"/>
      </w:r>
    </w:p>
    <w:p w:rsidR="005A6CAE" w:rsidP="005A6CAE">
      <w:pPr>
        <w:pStyle w:val="Version"/>
        <w:sectPr w:rsidSect="003753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3C7" w:rsidP="003753C7">
      <w:pPr>
        <w:pStyle w:val="SuperHeading"/>
      </w:pPr>
      <w:r w:rsidRPr="003753C7">
        <w:t>TLIP0008 Implement and monitor logistics planning and processes</w:t>
      </w:r>
    </w:p>
    <w:p w:rsidR="00000000" w:rsidRPr="003753C7" w:rsidP="003753C7">
      <w:pPr>
        <w:pStyle w:val="Heading1"/>
      </w:pPr>
      <w:bookmarkStart w:id="1" w:name="O_1194726"/>
      <w:bookmarkEnd w:id="1"/>
      <w:r w:rsidRPr="003753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Release 1.</w:t>
            </w:r>
            <w:r w:rsidRPr="003753C7">
              <w:t xml:space="preserve"> This is the first release of this unit of competency in the TLI Transport and Logistics Training Package.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2" w:name="O_1194727"/>
      <w:bookmarkEnd w:id="2"/>
      <w:r w:rsidRPr="003753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This unit involves the skills and knowledge required to implement and monitor logistics planning and processes.</w:t>
            </w:r>
          </w:p>
          <w:p w:rsidR="00000000" w:rsidRPr="003753C7" w:rsidP="003753C7">
            <w:pPr>
              <w:pStyle w:val="BodyText"/>
            </w:pPr>
            <w:r w:rsidRPr="003753C7">
              <w:t>It includes planning an efficient logistics operation, developing a contingency management strategy, producing operational schedules, and monito</w:t>
            </w:r>
            <w:r w:rsidRPr="003753C7">
              <w:t xml:space="preserve">ring and coordinating systems for logistics operations. </w:t>
            </w:r>
          </w:p>
          <w:p w:rsidR="00000000" w:rsidRPr="003753C7" w:rsidP="003753C7">
            <w:pPr>
              <w:pStyle w:val="BodyText"/>
            </w:pPr>
            <w:r w:rsidRPr="003753C7">
              <w:t>The unit generally applies to those who provide leadership of others individually or in teams.</w:t>
            </w:r>
          </w:p>
          <w:p w:rsidR="00000000" w:rsidRPr="003753C7" w:rsidP="003753C7">
            <w:pPr>
              <w:pStyle w:val="BodyText"/>
            </w:pPr>
            <w:r w:rsidRPr="003753C7">
              <w:t>No licensing, legislative or certification requirements apply to this unit at the time of publication.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3" w:name="O_1194728"/>
      <w:bookmarkEnd w:id="3"/>
      <w:r w:rsidRPr="003753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Not applicable.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4" w:name="O_1194729"/>
      <w:bookmarkEnd w:id="4"/>
      <w:r w:rsidRPr="003753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P – Administration and Finance.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5" w:name="O_1194730"/>
      <w:bookmarkEnd w:id="5"/>
      <w:r w:rsidRPr="003753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Not applicable.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6" w:name="O_1194731"/>
      <w:bookmarkEnd w:id="6"/>
      <w:r w:rsidRPr="003753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"/>
        <w:gridCol w:w="2121"/>
        <w:gridCol w:w="484"/>
        <w:gridCol w:w="6243"/>
      </w:tblGrid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PERFORMANCE CRITERIA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Performance criteria describe the performance needed to demonstrate achievement of the element.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Plan efficient 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Relevant legislation, codes and workplace policies and procedures for logistics operations are identified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Specifications and requirements for task outcomes are obtained, interpreted, clarified, as required, and applied to the development of a work p</w:t>
            </w:r>
            <w:r w:rsidRPr="003753C7">
              <w:t>lan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Preliminary schedules are matched against operational capacity and capability of available transport systems, equipment and staff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Strategies to address identified deficiencies in operational capability and availability are undertaken in accordance with workplace procedures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Develop contingency management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Typical problems that may arise with logistics operations are i</w:t>
            </w:r>
            <w:r w:rsidRPr="003753C7">
              <w:t>dentified and strategies for dealing with them are determined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Contingency management strategies for identified issues/incidents are established and evaluated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Produce operation schedules for logistics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Resources are arranged in association with relevant stakeholders to meet the operational schedules, policies and procedures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Relevant legislation, codes and workplace policies and procedures are accounted for in operational schedule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Relevant scheduling records are stored in accordance with workplace policies and procedures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rPr>
                <w:rStyle w:val="SpecialBold"/>
              </w:rPr>
              <w:t>Monitor and coordinate systems for logistics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Outcomes are checked and compared with planned objectives, task instructions and specifications to en</w:t>
            </w:r>
            <w:r w:rsidRPr="003753C7">
              <w:t>sure all requirements are met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Non-compliance with relevant legislation, codes and workplace policies and procedures are identified and appropriate action is initiated to report and rectify identified problems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t>Stakeholder concerns and suggestions for service improvements are acted on, as required</w:t>
            </w:r>
          </w:p>
        </w:tc>
      </w:tr>
      <w:tr w:rsidTr="005A6C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3C7">
            <w:pPr>
              <w:pStyle w:val="BodyText"/>
              <w:rPr>
                <w:lang w:val="en-NZ"/>
              </w:rPr>
            </w:pPr>
            <w:r w:rsidRPr="003753C7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Changes in legislation, codes and workplace policies and procedures are followed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7" w:name="O_1194732"/>
      <w:bookmarkEnd w:id="7"/>
      <w:r w:rsidRPr="003753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Foundation skills essential to performan</w:t>
            </w:r>
            <w:r w:rsidRPr="003753C7">
              <w:t>ce are explicit in the performance criteria of this unit of competency.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8" w:name="O_1194733"/>
      <w:bookmarkEnd w:id="8"/>
      <w:r w:rsidRPr="003753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 xml:space="preserve">Range is restricted to essential operating conditions and any other variables essential to the work </w:t>
            </w:r>
            <w:r w:rsidRPr="003753C7">
              <w:t>environment.</w:t>
            </w:r>
          </w:p>
          <w:p w:rsidR="00000000" w:rsidRPr="003753C7" w:rsidP="003753C7">
            <w:pPr>
              <w:pStyle w:val="BodyText"/>
            </w:pPr>
            <w:r w:rsidRPr="003753C7">
              <w:t>Non-essential conditions can be found in the TLI Transport and Logistics Training Package Companion Volume Implementation Guide.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9" w:name="O_1194734"/>
      <w:bookmarkEnd w:id="9"/>
      <w:r w:rsidRPr="003753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53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3C7" w:rsidP="003753C7">
            <w:pPr>
              <w:pStyle w:val="BodyText"/>
            </w:pPr>
            <w:r w:rsidRPr="003753C7">
              <w:t>This unit replaces and is equivalent to TLIP4013 Implement and monitor logistics</w:t>
            </w:r>
            <w:r w:rsidRPr="003753C7">
              <w:t xml:space="preserve"> planning and process.</w:t>
            </w:r>
          </w:p>
        </w:tc>
      </w:tr>
    </w:tbl>
    <w:p w:rsidR="005A6CAE" w:rsidP="003753C7">
      <w:pPr>
        <w:pStyle w:val="NoPaddingFontSize1"/>
      </w:pPr>
    </w:p>
    <w:p w:rsidR="005A6CAE" w:rsidP="003753C7">
      <w:pPr>
        <w:pStyle w:val="NoPaddingFontSize1"/>
      </w:pPr>
    </w:p>
    <w:p w:rsidR="00000000" w:rsidRPr="003753C7" w:rsidP="003753C7">
      <w:pPr>
        <w:pStyle w:val="Heading1"/>
      </w:pPr>
      <w:bookmarkStart w:id="10" w:name="O_1194741"/>
      <w:bookmarkEnd w:id="10"/>
      <w:r w:rsidRPr="003753C7">
        <w:t>Links</w:t>
      </w:r>
    </w:p>
    <w:p w:rsidR="00000000" w:rsidRPr="003753C7" w:rsidP="005A6CAE">
      <w:pPr>
        <w:pStyle w:val="BodyText"/>
      </w:pPr>
      <w:r w:rsidRPr="003753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572F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753C7" w:rsidP="003753C7"/>
    <w:sectPr w:rsidSect="003753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C7" w:rsidRPr="005A6CAE" w:rsidP="005A6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AE" w:rsidP="003753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CAE" w:rsidP="003753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6CAE" w:rsidP="003753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3C7" w:rsidRPr="005A6CAE" w:rsidP="005A6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3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AE" w:rsidRPr="002D2AF8" w:rsidP="003753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TLIP0008 Implement and monitor logistics planning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A6CAE" w:rsidP="003753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3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3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3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3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3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3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3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3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3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3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3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3C7"/>
  </w:style>
  <w:style w:type="character" w:customStyle="1" w:styleId="Heading1Char">
    <w:name w:val="Heading 1 Char"/>
    <w:basedOn w:val="DefaultParagraphFont"/>
    <w:link w:val="Heading1"/>
    <w:rsid w:val="003753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3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3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53C7"/>
    <w:rPr>
      <w:b/>
      <w:spacing w:val="0"/>
    </w:rPr>
  </w:style>
  <w:style w:type="paragraph" w:customStyle="1" w:styleId="SuperHeading">
    <w:name w:val="SuperHeading"/>
    <w:basedOn w:val="Normal"/>
    <w:rsid w:val="003753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3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53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3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3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3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3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3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3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3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3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3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3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3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3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3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3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3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3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3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3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3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3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3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3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3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3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3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3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3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3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3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3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3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3C7"/>
    <w:rPr>
      <w:i/>
    </w:rPr>
  </w:style>
  <w:style w:type="paragraph" w:styleId="Caption">
    <w:name w:val="caption"/>
    <w:basedOn w:val="BodyText"/>
    <w:next w:val="Normal"/>
    <w:qFormat/>
    <w:rsid w:val="003753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3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3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3C7"/>
  </w:style>
  <w:style w:type="paragraph" w:styleId="TableofFigures">
    <w:name w:val="table of figures"/>
    <w:basedOn w:val="Normal"/>
    <w:next w:val="Normal"/>
    <w:semiHidden/>
    <w:rsid w:val="003753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3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53C7"/>
    <w:rPr>
      <w:rFonts w:ascii="Wingdings" w:hAnsi="Wingdings"/>
    </w:rPr>
  </w:style>
  <w:style w:type="paragraph" w:customStyle="1" w:styleId="TableHeading">
    <w:name w:val="Table Heading"/>
    <w:basedOn w:val="HeadingBase"/>
    <w:rsid w:val="003753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3C7"/>
    <w:rPr>
      <w:color w:val="0033CC"/>
      <w:u w:val="none"/>
    </w:rPr>
  </w:style>
  <w:style w:type="paragraph" w:customStyle="1" w:styleId="BodyTextRight">
    <w:name w:val="Body Text Right"/>
    <w:basedOn w:val="BodyText"/>
    <w:rsid w:val="003753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3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3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3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3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3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3C7"/>
    <w:rPr>
      <w:sz w:val="32"/>
    </w:rPr>
  </w:style>
  <w:style w:type="paragraph" w:customStyle="1" w:styleId="HeadingProcedure">
    <w:name w:val="Heading Procedure"/>
    <w:basedOn w:val="HeadingBase"/>
    <w:next w:val="Normal"/>
    <w:rsid w:val="003753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3C7"/>
    <w:pPr>
      <w:spacing w:before="60" w:after="60"/>
    </w:pPr>
  </w:style>
  <w:style w:type="paragraph" w:styleId="ListContinue">
    <w:name w:val="List Continue"/>
    <w:basedOn w:val="List"/>
    <w:rsid w:val="003753C7"/>
    <w:pPr>
      <w:ind w:firstLine="0"/>
    </w:pPr>
  </w:style>
  <w:style w:type="paragraph" w:customStyle="1" w:styleId="ListNote">
    <w:name w:val="List Note"/>
    <w:basedOn w:val="List"/>
    <w:rsid w:val="003753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3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3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3C7"/>
    <w:rPr>
      <w:rFonts w:ascii="Courier New" w:hAnsi="Courier New"/>
    </w:rPr>
  </w:style>
  <w:style w:type="paragraph" w:customStyle="1" w:styleId="NoteBullet">
    <w:name w:val="Note Bullet"/>
    <w:basedOn w:val="Note"/>
    <w:rsid w:val="003753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3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3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3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3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53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3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3C7"/>
    <w:rPr>
      <w:b/>
      <w:smallCaps/>
    </w:rPr>
  </w:style>
  <w:style w:type="paragraph" w:customStyle="1" w:styleId="TableListNumber">
    <w:name w:val="Table List Number"/>
    <w:basedOn w:val="ListNumber"/>
    <w:rsid w:val="003753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3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3C7"/>
    <w:pPr>
      <w:numPr>
        <w:numId w:val="7"/>
      </w:numPr>
    </w:pPr>
  </w:style>
  <w:style w:type="paragraph" w:customStyle="1" w:styleId="ListAlpha2">
    <w:name w:val="List Alpha 2"/>
    <w:basedOn w:val="List2"/>
    <w:rsid w:val="003753C7"/>
    <w:pPr>
      <w:numPr>
        <w:numId w:val="6"/>
      </w:numPr>
    </w:pPr>
  </w:style>
  <w:style w:type="paragraph" w:styleId="List2">
    <w:name w:val="List 2"/>
    <w:basedOn w:val="BodyText"/>
    <w:rsid w:val="003753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3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3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3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3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3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3C7"/>
    <w:pPr>
      <w:numPr>
        <w:numId w:val="2"/>
      </w:numPr>
    </w:pPr>
  </w:style>
  <w:style w:type="paragraph" w:styleId="ListContinue2">
    <w:name w:val="List Continue 2"/>
    <w:basedOn w:val="List2"/>
    <w:rsid w:val="003753C7"/>
    <w:pPr>
      <w:ind w:firstLine="0"/>
    </w:pPr>
  </w:style>
  <w:style w:type="paragraph" w:styleId="ListContinue3">
    <w:name w:val="List Continue 3"/>
    <w:basedOn w:val="List3"/>
    <w:rsid w:val="003753C7"/>
    <w:pPr>
      <w:ind w:left="1021" w:firstLine="0"/>
    </w:pPr>
  </w:style>
  <w:style w:type="paragraph" w:styleId="ListContinue4">
    <w:name w:val="List Continue 4"/>
    <w:basedOn w:val="List4"/>
    <w:rsid w:val="003753C7"/>
    <w:pPr>
      <w:ind w:firstLine="0"/>
    </w:pPr>
  </w:style>
  <w:style w:type="paragraph" w:styleId="ListContinue5">
    <w:name w:val="List Continue 5"/>
    <w:basedOn w:val="List5"/>
    <w:rsid w:val="003753C7"/>
    <w:pPr>
      <w:ind w:firstLine="0"/>
    </w:pPr>
  </w:style>
  <w:style w:type="paragraph" w:styleId="ListNumber3">
    <w:name w:val="List Number 3"/>
    <w:basedOn w:val="List3"/>
    <w:rsid w:val="003753C7"/>
    <w:pPr>
      <w:numPr>
        <w:numId w:val="3"/>
      </w:numPr>
    </w:pPr>
  </w:style>
  <w:style w:type="paragraph" w:styleId="ListNumber4">
    <w:name w:val="List Number 4"/>
    <w:basedOn w:val="List4"/>
    <w:rsid w:val="003753C7"/>
    <w:pPr>
      <w:numPr>
        <w:numId w:val="4"/>
      </w:numPr>
    </w:pPr>
  </w:style>
  <w:style w:type="paragraph" w:styleId="ListNumber5">
    <w:name w:val="List Number 5"/>
    <w:basedOn w:val="List5"/>
    <w:rsid w:val="003753C7"/>
    <w:pPr>
      <w:numPr>
        <w:numId w:val="5"/>
      </w:numPr>
    </w:pPr>
  </w:style>
  <w:style w:type="paragraph" w:styleId="BlockText">
    <w:name w:val="Block Text"/>
    <w:basedOn w:val="Normal"/>
    <w:rsid w:val="003753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3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3C7"/>
    <w:rPr>
      <w:sz w:val="16"/>
      <w:vertAlign w:val="superscript"/>
    </w:rPr>
  </w:style>
  <w:style w:type="character" w:customStyle="1" w:styleId="Symbols">
    <w:name w:val="Symbols"/>
    <w:basedOn w:val="DefaultParagraphFont"/>
    <w:rsid w:val="003753C7"/>
    <w:rPr>
      <w:rFonts w:ascii="Symbol" w:hAnsi="Symbol"/>
    </w:rPr>
  </w:style>
  <w:style w:type="character" w:customStyle="1" w:styleId="MenuOptions">
    <w:name w:val="Menu Options"/>
    <w:basedOn w:val="DefaultParagraphFont"/>
    <w:rsid w:val="003753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3C7"/>
    <w:rPr>
      <w:b/>
    </w:rPr>
  </w:style>
  <w:style w:type="character" w:customStyle="1" w:styleId="Underlined">
    <w:name w:val="Underlined"/>
    <w:basedOn w:val="DefaultParagraphFont"/>
    <w:rsid w:val="003753C7"/>
    <w:rPr>
      <w:u w:val="single"/>
    </w:rPr>
  </w:style>
  <w:style w:type="paragraph" w:customStyle="1" w:styleId="TableBodyTextRight">
    <w:name w:val="Table Body Text Right"/>
    <w:basedOn w:val="TableBodyText"/>
    <w:rsid w:val="003753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3C7"/>
    <w:rPr>
      <w:sz w:val="18"/>
    </w:rPr>
  </w:style>
  <w:style w:type="paragraph" w:customStyle="1" w:styleId="BodySmallRight">
    <w:name w:val="Body Small Right"/>
    <w:basedOn w:val="BodyTextRight"/>
    <w:rsid w:val="003753C7"/>
    <w:rPr>
      <w:sz w:val="18"/>
      <w:szCs w:val="18"/>
    </w:rPr>
  </w:style>
  <w:style w:type="paragraph" w:customStyle="1" w:styleId="MarginEdition">
    <w:name w:val="Margin Edition"/>
    <w:basedOn w:val="MarginNote"/>
    <w:rsid w:val="003753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3C7"/>
    <w:rPr>
      <w:sz w:val="2"/>
      <w:szCs w:val="2"/>
    </w:rPr>
  </w:style>
  <w:style w:type="character" w:customStyle="1" w:styleId="Small">
    <w:name w:val="Small"/>
    <w:basedOn w:val="DefaultParagraphFont"/>
    <w:rsid w:val="003753C7"/>
    <w:rPr>
      <w:sz w:val="16"/>
    </w:rPr>
  </w:style>
  <w:style w:type="paragraph" w:customStyle="1" w:styleId="WideTable">
    <w:name w:val="Wide Table"/>
    <w:basedOn w:val="Normal"/>
    <w:rsid w:val="003753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3C7"/>
  </w:style>
  <w:style w:type="paragraph" w:styleId="Quote">
    <w:name w:val="Quote"/>
    <w:basedOn w:val="Heading1"/>
    <w:link w:val="QuoteChar"/>
    <w:qFormat/>
    <w:rsid w:val="003753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3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3C7"/>
    <w:pPr>
      <w:pageBreakBefore/>
    </w:pPr>
  </w:style>
  <w:style w:type="paragraph" w:customStyle="1" w:styleId="Border">
    <w:name w:val="Border"/>
    <w:basedOn w:val="Normal"/>
    <w:qFormat/>
    <w:rsid w:val="003753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3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3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3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3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3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3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3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3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3C7"/>
    <w:rPr>
      <w:u w:val="single"/>
    </w:rPr>
  </w:style>
  <w:style w:type="character" w:customStyle="1" w:styleId="BoldandItalics">
    <w:name w:val="Bold and Italics"/>
    <w:qFormat/>
    <w:rsid w:val="003753C7"/>
    <w:rPr>
      <w:b/>
      <w:i/>
      <w:u w:val="none"/>
    </w:rPr>
  </w:style>
  <w:style w:type="paragraph" w:styleId="BalloonText">
    <w:name w:val="Balloon Text"/>
    <w:basedOn w:val="Normal"/>
    <w:link w:val="BalloonTextChar"/>
    <w:rsid w:val="003753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3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3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3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3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3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3C7"/>
    <w:pPr>
      <w:spacing w:before="0" w:after="0"/>
    </w:pPr>
  </w:style>
  <w:style w:type="paragraph" w:customStyle="1" w:styleId="BodyTextBold">
    <w:name w:val="Body Text Bold"/>
    <w:basedOn w:val="BodyText"/>
    <w:qFormat/>
    <w:rsid w:val="003753C7"/>
    <w:rPr>
      <w:b/>
    </w:rPr>
  </w:style>
  <w:style w:type="character" w:styleId="Hyperlink">
    <w:name w:val="Hyperlink"/>
    <w:basedOn w:val="DefaultParagraphFont"/>
    <w:uiPriority w:val="99"/>
    <w:unhideWhenUsed/>
    <w:rsid w:val="005A6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3304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TLIP0008 Implement and monitor logistics planning and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