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AE7" w:rsidP="004B3A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TLIP0008 Implement and monitor logistics planning and processes</w:t>
      </w:r>
      <w:r>
        <w:fldChar w:fldCharType="end"/>
      </w:r>
    </w:p>
    <w:p w:rsidR="004B3AE7" w:rsidP="004B3AE7">
      <w:pPr>
        <w:pStyle w:val="Version"/>
        <w:sectPr w:rsidSect="006075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550" w:rsidP="00607550">
      <w:pPr>
        <w:pStyle w:val="SuperHeading"/>
      </w:pPr>
      <w:r w:rsidRPr="00607550">
        <w:t>TLIP0008 Implement and monitor logistics planning and processes</w:t>
      </w:r>
    </w:p>
    <w:p w:rsidR="00000000" w:rsidRPr="00607550" w:rsidP="00607550">
      <w:pPr>
        <w:pStyle w:val="Heading1"/>
      </w:pPr>
      <w:bookmarkStart w:id="1" w:name="O_1194726"/>
      <w:bookmarkEnd w:id="1"/>
      <w:r w:rsidRPr="006075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rPr>
                <w:rStyle w:val="SpecialBold"/>
              </w:rPr>
              <w:t>Release 1.</w:t>
            </w:r>
            <w:r w:rsidRPr="00607550">
              <w:t xml:space="preserve"> This is the first release of this unit of competency in the TLI Transport and Logistics Training Package.</w:t>
            </w:r>
          </w:p>
        </w:tc>
      </w:tr>
    </w:tbl>
    <w:p w:rsidR="004B3AE7" w:rsidP="00607550">
      <w:pPr>
        <w:pStyle w:val="NoPaddingFontSize1"/>
      </w:pPr>
    </w:p>
    <w:p w:rsidR="004B3AE7" w:rsidP="00607550">
      <w:pPr>
        <w:pStyle w:val="NoPaddingFontSize1"/>
      </w:pPr>
    </w:p>
    <w:p w:rsidR="00000000" w:rsidRPr="00607550" w:rsidP="00607550">
      <w:pPr>
        <w:pStyle w:val="Heading1"/>
      </w:pPr>
      <w:bookmarkStart w:id="2" w:name="O_1194727"/>
      <w:bookmarkEnd w:id="2"/>
      <w:r w:rsidRPr="0060755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t>This unit involves the skills and knowledge required to implement and monitor logistics planning and processes.</w:t>
            </w:r>
          </w:p>
          <w:p w:rsidR="00000000" w:rsidRPr="00607550" w:rsidP="00607550">
            <w:pPr>
              <w:pStyle w:val="BodyText"/>
            </w:pPr>
            <w:r w:rsidRPr="00607550">
              <w:t>It includes planning an efficient logistics operation, developing a contingency management strategy, producing operational schedules, and monito</w:t>
            </w:r>
            <w:r w:rsidRPr="00607550">
              <w:t xml:space="preserve">ring and coordinating systems for logistics operations. </w:t>
            </w:r>
          </w:p>
          <w:p w:rsidR="00000000" w:rsidRPr="00607550" w:rsidP="00607550">
            <w:pPr>
              <w:pStyle w:val="BodyText"/>
            </w:pPr>
            <w:r w:rsidRPr="00607550">
              <w:t>The unit generally applies to those who provide leadership of others individually or in teams.</w:t>
            </w:r>
          </w:p>
          <w:p w:rsidR="00000000" w:rsidRPr="00607550" w:rsidP="00607550">
            <w:pPr>
              <w:pStyle w:val="BodyText"/>
            </w:pPr>
            <w:r w:rsidRPr="00607550">
              <w:t>No licensing, legislative or certification requirements apply to this unit at the time of publication.</w:t>
            </w:r>
          </w:p>
        </w:tc>
      </w:tr>
    </w:tbl>
    <w:p w:rsidR="004B3AE7" w:rsidP="00607550">
      <w:pPr>
        <w:pStyle w:val="NoPaddingFontSize1"/>
      </w:pPr>
    </w:p>
    <w:p w:rsidR="004B3AE7" w:rsidP="00607550">
      <w:pPr>
        <w:pStyle w:val="NoPaddingFontSize1"/>
      </w:pPr>
    </w:p>
    <w:p w:rsidR="00000000" w:rsidRPr="00607550" w:rsidP="00607550">
      <w:pPr>
        <w:pStyle w:val="Heading1"/>
      </w:pPr>
      <w:bookmarkStart w:id="3" w:name="O_1194728"/>
      <w:bookmarkEnd w:id="3"/>
      <w:r w:rsidRPr="0060755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t>Not applicable.</w:t>
            </w:r>
          </w:p>
        </w:tc>
      </w:tr>
    </w:tbl>
    <w:p w:rsidR="004B3AE7" w:rsidP="00607550">
      <w:pPr>
        <w:pStyle w:val="NoPaddingFontSize1"/>
      </w:pPr>
    </w:p>
    <w:p w:rsidR="004B3AE7" w:rsidP="00607550">
      <w:pPr>
        <w:pStyle w:val="NoPaddingFontSize1"/>
      </w:pPr>
    </w:p>
    <w:p w:rsidR="00000000" w:rsidRPr="00607550" w:rsidP="00607550">
      <w:pPr>
        <w:pStyle w:val="Heading1"/>
      </w:pPr>
      <w:bookmarkStart w:id="4" w:name="O_1194729"/>
      <w:bookmarkEnd w:id="4"/>
      <w:r w:rsidRPr="0060755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t>P – Administration and Finance.</w:t>
            </w:r>
          </w:p>
        </w:tc>
      </w:tr>
    </w:tbl>
    <w:p w:rsidR="004B3AE7" w:rsidP="00607550">
      <w:pPr>
        <w:pStyle w:val="NoPaddingFontSize1"/>
      </w:pPr>
    </w:p>
    <w:p w:rsidR="004B3AE7" w:rsidP="00607550">
      <w:pPr>
        <w:pStyle w:val="NoPaddingFontSize1"/>
      </w:pPr>
    </w:p>
    <w:p w:rsidR="00000000" w:rsidRPr="00607550" w:rsidP="00607550">
      <w:pPr>
        <w:pStyle w:val="Heading1"/>
      </w:pPr>
      <w:bookmarkStart w:id="5" w:name="O_1194730"/>
      <w:bookmarkEnd w:id="5"/>
      <w:r w:rsidRPr="0060755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t>Not applicable.</w:t>
            </w:r>
          </w:p>
        </w:tc>
      </w:tr>
    </w:tbl>
    <w:p w:rsidR="004B3AE7" w:rsidP="00607550">
      <w:pPr>
        <w:pStyle w:val="NoPaddingFontSize1"/>
      </w:pPr>
    </w:p>
    <w:p w:rsidR="004B3AE7" w:rsidP="00607550">
      <w:pPr>
        <w:pStyle w:val="NoPaddingFontSize1"/>
      </w:pPr>
    </w:p>
    <w:p w:rsidR="00000000" w:rsidRPr="00607550" w:rsidP="00607550">
      <w:pPr>
        <w:pStyle w:val="Heading1"/>
      </w:pPr>
      <w:bookmarkStart w:id="6" w:name="O_1194731"/>
      <w:bookmarkEnd w:id="6"/>
      <w:r w:rsidRPr="0060755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"/>
        <w:gridCol w:w="2121"/>
        <w:gridCol w:w="484"/>
        <w:gridCol w:w="6243"/>
      </w:tblGrid>
      <w:tr w:rsidTr="004B3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rPr>
                <w:rStyle w:val="SpecialBold"/>
              </w:rPr>
              <w:t>PERFORMANCE CRITERIA</w:t>
            </w:r>
          </w:p>
        </w:tc>
      </w:tr>
      <w:tr w:rsidTr="004B3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t>Performance criteria describe the performance needed to demonstrate achievement of the element.</w:t>
            </w:r>
          </w:p>
        </w:tc>
      </w:tr>
      <w:tr w:rsidTr="004B3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rPr>
                <w:rStyle w:val="SpecialBold"/>
              </w:rPr>
              <w:t>Plan efficient logistics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t>Relevant legislation, codes and workplace policies and procedures for logistics operations are identified</w:t>
            </w:r>
          </w:p>
        </w:tc>
      </w:tr>
      <w:tr w:rsidTr="004B3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t>Specifications and requirements for task outcomes are obtained, interpreted, clarified, as required, and applied to the development of a work p</w:t>
            </w:r>
            <w:r w:rsidRPr="00607550">
              <w:t>lan</w:t>
            </w:r>
          </w:p>
        </w:tc>
      </w:tr>
      <w:tr w:rsidTr="004B3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t>Preliminary schedules are matched against operational capacity and capability of available transport systems, equipment and staff</w:t>
            </w:r>
          </w:p>
        </w:tc>
      </w:tr>
      <w:tr w:rsidTr="004B3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t>Strategies to address identified deficiencies in operational capability and availability are undertaken in accordance with workplace procedures</w:t>
            </w:r>
          </w:p>
        </w:tc>
      </w:tr>
      <w:tr w:rsidTr="004B3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rPr>
                <w:rStyle w:val="SpecialBold"/>
              </w:rPr>
              <w:t>Develop contingency management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t>Typical problems that may arise with logistics operations are i</w:t>
            </w:r>
            <w:r w:rsidRPr="00607550">
              <w:t>dentified and strategies for dealing with them are determined</w:t>
            </w:r>
          </w:p>
        </w:tc>
      </w:tr>
      <w:tr w:rsidTr="004B3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t>Contingency management strategies for identified issues/incidents are established and evaluated</w:t>
            </w:r>
          </w:p>
        </w:tc>
      </w:tr>
      <w:tr w:rsidTr="004B3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rPr>
                <w:rStyle w:val="SpecialBold"/>
              </w:rPr>
              <w:t>Produce operation schedules for logistics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t>Resources are arranged in association with relevant stakeholders to meet the operational schedules, policies and procedures</w:t>
            </w:r>
          </w:p>
        </w:tc>
      </w:tr>
      <w:tr w:rsidTr="004B3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t>Relevant legislation, codes and workplace policies and procedures are accounted for in operational schedule</w:t>
            </w:r>
          </w:p>
        </w:tc>
      </w:tr>
      <w:tr w:rsidTr="004B3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t>Relevant scheduling records are stored in accordance with workplace policies and procedures</w:t>
            </w:r>
          </w:p>
        </w:tc>
      </w:tr>
      <w:tr w:rsidTr="004B3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rPr>
                <w:rStyle w:val="SpecialBold"/>
              </w:rPr>
              <w:t>Monitor and coordinate systems for logistics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t>Outcomes are checked and compared with planned objectives, task instructions and specifications to en</w:t>
            </w:r>
            <w:r w:rsidRPr="00607550">
              <w:t>sure all requirements are met</w:t>
            </w:r>
          </w:p>
        </w:tc>
      </w:tr>
      <w:tr w:rsidTr="004B3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t>Non-compliance with relevant legislation, codes and workplace policies and procedures are identified and appropriate action is initiated to report and rectify identified problems</w:t>
            </w:r>
          </w:p>
        </w:tc>
      </w:tr>
      <w:tr w:rsidTr="004B3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t>Stakehol</w:t>
            </w:r>
            <w:r w:rsidRPr="00607550">
              <w:t>der concerns and suggestions for service improvements are acted on, as required</w:t>
            </w:r>
          </w:p>
        </w:tc>
      </w:tr>
      <w:tr w:rsidTr="004B3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t>Changes in legislation, codes and workplace policies and procedures are followed</w:t>
            </w:r>
          </w:p>
        </w:tc>
      </w:tr>
    </w:tbl>
    <w:p w:rsidR="004B3AE7" w:rsidP="00607550">
      <w:pPr>
        <w:pStyle w:val="NoPaddingFontSize1"/>
      </w:pPr>
    </w:p>
    <w:p w:rsidR="004B3AE7" w:rsidP="00607550">
      <w:pPr>
        <w:pStyle w:val="NoPaddingFontSize1"/>
      </w:pPr>
    </w:p>
    <w:p w:rsidR="00000000" w:rsidRPr="00607550" w:rsidP="00607550">
      <w:pPr>
        <w:pStyle w:val="Heading1"/>
      </w:pPr>
      <w:bookmarkStart w:id="7" w:name="O_1194732"/>
      <w:bookmarkEnd w:id="7"/>
      <w:r w:rsidRPr="0060755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t>Foundation skills essential to performance are e</w:t>
            </w:r>
            <w:r w:rsidRPr="00607550">
              <w:t>xplicit in the performance criteria of this unit of competency.</w:t>
            </w:r>
          </w:p>
        </w:tc>
      </w:tr>
    </w:tbl>
    <w:p w:rsidR="004B3AE7" w:rsidP="00607550">
      <w:pPr>
        <w:pStyle w:val="NoPaddingFontSize1"/>
      </w:pPr>
    </w:p>
    <w:p w:rsidR="004B3AE7" w:rsidP="00607550">
      <w:pPr>
        <w:pStyle w:val="NoPaddingFontSize1"/>
      </w:pPr>
    </w:p>
    <w:p w:rsidR="00000000" w:rsidRPr="00607550" w:rsidP="00607550">
      <w:pPr>
        <w:pStyle w:val="Heading1"/>
      </w:pPr>
      <w:bookmarkStart w:id="8" w:name="O_1194733"/>
      <w:bookmarkEnd w:id="8"/>
      <w:r w:rsidRPr="0060755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t xml:space="preserve">Range is restricted to essential operating conditions and any other variables essential to the work </w:t>
            </w:r>
            <w:r w:rsidRPr="00607550">
              <w:t>environment.</w:t>
            </w:r>
          </w:p>
          <w:p w:rsidR="00000000" w:rsidRPr="00607550" w:rsidP="00607550">
            <w:pPr>
              <w:pStyle w:val="BodyText"/>
            </w:pPr>
            <w:r w:rsidRPr="00607550">
              <w:t>Non-essential conditions can be found in the TLI Transport and Logistics Training Package Companion Volume Implementation Guide.</w:t>
            </w:r>
          </w:p>
        </w:tc>
      </w:tr>
    </w:tbl>
    <w:p w:rsidR="004B3AE7" w:rsidP="00607550">
      <w:pPr>
        <w:pStyle w:val="NoPaddingFontSize1"/>
      </w:pPr>
    </w:p>
    <w:p w:rsidR="004B3AE7" w:rsidP="00607550">
      <w:pPr>
        <w:pStyle w:val="NoPaddingFontSize1"/>
      </w:pPr>
    </w:p>
    <w:p w:rsidR="00000000" w:rsidRPr="00607550" w:rsidP="00607550">
      <w:pPr>
        <w:pStyle w:val="Heading1"/>
      </w:pPr>
      <w:bookmarkStart w:id="9" w:name="O_1194734"/>
      <w:bookmarkEnd w:id="9"/>
      <w:r w:rsidRPr="0060755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t>This unit replaces and is equivalent to TLIP4013 Implement and monitor logistics</w:t>
            </w:r>
            <w:r w:rsidRPr="00607550">
              <w:t xml:space="preserve"> planning and process.</w:t>
            </w:r>
          </w:p>
        </w:tc>
      </w:tr>
    </w:tbl>
    <w:p w:rsidR="004B3AE7" w:rsidP="00607550">
      <w:pPr>
        <w:pStyle w:val="NoPaddingFontSize1"/>
      </w:pPr>
    </w:p>
    <w:p w:rsidR="004B3AE7" w:rsidP="00607550">
      <w:pPr>
        <w:pStyle w:val="NoPaddingFontSize1"/>
      </w:pPr>
    </w:p>
    <w:p w:rsidR="00000000" w:rsidRPr="00607550" w:rsidP="00607550">
      <w:pPr>
        <w:pStyle w:val="Heading1"/>
      </w:pPr>
      <w:bookmarkStart w:id="10" w:name="O_1194741"/>
      <w:bookmarkEnd w:id="10"/>
      <w:r w:rsidRPr="00607550">
        <w:t>Links</w:t>
      </w:r>
    </w:p>
    <w:p w:rsidR="00000000" w:rsidRPr="00607550" w:rsidP="004B3AE7">
      <w:pPr>
        <w:pStyle w:val="BodyText"/>
      </w:pPr>
      <w:r w:rsidRPr="006075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397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07550" w:rsidP="004B3AE7">
      <w:pPr>
        <w:pStyle w:val="BodyText"/>
        <w:sectPr w:rsidSect="006075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7550" w:rsidP="00607550">
      <w:pPr>
        <w:pStyle w:val="SuperHeading"/>
      </w:pPr>
      <w:r w:rsidRPr="00607550">
        <w:t xml:space="preserve">Assessment </w:t>
      </w:r>
      <w:r w:rsidRPr="00607550">
        <w:t>Requirements for TLIP0008 Implement and monitor logistics planning and processes</w:t>
      </w:r>
    </w:p>
    <w:p w:rsidR="00000000" w:rsidRPr="00607550" w:rsidP="00607550">
      <w:pPr>
        <w:pStyle w:val="Heading1"/>
      </w:pPr>
      <w:bookmarkStart w:id="11" w:name="O_1194736"/>
      <w:bookmarkEnd w:id="11"/>
      <w:r w:rsidRPr="006075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rPr>
                <w:rStyle w:val="SpecialBold"/>
              </w:rPr>
              <w:t>Release 1.</w:t>
            </w:r>
            <w:r w:rsidRPr="00607550">
              <w:t xml:space="preserve"> This is the first release of this unit of competency in the TLI Transport and Logistics Training Package.</w:t>
            </w:r>
          </w:p>
        </w:tc>
      </w:tr>
    </w:tbl>
    <w:p w:rsidR="004B3AE7" w:rsidP="00607550">
      <w:pPr>
        <w:pStyle w:val="NoPaddingFontSize1"/>
      </w:pPr>
    </w:p>
    <w:p w:rsidR="004B3AE7" w:rsidP="00607550">
      <w:pPr>
        <w:pStyle w:val="NoPaddingFontSize1"/>
      </w:pPr>
    </w:p>
    <w:p w:rsidR="00000000" w:rsidRPr="00607550" w:rsidP="00607550">
      <w:pPr>
        <w:pStyle w:val="Heading1"/>
      </w:pPr>
      <w:bookmarkStart w:id="12" w:name="O_1194737"/>
      <w:bookmarkEnd w:id="12"/>
      <w:r w:rsidRPr="0060755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607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ListBullet"/>
            </w:pPr>
            <w:r w:rsidRPr="00607550">
              <w:t xml:space="preserve">applying relevant legislation, codes and </w:t>
            </w:r>
            <w:r w:rsidRPr="00607550">
              <w:t>workplace policies and procedures</w:t>
            </w:r>
          </w:p>
          <w:p w:rsidR="00000000" w:rsidRPr="00607550" w:rsidP="00607550">
            <w:pPr>
              <w:pStyle w:val="ListBullet"/>
            </w:pPr>
            <w:r w:rsidRPr="00607550">
              <w:t xml:space="preserve">completing relevant documentation </w:t>
            </w:r>
          </w:p>
          <w:p w:rsidR="00000000" w:rsidRPr="00607550" w:rsidP="00607550">
            <w:pPr>
              <w:pStyle w:val="ListBullet"/>
            </w:pPr>
            <w:r w:rsidRPr="00607550">
              <w:t>developing and documenting contingency plans as part of the planning process</w:t>
            </w:r>
          </w:p>
          <w:p w:rsidR="00000000" w:rsidRPr="00607550" w:rsidP="00607550">
            <w:pPr>
              <w:pStyle w:val="ListBullet"/>
            </w:pPr>
            <w:r w:rsidRPr="00607550">
              <w:t xml:space="preserve">identifying and solving problems </w:t>
            </w:r>
          </w:p>
          <w:p w:rsidR="00000000" w:rsidRPr="00607550" w:rsidP="00607550">
            <w:pPr>
              <w:pStyle w:val="ListBullet"/>
            </w:pPr>
            <w:r w:rsidRPr="00607550">
              <w:t>modifying activities depending on operational contingencies, risk situations and environments</w:t>
            </w:r>
          </w:p>
          <w:p w:rsidR="00000000" w:rsidRPr="00607550" w:rsidP="00607550">
            <w:pPr>
              <w:pStyle w:val="ListBullet"/>
            </w:pPr>
            <w:r w:rsidRPr="00607550">
              <w:t>planning and organising logistics operations</w:t>
            </w:r>
          </w:p>
          <w:p w:rsidR="00000000" w:rsidRPr="00607550" w:rsidP="00607550">
            <w:pPr>
              <w:pStyle w:val="ListBullet"/>
            </w:pPr>
            <w:r w:rsidRPr="00607550">
              <w:t>reading, interpreting and following transport schedules, regulatory requirements, stakeholder instructions, and workp</w:t>
            </w:r>
            <w:r w:rsidRPr="00607550">
              <w:t>lace policies and procedures</w:t>
            </w:r>
          </w:p>
          <w:p w:rsidR="00000000" w:rsidRPr="00607550" w:rsidP="00607550">
            <w:pPr>
              <w:pStyle w:val="ListBullet"/>
            </w:pPr>
            <w:r w:rsidRPr="00607550">
              <w:t>working collaboratively with stakeholders.</w:t>
            </w:r>
          </w:p>
        </w:tc>
      </w:tr>
    </w:tbl>
    <w:p w:rsidR="004B3AE7" w:rsidP="00607550">
      <w:pPr>
        <w:pStyle w:val="NoPaddingFontSize1"/>
      </w:pPr>
    </w:p>
    <w:p w:rsidR="004B3AE7" w:rsidP="00607550">
      <w:pPr>
        <w:pStyle w:val="NoPaddingFontSize1"/>
      </w:pPr>
    </w:p>
    <w:p w:rsidR="00000000" w:rsidRPr="00607550" w:rsidP="00607550">
      <w:pPr>
        <w:pStyle w:val="Heading1"/>
      </w:pPr>
      <w:bookmarkStart w:id="13" w:name="O_1194738"/>
      <w:bookmarkEnd w:id="13"/>
      <w:r w:rsidRPr="0060755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550">
            <w:pPr>
              <w:pStyle w:val="BodyText"/>
              <w:rPr>
                <w:lang w:val="en-NZ"/>
              </w:rPr>
            </w:pPr>
            <w:r w:rsidRPr="00607550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607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ListBullet"/>
            </w:pPr>
            <w:r w:rsidRPr="00607550">
              <w:t>contingency strategies</w:t>
            </w:r>
          </w:p>
          <w:p w:rsidR="00000000" w:rsidRPr="00607550" w:rsidP="00607550">
            <w:pPr>
              <w:pStyle w:val="ListBullet"/>
            </w:pPr>
            <w:r w:rsidRPr="00607550">
              <w:t>principles of supply chain management</w:t>
            </w:r>
          </w:p>
          <w:p w:rsidR="00000000" w:rsidRPr="00607550" w:rsidP="00607550">
            <w:pPr>
              <w:pStyle w:val="ListBullet"/>
            </w:pPr>
            <w:r w:rsidRPr="00607550">
              <w:t>relevant legislation for planning, implementing and monitoring logistics</w:t>
            </w:r>
          </w:p>
          <w:p w:rsidR="00000000" w:rsidRPr="00607550" w:rsidP="00607550">
            <w:pPr>
              <w:pStyle w:val="ListBullet"/>
            </w:pPr>
            <w:r w:rsidRPr="00607550">
              <w:t>relevant workplace policies and procedures for scheduling and resource requirements</w:t>
            </w:r>
          </w:p>
          <w:p w:rsidR="00000000" w:rsidRPr="00607550" w:rsidP="00607550">
            <w:pPr>
              <w:pStyle w:val="ListBullet"/>
            </w:pPr>
            <w:r w:rsidRPr="00607550">
              <w:t>strategies to address identified deficiencies in operational capability.</w:t>
            </w:r>
          </w:p>
        </w:tc>
      </w:tr>
    </w:tbl>
    <w:p w:rsidR="004B3AE7" w:rsidP="00607550">
      <w:pPr>
        <w:pStyle w:val="NoPaddingFontSize1"/>
      </w:pPr>
    </w:p>
    <w:p w:rsidR="004B3AE7" w:rsidP="00607550">
      <w:pPr>
        <w:pStyle w:val="NoPaddingFontSize1"/>
      </w:pPr>
    </w:p>
    <w:p w:rsidR="00000000" w:rsidRPr="00607550" w:rsidP="00607550">
      <w:pPr>
        <w:pStyle w:val="Heading1"/>
      </w:pPr>
      <w:bookmarkStart w:id="14" w:name="O_1194739"/>
      <w:bookmarkEnd w:id="14"/>
      <w:r w:rsidRPr="0060755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75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550" w:rsidP="00607550">
            <w:pPr>
              <w:pStyle w:val="BodyText"/>
            </w:pPr>
            <w:r w:rsidRPr="00607550">
              <w:t xml:space="preserve">Assessors must hold credentials specified within the Standards for Registered Training Organisations current at the time of assessment. </w:t>
            </w:r>
          </w:p>
          <w:p w:rsidR="00000000" w:rsidRPr="00607550" w:rsidP="00607550">
            <w:pPr>
              <w:pStyle w:val="BodyText"/>
            </w:pPr>
            <w:r w:rsidRPr="00607550">
              <w:t>Assessment must satisfy the Principles of Assessment and Rules of Evidence and all regulatory req</w:t>
            </w:r>
            <w:r w:rsidRPr="00607550">
              <w:t>uirements included within the Standards for Registered Training Organisations current at the time of assessment.</w:t>
            </w:r>
          </w:p>
          <w:p w:rsidR="00000000" w:rsidRPr="00607550" w:rsidP="00607550">
            <w:pPr>
              <w:pStyle w:val="BodyText"/>
            </w:pPr>
            <w:r w:rsidRPr="00607550">
              <w:t>Assessment must occur in workplace operational situations where it is appropriate to do so; where this is not appropriate, assessment must occu</w:t>
            </w:r>
            <w:r w:rsidRPr="00607550">
              <w:t>r in simulated workplace operational situations that replicate workplace conditions.</w:t>
            </w:r>
          </w:p>
          <w:p w:rsidR="00000000" w:rsidRPr="00607550" w:rsidP="00607550">
            <w:pPr>
              <w:pStyle w:val="BodyText"/>
            </w:pPr>
            <w:r w:rsidRPr="0060755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07550" w:rsidP="00607550">
            <w:pPr>
              <w:pStyle w:val="BodyText"/>
            </w:pPr>
            <w:r w:rsidRPr="00607550">
              <w:t>Res</w:t>
            </w:r>
            <w:r w:rsidRPr="00607550">
              <w:t>ources for assessment must include access to:</w:t>
            </w:r>
          </w:p>
          <w:p w:rsidR="00000000" w:rsidRPr="00607550" w:rsidP="00607550">
            <w:pPr>
              <w:pStyle w:val="ListBullet"/>
            </w:pPr>
            <w:r w:rsidRPr="00607550">
              <w:t>a range of relevant exercises, case studies and/or simulations</w:t>
            </w:r>
          </w:p>
          <w:p w:rsidR="00000000" w:rsidRPr="00607550" w:rsidP="00607550">
            <w:pPr>
              <w:pStyle w:val="ListBullet"/>
            </w:pPr>
            <w:r w:rsidRPr="00607550">
              <w:t>relevant and appropriate materials, tools, equipment and personal protective equipment (PPE) currently used in industry</w:t>
            </w:r>
          </w:p>
          <w:p w:rsidR="00000000" w:rsidRPr="00607550" w:rsidP="00607550">
            <w:pPr>
              <w:pStyle w:val="ListBullet"/>
            </w:pPr>
            <w:r w:rsidRPr="00607550">
              <w:t xml:space="preserve">applicable documentation, </w:t>
            </w:r>
            <w:r w:rsidRPr="00607550">
              <w:t>including legislation, regulations, codes of practice, workplace procedures and operation manuals.</w:t>
            </w:r>
          </w:p>
        </w:tc>
      </w:tr>
    </w:tbl>
    <w:p w:rsidR="004B3AE7" w:rsidP="00607550">
      <w:pPr>
        <w:pStyle w:val="NoPaddingFontSize1"/>
      </w:pPr>
    </w:p>
    <w:p w:rsidR="004B3AE7" w:rsidP="00607550">
      <w:pPr>
        <w:pStyle w:val="NoPaddingFontSize1"/>
      </w:pPr>
    </w:p>
    <w:p w:rsidR="00000000" w:rsidRPr="00607550" w:rsidP="00607550">
      <w:pPr>
        <w:pStyle w:val="Heading1"/>
      </w:pPr>
      <w:bookmarkStart w:id="15" w:name="O_1194742"/>
      <w:bookmarkEnd w:id="15"/>
      <w:r w:rsidRPr="00607550">
        <w:t>Links</w:t>
      </w:r>
    </w:p>
    <w:p w:rsidR="00000000" w:rsidRPr="00607550" w:rsidP="004B3AE7">
      <w:pPr>
        <w:pStyle w:val="BodyText"/>
      </w:pPr>
      <w:r w:rsidRPr="006075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397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07550" w:rsidP="00607550"/>
    <w:sectPr w:rsidSect="006075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50" w:rsidRPr="004B3AE7" w:rsidP="004B3A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E7" w:rsidP="00607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3AE7" w:rsidP="00607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B3AE7" w:rsidP="006075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50" w:rsidP="00607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3AE7">
      <w:t>Approved</w:t>
    </w:r>
    <w:r w:rsidR="004B3A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3A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3AE7">
      <w:rPr>
        <w:noProof/>
      </w:rPr>
      <w:t>4</w:t>
    </w:r>
    <w:r>
      <w:rPr>
        <w:noProof/>
      </w:rPr>
      <w:fldChar w:fldCharType="end"/>
    </w:r>
  </w:p>
  <w:p w:rsidR="00607550" w:rsidP="00607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3A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3AE7">
      <w:t>Industry Skills Australia</w:t>
    </w:r>
    <w:r w:rsidR="004B3AE7">
      <w:fldChar w:fldCharType="end"/>
    </w:r>
  </w:p>
  <w:p w:rsidR="00607550" w:rsidP="006075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550" w:rsidRPr="004B3AE7" w:rsidP="004B3A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AE7" w:rsidRPr="002D2AF8" w:rsidP="00607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TLIP0008 Implement and monitor logistics planning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3AE7" w:rsidP="006075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550" w:rsidRPr="002D2AF8" w:rsidP="00607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3AE7">
      <w:t>TLIP0008 Implement and monitor logistics planning and processes</w:t>
    </w:r>
    <w:r w:rsidR="004B3A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3AE7">
      <w:rPr>
        <w:noProof/>
      </w:rPr>
      <w:t>2 March 2025</w:t>
    </w:r>
    <w:r>
      <w:fldChar w:fldCharType="end"/>
    </w:r>
  </w:p>
  <w:p w:rsidR="00607550" w:rsidP="006075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B0C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4025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5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5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5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5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5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5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5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5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5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5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550"/>
  </w:style>
  <w:style w:type="character" w:customStyle="1" w:styleId="Heading1Char">
    <w:name w:val="Heading 1 Char"/>
    <w:basedOn w:val="DefaultParagraphFont"/>
    <w:link w:val="Heading1"/>
    <w:rsid w:val="006075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5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5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5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7550"/>
    <w:rPr>
      <w:b/>
      <w:spacing w:val="0"/>
    </w:rPr>
  </w:style>
  <w:style w:type="paragraph" w:customStyle="1" w:styleId="SuperHeading">
    <w:name w:val="SuperHeading"/>
    <w:basedOn w:val="Normal"/>
    <w:rsid w:val="006075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5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75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5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5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5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5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5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5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5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5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5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5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5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5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5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5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5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75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5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5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75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75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5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5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5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5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5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5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5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5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550"/>
    <w:rPr>
      <w:i/>
    </w:rPr>
  </w:style>
  <w:style w:type="paragraph" w:styleId="Caption">
    <w:name w:val="caption"/>
    <w:basedOn w:val="BodyText"/>
    <w:next w:val="Normal"/>
    <w:qFormat/>
    <w:rsid w:val="006075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5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5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550"/>
  </w:style>
  <w:style w:type="paragraph" w:styleId="TableofFigures">
    <w:name w:val="table of figures"/>
    <w:basedOn w:val="Normal"/>
    <w:next w:val="Normal"/>
    <w:semiHidden/>
    <w:rsid w:val="006075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5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7550"/>
    <w:rPr>
      <w:rFonts w:ascii="Wingdings" w:hAnsi="Wingdings"/>
    </w:rPr>
  </w:style>
  <w:style w:type="paragraph" w:customStyle="1" w:styleId="TableHeading">
    <w:name w:val="Table Heading"/>
    <w:basedOn w:val="HeadingBase"/>
    <w:rsid w:val="006075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550"/>
    <w:rPr>
      <w:color w:val="0033CC"/>
      <w:u w:val="none"/>
    </w:rPr>
  </w:style>
  <w:style w:type="paragraph" w:customStyle="1" w:styleId="BodyTextRight">
    <w:name w:val="Body Text Right"/>
    <w:basedOn w:val="BodyText"/>
    <w:rsid w:val="006075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5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5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5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5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5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550"/>
    <w:rPr>
      <w:sz w:val="32"/>
    </w:rPr>
  </w:style>
  <w:style w:type="paragraph" w:customStyle="1" w:styleId="HeadingProcedure">
    <w:name w:val="Heading Procedure"/>
    <w:basedOn w:val="HeadingBase"/>
    <w:next w:val="Normal"/>
    <w:rsid w:val="006075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550"/>
    <w:pPr>
      <w:spacing w:before="60" w:after="60"/>
    </w:pPr>
  </w:style>
  <w:style w:type="paragraph" w:styleId="ListContinue">
    <w:name w:val="List Continue"/>
    <w:basedOn w:val="List"/>
    <w:rsid w:val="00607550"/>
    <w:pPr>
      <w:ind w:firstLine="0"/>
    </w:pPr>
  </w:style>
  <w:style w:type="paragraph" w:customStyle="1" w:styleId="ListNote">
    <w:name w:val="List Note"/>
    <w:basedOn w:val="List"/>
    <w:rsid w:val="006075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5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5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550"/>
    <w:rPr>
      <w:rFonts w:ascii="Courier New" w:hAnsi="Courier New"/>
    </w:rPr>
  </w:style>
  <w:style w:type="paragraph" w:customStyle="1" w:styleId="NoteBullet">
    <w:name w:val="Note Bullet"/>
    <w:basedOn w:val="Note"/>
    <w:rsid w:val="006075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5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5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5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5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75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5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550"/>
    <w:rPr>
      <w:b/>
      <w:smallCaps/>
    </w:rPr>
  </w:style>
  <w:style w:type="paragraph" w:customStyle="1" w:styleId="TableListNumber">
    <w:name w:val="Table List Number"/>
    <w:basedOn w:val="ListNumber"/>
    <w:rsid w:val="006075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5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550"/>
    <w:pPr>
      <w:numPr>
        <w:numId w:val="8"/>
      </w:numPr>
    </w:pPr>
  </w:style>
  <w:style w:type="paragraph" w:customStyle="1" w:styleId="ListAlpha2">
    <w:name w:val="List Alpha 2"/>
    <w:basedOn w:val="List2"/>
    <w:rsid w:val="00607550"/>
    <w:pPr>
      <w:numPr>
        <w:numId w:val="7"/>
      </w:numPr>
    </w:pPr>
  </w:style>
  <w:style w:type="paragraph" w:styleId="List2">
    <w:name w:val="List 2"/>
    <w:basedOn w:val="BodyText"/>
    <w:rsid w:val="006075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5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5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5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5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5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7550"/>
    <w:pPr>
      <w:numPr>
        <w:numId w:val="3"/>
      </w:numPr>
    </w:pPr>
  </w:style>
  <w:style w:type="paragraph" w:styleId="ListContinue2">
    <w:name w:val="List Continue 2"/>
    <w:basedOn w:val="List2"/>
    <w:rsid w:val="00607550"/>
    <w:pPr>
      <w:ind w:firstLine="0"/>
    </w:pPr>
  </w:style>
  <w:style w:type="paragraph" w:styleId="ListContinue3">
    <w:name w:val="List Continue 3"/>
    <w:basedOn w:val="List3"/>
    <w:rsid w:val="00607550"/>
    <w:pPr>
      <w:ind w:left="1021" w:firstLine="0"/>
    </w:pPr>
  </w:style>
  <w:style w:type="paragraph" w:styleId="ListContinue4">
    <w:name w:val="List Continue 4"/>
    <w:basedOn w:val="List4"/>
    <w:rsid w:val="00607550"/>
    <w:pPr>
      <w:ind w:firstLine="0"/>
    </w:pPr>
  </w:style>
  <w:style w:type="paragraph" w:styleId="ListContinue5">
    <w:name w:val="List Continue 5"/>
    <w:basedOn w:val="List5"/>
    <w:rsid w:val="00607550"/>
    <w:pPr>
      <w:ind w:firstLine="0"/>
    </w:pPr>
  </w:style>
  <w:style w:type="paragraph" w:styleId="ListNumber3">
    <w:name w:val="List Number 3"/>
    <w:basedOn w:val="List3"/>
    <w:rsid w:val="00607550"/>
    <w:pPr>
      <w:numPr>
        <w:numId w:val="4"/>
      </w:numPr>
    </w:pPr>
  </w:style>
  <w:style w:type="paragraph" w:styleId="ListNumber4">
    <w:name w:val="List Number 4"/>
    <w:basedOn w:val="List4"/>
    <w:rsid w:val="00607550"/>
    <w:pPr>
      <w:numPr>
        <w:numId w:val="5"/>
      </w:numPr>
    </w:pPr>
  </w:style>
  <w:style w:type="paragraph" w:styleId="ListNumber5">
    <w:name w:val="List Number 5"/>
    <w:basedOn w:val="List5"/>
    <w:rsid w:val="00607550"/>
    <w:pPr>
      <w:numPr>
        <w:numId w:val="6"/>
      </w:numPr>
    </w:pPr>
  </w:style>
  <w:style w:type="paragraph" w:styleId="BlockText">
    <w:name w:val="Block Text"/>
    <w:basedOn w:val="Normal"/>
    <w:rsid w:val="006075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5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550"/>
    <w:rPr>
      <w:sz w:val="16"/>
      <w:vertAlign w:val="superscript"/>
    </w:rPr>
  </w:style>
  <w:style w:type="character" w:customStyle="1" w:styleId="Symbols">
    <w:name w:val="Symbols"/>
    <w:basedOn w:val="DefaultParagraphFont"/>
    <w:rsid w:val="00607550"/>
    <w:rPr>
      <w:rFonts w:ascii="Symbol" w:hAnsi="Symbol"/>
    </w:rPr>
  </w:style>
  <w:style w:type="character" w:customStyle="1" w:styleId="MenuOptions">
    <w:name w:val="Menu Options"/>
    <w:basedOn w:val="DefaultParagraphFont"/>
    <w:rsid w:val="006075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550"/>
    <w:rPr>
      <w:b/>
    </w:rPr>
  </w:style>
  <w:style w:type="character" w:customStyle="1" w:styleId="Underlined">
    <w:name w:val="Underlined"/>
    <w:basedOn w:val="DefaultParagraphFont"/>
    <w:rsid w:val="00607550"/>
    <w:rPr>
      <w:u w:val="single"/>
    </w:rPr>
  </w:style>
  <w:style w:type="paragraph" w:customStyle="1" w:styleId="TableBodyTextRight">
    <w:name w:val="Table Body Text Right"/>
    <w:basedOn w:val="TableBodyText"/>
    <w:rsid w:val="006075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550"/>
    <w:rPr>
      <w:sz w:val="18"/>
    </w:rPr>
  </w:style>
  <w:style w:type="paragraph" w:customStyle="1" w:styleId="BodySmallRight">
    <w:name w:val="Body Small Right"/>
    <w:basedOn w:val="BodyTextRight"/>
    <w:rsid w:val="00607550"/>
    <w:rPr>
      <w:sz w:val="18"/>
      <w:szCs w:val="18"/>
    </w:rPr>
  </w:style>
  <w:style w:type="paragraph" w:customStyle="1" w:styleId="MarginEdition">
    <w:name w:val="Margin Edition"/>
    <w:basedOn w:val="MarginNote"/>
    <w:rsid w:val="006075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550"/>
    <w:rPr>
      <w:sz w:val="2"/>
      <w:szCs w:val="2"/>
    </w:rPr>
  </w:style>
  <w:style w:type="character" w:customStyle="1" w:styleId="Small">
    <w:name w:val="Small"/>
    <w:basedOn w:val="DefaultParagraphFont"/>
    <w:rsid w:val="00607550"/>
    <w:rPr>
      <w:sz w:val="16"/>
    </w:rPr>
  </w:style>
  <w:style w:type="paragraph" w:customStyle="1" w:styleId="WideTable">
    <w:name w:val="Wide Table"/>
    <w:basedOn w:val="Normal"/>
    <w:rsid w:val="006075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550"/>
  </w:style>
  <w:style w:type="paragraph" w:styleId="Quote">
    <w:name w:val="Quote"/>
    <w:basedOn w:val="Heading1"/>
    <w:link w:val="QuoteChar"/>
    <w:qFormat/>
    <w:rsid w:val="006075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5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550"/>
    <w:pPr>
      <w:pageBreakBefore/>
    </w:pPr>
  </w:style>
  <w:style w:type="paragraph" w:customStyle="1" w:styleId="Border">
    <w:name w:val="Border"/>
    <w:basedOn w:val="Normal"/>
    <w:qFormat/>
    <w:rsid w:val="006075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5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5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5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5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5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5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5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5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550"/>
    <w:rPr>
      <w:u w:val="single"/>
    </w:rPr>
  </w:style>
  <w:style w:type="character" w:customStyle="1" w:styleId="BoldandItalics">
    <w:name w:val="Bold and Italics"/>
    <w:qFormat/>
    <w:rsid w:val="00607550"/>
    <w:rPr>
      <w:b/>
      <w:i/>
      <w:u w:val="none"/>
    </w:rPr>
  </w:style>
  <w:style w:type="paragraph" w:styleId="BalloonText">
    <w:name w:val="Balloon Text"/>
    <w:basedOn w:val="Normal"/>
    <w:link w:val="BalloonTextChar"/>
    <w:rsid w:val="00607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5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5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5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5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5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550"/>
    <w:pPr>
      <w:spacing w:before="0" w:after="0"/>
    </w:pPr>
  </w:style>
  <w:style w:type="paragraph" w:customStyle="1" w:styleId="BodyTextBold">
    <w:name w:val="Body Text Bold"/>
    <w:basedOn w:val="BodyText"/>
    <w:qFormat/>
    <w:rsid w:val="00607550"/>
    <w:rPr>
      <w:b/>
    </w:rPr>
  </w:style>
  <w:style w:type="character" w:styleId="Hyperlink">
    <w:name w:val="Hyperlink"/>
    <w:basedOn w:val="DefaultParagraphFont"/>
    <w:uiPriority w:val="99"/>
    <w:unhideWhenUsed/>
    <w:rsid w:val="004B3A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5809</Characters>
  <Application>Microsoft Office Word</Application>
  <DocSecurity>0</DocSecurity>
  <Lines>207</Lines>
  <Paragraphs>113</Paragraphs>
  <ScaleCrop>false</ScaleCrop>
  <Company>Author-it Software Corporation Ltd.</Company>
  <LinksUpToDate>false</LinksUpToDate>
  <CharactersWithSpaces>6556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TLIP0008 Implement and monitor logistics planning and processes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2025-03-02T00:54:00Z</dcterms:created>
  <dcterms:modified xsi:type="dcterms:W3CDTF">2025-03-02T00:54:00Z</dcterms:modified>
</cp:coreProperties>
</file>