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698" w:rsidP="00636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TLIP0007 Facilitate and capitalise on change in the workplace</w:t>
      </w:r>
      <w:r>
        <w:fldChar w:fldCharType="end"/>
      </w:r>
    </w:p>
    <w:p w:rsidR="00636698" w:rsidP="00636698">
      <w:pPr>
        <w:pStyle w:val="Version"/>
        <w:sectPr w:rsidSect="00E53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E71" w:rsidP="00E53E71">
      <w:pPr>
        <w:pStyle w:val="SuperHeading"/>
      </w:pPr>
      <w:r w:rsidRPr="00E53E71">
        <w:t>TLIP0007 Facilitate and capitalise on change in the workplace</w:t>
      </w:r>
    </w:p>
    <w:p w:rsidR="00000000" w:rsidRPr="00E53E71" w:rsidP="00E53E71">
      <w:pPr>
        <w:pStyle w:val="Heading1"/>
      </w:pPr>
      <w:bookmarkStart w:id="1" w:name="O_1194707"/>
      <w:bookmarkEnd w:id="1"/>
      <w:r w:rsidRPr="00E53E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rPr>
                <w:rStyle w:val="SpecialBold"/>
              </w:rPr>
              <w:t>Release 1.</w:t>
            </w:r>
            <w:r w:rsidRPr="00E53E71">
              <w:t xml:space="preserve"> This is the first release of this unit of competency in the TLI Transport and Logistics Training Package.</w:t>
            </w:r>
          </w:p>
        </w:tc>
      </w:tr>
    </w:tbl>
    <w:p w:rsidR="00636698" w:rsidP="00E53E71">
      <w:pPr>
        <w:pStyle w:val="NoPaddingFontSize1"/>
      </w:pPr>
    </w:p>
    <w:p w:rsidR="00636698" w:rsidP="00E53E71">
      <w:pPr>
        <w:pStyle w:val="NoPaddingFontSize1"/>
      </w:pPr>
    </w:p>
    <w:p w:rsidR="00000000" w:rsidRPr="00E53E71" w:rsidP="00E53E71">
      <w:pPr>
        <w:pStyle w:val="Heading1"/>
      </w:pPr>
      <w:bookmarkStart w:id="2" w:name="O_1194708"/>
      <w:bookmarkEnd w:id="2"/>
      <w:r w:rsidRPr="00E53E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t>This unit involves the skills and knowledge required to facilitate and capitalise on change within the workplace.</w:t>
            </w:r>
          </w:p>
          <w:p w:rsidR="00000000" w:rsidRPr="00E53E71" w:rsidP="00E53E71">
            <w:pPr>
              <w:pStyle w:val="BodyText"/>
            </w:pPr>
            <w:r w:rsidRPr="00E53E71">
              <w:t>It includes identifying and developing creative and flexible strategies to situations requiring change, participating in planning for the intr</w:t>
            </w:r>
            <w:r w:rsidRPr="00E53E71">
              <w:t xml:space="preserve">oduction of change and managing the facilitation of change in the workplace. </w:t>
            </w:r>
          </w:p>
          <w:p w:rsidR="00000000" w:rsidRPr="00E53E71" w:rsidP="00E53E71">
            <w:pPr>
              <w:pStyle w:val="BodyText"/>
            </w:pPr>
            <w:r w:rsidRPr="00E53E71">
              <w:t>Work is performed under limited or minimum supervision with general guidance on progress and outcomes. It involves discretion and judgement for self and others in facilitating an</w:t>
            </w:r>
            <w:r w:rsidRPr="00E53E71">
              <w:t>d capitalising on change and innovation in the workplace.</w:t>
            </w:r>
          </w:p>
          <w:p w:rsidR="00000000" w:rsidRPr="00E53E71" w:rsidP="00E53E71">
            <w:pPr>
              <w:pStyle w:val="BodyText"/>
            </w:pPr>
            <w:r w:rsidRPr="00E53E71">
              <w:t>Work involves responsibility for facilitating change in the workplace and leading others individually or in teams.</w:t>
            </w:r>
          </w:p>
          <w:p w:rsidR="00000000" w:rsidRPr="00E53E71" w:rsidP="00E53E71">
            <w:pPr>
              <w:pStyle w:val="BodyText"/>
            </w:pPr>
            <w:r w:rsidRPr="00E53E71">
              <w:t>No licensing, legislative or certification requirements apply to this unit at the t</w:t>
            </w:r>
            <w:r w:rsidRPr="00E53E71">
              <w:t>ime of publication.</w:t>
            </w:r>
          </w:p>
        </w:tc>
      </w:tr>
    </w:tbl>
    <w:p w:rsidR="00636698" w:rsidP="00E53E71">
      <w:pPr>
        <w:pStyle w:val="NoPaddingFontSize1"/>
      </w:pPr>
    </w:p>
    <w:p w:rsidR="00636698" w:rsidP="00E53E71">
      <w:pPr>
        <w:pStyle w:val="NoPaddingFontSize1"/>
      </w:pPr>
    </w:p>
    <w:p w:rsidR="00000000" w:rsidRPr="00E53E71" w:rsidP="00E53E71">
      <w:pPr>
        <w:pStyle w:val="Heading1"/>
      </w:pPr>
      <w:bookmarkStart w:id="3" w:name="O_1194709"/>
      <w:bookmarkEnd w:id="3"/>
      <w:r w:rsidRPr="00E53E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t>Not applicable.</w:t>
            </w:r>
          </w:p>
        </w:tc>
      </w:tr>
    </w:tbl>
    <w:p w:rsidR="00636698" w:rsidP="00E53E71">
      <w:pPr>
        <w:pStyle w:val="NoPaddingFontSize1"/>
      </w:pPr>
    </w:p>
    <w:p w:rsidR="00636698" w:rsidP="00E53E71">
      <w:pPr>
        <w:pStyle w:val="NoPaddingFontSize1"/>
      </w:pPr>
    </w:p>
    <w:p w:rsidR="00000000" w:rsidRPr="00E53E71" w:rsidP="00E53E71">
      <w:pPr>
        <w:pStyle w:val="Heading1"/>
      </w:pPr>
      <w:bookmarkStart w:id="4" w:name="O_1194710"/>
      <w:bookmarkEnd w:id="4"/>
      <w:r w:rsidRPr="00E53E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t>P – Administration and Finance.</w:t>
            </w:r>
          </w:p>
        </w:tc>
      </w:tr>
    </w:tbl>
    <w:p w:rsidR="00636698" w:rsidP="00E53E71">
      <w:pPr>
        <w:pStyle w:val="NoPaddingFontSize1"/>
      </w:pPr>
    </w:p>
    <w:p w:rsidR="00636698" w:rsidP="00E53E71">
      <w:pPr>
        <w:pStyle w:val="NoPaddingFontSize1"/>
      </w:pPr>
    </w:p>
    <w:p w:rsidR="00000000" w:rsidRPr="00E53E71" w:rsidP="00E53E71">
      <w:pPr>
        <w:pStyle w:val="Heading1"/>
      </w:pPr>
      <w:bookmarkStart w:id="5" w:name="O_1194711"/>
      <w:bookmarkEnd w:id="5"/>
      <w:r w:rsidRPr="00E53E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t>Not applicable.</w:t>
            </w:r>
          </w:p>
        </w:tc>
      </w:tr>
    </w:tbl>
    <w:p w:rsidR="00636698" w:rsidP="00E53E71">
      <w:pPr>
        <w:pStyle w:val="NoPaddingFontSize1"/>
      </w:pPr>
    </w:p>
    <w:p w:rsidR="00636698" w:rsidP="00E53E71">
      <w:pPr>
        <w:pStyle w:val="NoPaddingFontSize1"/>
      </w:pPr>
    </w:p>
    <w:p w:rsidR="00000000" w:rsidRPr="00E53E71" w:rsidP="00E53E71">
      <w:pPr>
        <w:pStyle w:val="Heading1"/>
      </w:pPr>
      <w:bookmarkStart w:id="6" w:name="O_1194712"/>
      <w:bookmarkEnd w:id="6"/>
      <w:r w:rsidRPr="00E53E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2551"/>
        <w:gridCol w:w="412"/>
        <w:gridCol w:w="5886"/>
      </w:tblGrid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PERFORMANCE CRITERIA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Performance criteria describe the performance needed to demonstrate achievement of the element.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rPr>
                <w:rStyle w:val="SpecialBold"/>
              </w:rPr>
              <w:t>Identify and develop creative and flexible strategies to situations requiring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Opportunities are taken to respond to the changing needs of the organisation and its stakeholders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 xml:space="preserve">Alternative approaches to managing workplace issues, problems </w:t>
            </w:r>
            <w:r w:rsidRPr="00E53E71">
              <w:t>and opportunities are identified and analysed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Risks are assessed and action is taken to achieve a recognised benefit or advantage to the organisation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Creative and responsive strategies are developed in consultation with relevant stakeholders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Suggested strategies are assessed against resource management, productivity, reduction of costs and/or the competitive environment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rPr>
                <w:rStyle w:val="SpecialBold"/>
              </w:rPr>
              <w:t>Participate in planning the introduction of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Information collected from consultation processes is collate</w:t>
            </w:r>
            <w:r w:rsidRPr="00E53E71">
              <w:t>d and reviewed then forwarded to relevant personnel for consideration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Plans to introduce change are confirmed with relevant stakeholders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Organisation objectives and plans to introduce change are explained clearly to stakeholders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rPr>
                <w:rStyle w:val="SpecialBold"/>
              </w:rPr>
              <w:t>Manage the facilitation of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Stakeholders are encouraged and supported to respond effectively and efficiently to changes in organisation goals, plans and priorities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Coaching and mentoring are used to assist stakeholders to develop competencies to handle change efficiently and effectively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Stakeholders are kept informed of progress in the implementation of change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t>Change management processes are monitored</w:t>
            </w:r>
          </w:p>
        </w:tc>
      </w:tr>
      <w:tr w:rsidTr="00636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E71">
            <w:pPr>
              <w:pStyle w:val="BodyText"/>
              <w:rPr>
                <w:lang w:val="en-NZ"/>
              </w:rPr>
            </w:pPr>
            <w:r w:rsidRPr="00E53E71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t>Recommendations for improving the methods/techniques to manage change are negotiated with stakeholders</w:t>
            </w:r>
          </w:p>
        </w:tc>
      </w:tr>
    </w:tbl>
    <w:p w:rsidR="00636698" w:rsidP="00E53E71">
      <w:pPr>
        <w:pStyle w:val="NoPaddingFontSize1"/>
      </w:pPr>
    </w:p>
    <w:p w:rsidR="00636698" w:rsidP="00E53E71">
      <w:pPr>
        <w:pStyle w:val="NoPaddingFontSize1"/>
      </w:pPr>
    </w:p>
    <w:p w:rsidR="00000000" w:rsidRPr="00E53E71" w:rsidP="00E53E71">
      <w:pPr>
        <w:pStyle w:val="Heading1"/>
      </w:pPr>
      <w:bookmarkStart w:id="7" w:name="O_1194713"/>
      <w:bookmarkEnd w:id="7"/>
      <w:r w:rsidRPr="00E53E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t>Foundation skills essential to performance are explicit in the performance criteria of this unit of compete</w:t>
            </w:r>
            <w:r w:rsidRPr="00E53E71">
              <w:t>ncy.</w:t>
            </w:r>
          </w:p>
        </w:tc>
      </w:tr>
    </w:tbl>
    <w:p w:rsidR="00636698" w:rsidP="00E53E71">
      <w:pPr>
        <w:pStyle w:val="NoPaddingFontSize1"/>
      </w:pPr>
    </w:p>
    <w:p w:rsidR="00636698" w:rsidP="00E53E71">
      <w:pPr>
        <w:pStyle w:val="NoPaddingFontSize1"/>
      </w:pPr>
    </w:p>
    <w:p w:rsidR="00000000" w:rsidRPr="00E53E71" w:rsidP="00E53E71">
      <w:pPr>
        <w:pStyle w:val="Heading1"/>
      </w:pPr>
      <w:bookmarkStart w:id="8" w:name="O_1194714"/>
      <w:bookmarkEnd w:id="8"/>
      <w:r w:rsidRPr="00E53E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t>Range is restricted to essential operating conditions and any other variables essential to the work environment.</w:t>
            </w:r>
          </w:p>
          <w:p w:rsidR="00000000" w:rsidRPr="00E53E71" w:rsidP="00E53E71">
            <w:pPr>
              <w:pStyle w:val="BodyText"/>
            </w:pPr>
            <w:r w:rsidRPr="00E53E71">
              <w:t>Non-essential conditions can be found in the TLI Transport and Logistics Training Package Companion Volume Implementation Guide.</w:t>
            </w:r>
          </w:p>
        </w:tc>
      </w:tr>
    </w:tbl>
    <w:p w:rsidR="00636698" w:rsidP="00E53E71">
      <w:pPr>
        <w:pStyle w:val="NoPaddingFontSize1"/>
      </w:pPr>
    </w:p>
    <w:p w:rsidR="00636698" w:rsidP="00E53E71">
      <w:pPr>
        <w:pStyle w:val="NoPaddingFontSize1"/>
      </w:pPr>
    </w:p>
    <w:p w:rsidR="00000000" w:rsidRPr="00E53E71" w:rsidP="00E53E71">
      <w:pPr>
        <w:pStyle w:val="Heading1"/>
      </w:pPr>
      <w:bookmarkStart w:id="9" w:name="O_1194715"/>
      <w:bookmarkEnd w:id="9"/>
      <w:r w:rsidRPr="00E53E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E71" w:rsidP="00E53E71">
            <w:pPr>
              <w:pStyle w:val="BodyText"/>
            </w:pPr>
            <w:r w:rsidRPr="00E53E71">
              <w:t>This unit replaces and is not equivalent to TLIP4002 Facilitate and capitalise o</w:t>
            </w:r>
            <w:r w:rsidRPr="00E53E71">
              <w:t>n change in the workplace.</w:t>
            </w:r>
          </w:p>
        </w:tc>
      </w:tr>
    </w:tbl>
    <w:p w:rsidR="00636698" w:rsidP="00E53E71">
      <w:pPr>
        <w:pStyle w:val="NoPaddingFontSize1"/>
      </w:pPr>
    </w:p>
    <w:p w:rsidR="00636698" w:rsidP="00E53E71">
      <w:pPr>
        <w:pStyle w:val="NoPaddingFontSize1"/>
      </w:pPr>
    </w:p>
    <w:p w:rsidR="00000000" w:rsidRPr="00E53E71" w:rsidP="00E53E71">
      <w:pPr>
        <w:pStyle w:val="Heading1"/>
      </w:pPr>
      <w:bookmarkStart w:id="10" w:name="O_1194722"/>
      <w:bookmarkEnd w:id="10"/>
      <w:r w:rsidRPr="00E53E71">
        <w:t>Links</w:t>
      </w:r>
    </w:p>
    <w:p w:rsidR="00000000" w:rsidRPr="00E53E71" w:rsidP="00636698">
      <w:pPr>
        <w:pStyle w:val="BodyText"/>
      </w:pPr>
      <w:r w:rsidRPr="00E53E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67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3E71" w:rsidP="00E53E71"/>
    <w:sectPr w:rsidSect="00E53E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71" w:rsidRPr="00636698" w:rsidP="00636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8" w:rsidP="00E53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6698" w:rsidP="00E53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36698" w:rsidP="00E53E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E71" w:rsidRPr="00636698" w:rsidP="00636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8" w:rsidRPr="002D2AF8" w:rsidP="00E53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TLIP0007 Facilitate and capitalise on change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36698" w:rsidP="00E53E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E71"/>
  </w:style>
  <w:style w:type="character" w:customStyle="1" w:styleId="Heading1Char">
    <w:name w:val="Heading 1 Char"/>
    <w:basedOn w:val="DefaultParagraphFont"/>
    <w:link w:val="Heading1"/>
    <w:rsid w:val="00E53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E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E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3E71"/>
    <w:rPr>
      <w:b/>
      <w:spacing w:val="0"/>
    </w:rPr>
  </w:style>
  <w:style w:type="paragraph" w:customStyle="1" w:styleId="SuperHeading">
    <w:name w:val="SuperHeading"/>
    <w:basedOn w:val="Normal"/>
    <w:rsid w:val="00E53E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3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E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E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E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E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3E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3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E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E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E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E71"/>
    <w:rPr>
      <w:i/>
    </w:rPr>
  </w:style>
  <w:style w:type="paragraph" w:styleId="Caption">
    <w:name w:val="caption"/>
    <w:basedOn w:val="BodyText"/>
    <w:next w:val="Normal"/>
    <w:qFormat/>
    <w:rsid w:val="00E53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E71"/>
  </w:style>
  <w:style w:type="paragraph" w:styleId="TableofFigures">
    <w:name w:val="table of figures"/>
    <w:basedOn w:val="Normal"/>
    <w:next w:val="Normal"/>
    <w:semiHidden/>
    <w:rsid w:val="00E53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E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3E71"/>
    <w:rPr>
      <w:rFonts w:ascii="Wingdings" w:hAnsi="Wingdings"/>
    </w:rPr>
  </w:style>
  <w:style w:type="paragraph" w:customStyle="1" w:styleId="TableHeading">
    <w:name w:val="Table Heading"/>
    <w:basedOn w:val="HeadingBase"/>
    <w:rsid w:val="00E53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E71"/>
    <w:rPr>
      <w:color w:val="0033CC"/>
      <w:u w:val="none"/>
    </w:rPr>
  </w:style>
  <w:style w:type="paragraph" w:customStyle="1" w:styleId="BodyTextRight">
    <w:name w:val="Body Text Right"/>
    <w:basedOn w:val="BodyText"/>
    <w:rsid w:val="00E53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E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E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E71"/>
    <w:rPr>
      <w:sz w:val="32"/>
    </w:rPr>
  </w:style>
  <w:style w:type="paragraph" w:customStyle="1" w:styleId="HeadingProcedure">
    <w:name w:val="Heading Procedure"/>
    <w:basedOn w:val="HeadingBase"/>
    <w:next w:val="Normal"/>
    <w:rsid w:val="00E53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E71"/>
    <w:pPr>
      <w:spacing w:before="60" w:after="60"/>
    </w:pPr>
  </w:style>
  <w:style w:type="paragraph" w:styleId="ListContinue">
    <w:name w:val="List Continue"/>
    <w:basedOn w:val="List"/>
    <w:rsid w:val="00E53E71"/>
    <w:pPr>
      <w:ind w:firstLine="0"/>
    </w:pPr>
  </w:style>
  <w:style w:type="paragraph" w:customStyle="1" w:styleId="ListNote">
    <w:name w:val="List Note"/>
    <w:basedOn w:val="List"/>
    <w:rsid w:val="00E53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E71"/>
    <w:rPr>
      <w:rFonts w:ascii="Courier New" w:hAnsi="Courier New"/>
    </w:rPr>
  </w:style>
  <w:style w:type="paragraph" w:customStyle="1" w:styleId="NoteBullet">
    <w:name w:val="Note Bullet"/>
    <w:basedOn w:val="Note"/>
    <w:rsid w:val="00E53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E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3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E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E71"/>
    <w:rPr>
      <w:b/>
      <w:smallCaps/>
    </w:rPr>
  </w:style>
  <w:style w:type="paragraph" w:customStyle="1" w:styleId="TableListNumber">
    <w:name w:val="Table List Number"/>
    <w:basedOn w:val="ListNumber"/>
    <w:rsid w:val="00E53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E71"/>
    <w:pPr>
      <w:numPr>
        <w:numId w:val="7"/>
      </w:numPr>
    </w:pPr>
  </w:style>
  <w:style w:type="paragraph" w:customStyle="1" w:styleId="ListAlpha2">
    <w:name w:val="List Alpha 2"/>
    <w:basedOn w:val="List2"/>
    <w:rsid w:val="00E53E71"/>
    <w:pPr>
      <w:numPr>
        <w:numId w:val="6"/>
      </w:numPr>
    </w:pPr>
  </w:style>
  <w:style w:type="paragraph" w:styleId="List2">
    <w:name w:val="List 2"/>
    <w:basedOn w:val="BodyText"/>
    <w:rsid w:val="00E53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E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E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3E71"/>
    <w:pPr>
      <w:numPr>
        <w:numId w:val="2"/>
      </w:numPr>
    </w:pPr>
  </w:style>
  <w:style w:type="paragraph" w:styleId="ListContinue2">
    <w:name w:val="List Continue 2"/>
    <w:basedOn w:val="List2"/>
    <w:rsid w:val="00E53E71"/>
    <w:pPr>
      <w:ind w:firstLine="0"/>
    </w:pPr>
  </w:style>
  <w:style w:type="paragraph" w:styleId="ListContinue3">
    <w:name w:val="List Continue 3"/>
    <w:basedOn w:val="List3"/>
    <w:rsid w:val="00E53E71"/>
    <w:pPr>
      <w:ind w:left="1021" w:firstLine="0"/>
    </w:pPr>
  </w:style>
  <w:style w:type="paragraph" w:styleId="ListContinue4">
    <w:name w:val="List Continue 4"/>
    <w:basedOn w:val="List4"/>
    <w:rsid w:val="00E53E71"/>
    <w:pPr>
      <w:ind w:firstLine="0"/>
    </w:pPr>
  </w:style>
  <w:style w:type="paragraph" w:styleId="ListContinue5">
    <w:name w:val="List Continue 5"/>
    <w:basedOn w:val="List5"/>
    <w:rsid w:val="00E53E71"/>
    <w:pPr>
      <w:ind w:firstLine="0"/>
    </w:pPr>
  </w:style>
  <w:style w:type="paragraph" w:styleId="ListNumber3">
    <w:name w:val="List Number 3"/>
    <w:basedOn w:val="List3"/>
    <w:rsid w:val="00E53E71"/>
    <w:pPr>
      <w:numPr>
        <w:numId w:val="3"/>
      </w:numPr>
    </w:pPr>
  </w:style>
  <w:style w:type="paragraph" w:styleId="ListNumber4">
    <w:name w:val="List Number 4"/>
    <w:basedOn w:val="List4"/>
    <w:rsid w:val="00E53E71"/>
    <w:pPr>
      <w:numPr>
        <w:numId w:val="4"/>
      </w:numPr>
    </w:pPr>
  </w:style>
  <w:style w:type="paragraph" w:styleId="ListNumber5">
    <w:name w:val="List Number 5"/>
    <w:basedOn w:val="List5"/>
    <w:rsid w:val="00E53E71"/>
    <w:pPr>
      <w:numPr>
        <w:numId w:val="5"/>
      </w:numPr>
    </w:pPr>
  </w:style>
  <w:style w:type="paragraph" w:styleId="BlockText">
    <w:name w:val="Block Text"/>
    <w:basedOn w:val="Normal"/>
    <w:rsid w:val="00E53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E71"/>
    <w:rPr>
      <w:sz w:val="16"/>
      <w:vertAlign w:val="superscript"/>
    </w:rPr>
  </w:style>
  <w:style w:type="character" w:customStyle="1" w:styleId="Symbols">
    <w:name w:val="Symbols"/>
    <w:basedOn w:val="DefaultParagraphFont"/>
    <w:rsid w:val="00E53E71"/>
    <w:rPr>
      <w:rFonts w:ascii="Symbol" w:hAnsi="Symbol"/>
    </w:rPr>
  </w:style>
  <w:style w:type="character" w:customStyle="1" w:styleId="MenuOptions">
    <w:name w:val="Menu Options"/>
    <w:basedOn w:val="DefaultParagraphFont"/>
    <w:rsid w:val="00E53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E71"/>
    <w:rPr>
      <w:b/>
    </w:rPr>
  </w:style>
  <w:style w:type="character" w:customStyle="1" w:styleId="Underlined">
    <w:name w:val="Underlined"/>
    <w:basedOn w:val="DefaultParagraphFont"/>
    <w:rsid w:val="00E53E71"/>
    <w:rPr>
      <w:u w:val="single"/>
    </w:rPr>
  </w:style>
  <w:style w:type="paragraph" w:customStyle="1" w:styleId="TableBodyTextRight">
    <w:name w:val="Table Body Text Right"/>
    <w:basedOn w:val="TableBodyText"/>
    <w:rsid w:val="00E53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E71"/>
    <w:rPr>
      <w:sz w:val="18"/>
    </w:rPr>
  </w:style>
  <w:style w:type="paragraph" w:customStyle="1" w:styleId="BodySmallRight">
    <w:name w:val="Body Small Right"/>
    <w:basedOn w:val="BodyTextRight"/>
    <w:rsid w:val="00E53E71"/>
    <w:rPr>
      <w:sz w:val="18"/>
      <w:szCs w:val="18"/>
    </w:rPr>
  </w:style>
  <w:style w:type="paragraph" w:customStyle="1" w:styleId="MarginEdition">
    <w:name w:val="Margin Edition"/>
    <w:basedOn w:val="MarginNote"/>
    <w:rsid w:val="00E53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E71"/>
    <w:rPr>
      <w:sz w:val="2"/>
      <w:szCs w:val="2"/>
    </w:rPr>
  </w:style>
  <w:style w:type="character" w:customStyle="1" w:styleId="Small">
    <w:name w:val="Small"/>
    <w:basedOn w:val="DefaultParagraphFont"/>
    <w:rsid w:val="00E53E71"/>
    <w:rPr>
      <w:sz w:val="16"/>
    </w:rPr>
  </w:style>
  <w:style w:type="paragraph" w:customStyle="1" w:styleId="WideTable">
    <w:name w:val="Wide Table"/>
    <w:basedOn w:val="Normal"/>
    <w:rsid w:val="00E53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E71"/>
  </w:style>
  <w:style w:type="paragraph" w:styleId="Quote">
    <w:name w:val="Quote"/>
    <w:basedOn w:val="Heading1"/>
    <w:link w:val="QuoteChar"/>
    <w:qFormat/>
    <w:rsid w:val="00E53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E71"/>
    <w:pPr>
      <w:pageBreakBefore/>
    </w:pPr>
  </w:style>
  <w:style w:type="paragraph" w:customStyle="1" w:styleId="Border">
    <w:name w:val="Border"/>
    <w:basedOn w:val="Normal"/>
    <w:qFormat/>
    <w:rsid w:val="00E53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E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E71"/>
    <w:rPr>
      <w:u w:val="single"/>
    </w:rPr>
  </w:style>
  <w:style w:type="character" w:customStyle="1" w:styleId="BoldandItalics">
    <w:name w:val="Bold and Italics"/>
    <w:qFormat/>
    <w:rsid w:val="00E53E71"/>
    <w:rPr>
      <w:b/>
      <w:i/>
      <w:u w:val="none"/>
    </w:rPr>
  </w:style>
  <w:style w:type="paragraph" w:styleId="BalloonText">
    <w:name w:val="Balloon Text"/>
    <w:basedOn w:val="Normal"/>
    <w:link w:val="BalloonTextChar"/>
    <w:rsid w:val="00E53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E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E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E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E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E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E71"/>
    <w:pPr>
      <w:spacing w:before="0" w:after="0"/>
    </w:pPr>
  </w:style>
  <w:style w:type="paragraph" w:customStyle="1" w:styleId="BodyTextBold">
    <w:name w:val="Body Text Bold"/>
    <w:basedOn w:val="BodyText"/>
    <w:qFormat/>
    <w:rsid w:val="00E53E71"/>
    <w:rPr>
      <w:b/>
    </w:rPr>
  </w:style>
  <w:style w:type="character" w:styleId="Hyperlink">
    <w:name w:val="Hyperlink"/>
    <w:basedOn w:val="DefaultParagraphFont"/>
    <w:uiPriority w:val="99"/>
    <w:unhideWhenUsed/>
    <w:rsid w:val="00636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3304</Characters>
  <Application>Microsoft Office Word</Application>
  <DocSecurity>0</DocSecurity>
  <Lines>150</Lines>
  <Paragraphs>76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TLIP0007 Facilitate and capitalise on change in the workplace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