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922" w:rsidP="009C59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TLIP0003 Ensure the confidentiality, privacy and security of customer information</w:t>
      </w:r>
      <w:r>
        <w:fldChar w:fldCharType="end"/>
      </w:r>
    </w:p>
    <w:p w:rsidR="009C5922" w:rsidP="009C5922">
      <w:pPr>
        <w:pStyle w:val="Version"/>
        <w:sectPr w:rsidSect="00127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DEB" w:rsidP="00127DEB">
      <w:pPr>
        <w:pStyle w:val="SuperHeading"/>
      </w:pPr>
      <w:r w:rsidRPr="00127DEB">
        <w:t>TLIP0003 Ensure the confidentiality, privacy and security of customer information</w:t>
      </w:r>
    </w:p>
    <w:p w:rsidR="00000000" w:rsidRPr="00127DEB" w:rsidP="00127DEB">
      <w:pPr>
        <w:pStyle w:val="Heading1"/>
      </w:pPr>
      <w:bookmarkStart w:id="1" w:name="O_1218046"/>
      <w:bookmarkEnd w:id="1"/>
      <w:r w:rsidRPr="00127D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rPr>
                <w:rStyle w:val="SpecialBold"/>
              </w:rPr>
              <w:t>Release 1</w:t>
            </w:r>
            <w:r w:rsidRPr="00127DEB">
              <w:t>. This is the first release of this unit of competency in the TLI Transport and Logistics Training Package.</w:t>
            </w:r>
          </w:p>
        </w:tc>
      </w:tr>
    </w:tbl>
    <w:p w:rsidR="009C5922" w:rsidP="00127DEB">
      <w:pPr>
        <w:pStyle w:val="NoPaddingFontSize1"/>
      </w:pPr>
    </w:p>
    <w:p w:rsidR="009C5922" w:rsidP="00127DEB">
      <w:pPr>
        <w:pStyle w:val="NoPaddingFontSize1"/>
      </w:pPr>
    </w:p>
    <w:p w:rsidR="00000000" w:rsidRPr="00127DEB" w:rsidP="00127DEB">
      <w:pPr>
        <w:pStyle w:val="Heading1"/>
      </w:pPr>
      <w:bookmarkStart w:id="2" w:name="O_1218047"/>
      <w:bookmarkEnd w:id="2"/>
      <w:r w:rsidRPr="00127D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t>This unit involves the skills and knowledge required to apply principles and requirements relating to confidentiality, privacy and security of information collected, when providing services to customers.</w:t>
            </w:r>
          </w:p>
          <w:p w:rsidR="00000000" w:rsidRPr="00127DEB" w:rsidP="00127DEB">
            <w:pPr>
              <w:pStyle w:val="BodyText"/>
            </w:pPr>
            <w:r w:rsidRPr="00127DEB">
              <w:t>It includes maintaining the con</w:t>
            </w:r>
            <w:r w:rsidRPr="00127DEB">
              <w:t>fidentiality, privacy and security of customer personal information under legislation, and workplace policies and procedures. It also includes working within accepted codes of conduct and following confidentiality, privacy and security provisions.</w:t>
            </w:r>
          </w:p>
          <w:p w:rsidR="00000000" w:rsidRPr="00127DEB" w:rsidP="00127DEB">
            <w:pPr>
              <w:pStyle w:val="BodyText"/>
            </w:pPr>
            <w:r w:rsidRPr="00127DEB">
              <w:t>No licen</w:t>
            </w:r>
            <w:r w:rsidRPr="00127DEB">
              <w:t>sing, legislative or certification requirements apply to this unit at the time of publication.</w:t>
            </w:r>
          </w:p>
        </w:tc>
      </w:tr>
    </w:tbl>
    <w:p w:rsidR="009C5922" w:rsidP="00127DEB">
      <w:pPr>
        <w:pStyle w:val="NoPaddingFontSize1"/>
      </w:pPr>
    </w:p>
    <w:p w:rsidR="009C5922" w:rsidP="00127DEB">
      <w:pPr>
        <w:pStyle w:val="NoPaddingFontSize1"/>
      </w:pPr>
    </w:p>
    <w:p w:rsidR="00000000" w:rsidRPr="00127DEB" w:rsidP="00127DEB">
      <w:pPr>
        <w:pStyle w:val="Heading1"/>
      </w:pPr>
      <w:bookmarkStart w:id="3" w:name="O_1218048"/>
      <w:bookmarkEnd w:id="3"/>
      <w:r w:rsidRPr="00127D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t>Not applicable.</w:t>
            </w:r>
          </w:p>
        </w:tc>
      </w:tr>
    </w:tbl>
    <w:p w:rsidR="009C5922" w:rsidP="00127DEB">
      <w:pPr>
        <w:pStyle w:val="NoPaddingFontSize1"/>
      </w:pPr>
    </w:p>
    <w:p w:rsidR="009C5922" w:rsidP="00127DEB">
      <w:pPr>
        <w:pStyle w:val="NoPaddingFontSize1"/>
      </w:pPr>
    </w:p>
    <w:p w:rsidR="00000000" w:rsidRPr="00127DEB" w:rsidP="00127DEB">
      <w:pPr>
        <w:pStyle w:val="Heading1"/>
      </w:pPr>
      <w:bookmarkStart w:id="4" w:name="O_1218049"/>
      <w:bookmarkEnd w:id="4"/>
      <w:r w:rsidRPr="00127D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t>P ‒ Administration and Finance</w:t>
            </w:r>
          </w:p>
        </w:tc>
      </w:tr>
    </w:tbl>
    <w:p w:rsidR="009C5922" w:rsidP="00127DEB">
      <w:pPr>
        <w:pStyle w:val="NoPaddingFontSize1"/>
      </w:pPr>
    </w:p>
    <w:p w:rsidR="009C5922" w:rsidP="00127DEB">
      <w:pPr>
        <w:pStyle w:val="NoPaddingFontSize1"/>
      </w:pPr>
    </w:p>
    <w:p w:rsidR="00000000" w:rsidRPr="00127DEB" w:rsidP="00127DEB">
      <w:pPr>
        <w:pStyle w:val="Heading1"/>
      </w:pPr>
      <w:bookmarkStart w:id="5" w:name="O_1218050"/>
      <w:bookmarkEnd w:id="5"/>
      <w:r w:rsidRPr="00127D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t>Rail sector.</w:t>
            </w:r>
          </w:p>
        </w:tc>
      </w:tr>
    </w:tbl>
    <w:p w:rsidR="009C5922" w:rsidP="00127DEB">
      <w:pPr>
        <w:pStyle w:val="NoPaddingFontSize1"/>
      </w:pPr>
    </w:p>
    <w:p w:rsidR="009C5922" w:rsidP="00127DEB">
      <w:pPr>
        <w:pStyle w:val="NoPaddingFontSize1"/>
      </w:pPr>
    </w:p>
    <w:p w:rsidR="00000000" w:rsidRPr="00127DEB" w:rsidP="00127DEB">
      <w:pPr>
        <w:pStyle w:val="Heading1"/>
      </w:pPr>
      <w:bookmarkStart w:id="6" w:name="O_1218051"/>
      <w:bookmarkEnd w:id="6"/>
      <w:r w:rsidRPr="00127DEB">
        <w:t>Elements and Performance Criteria</w:t>
      </w:r>
    </w:p>
    <w:tbl>
      <w:tblPr>
        <w:tblW w:w="96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"/>
        <w:gridCol w:w="2619"/>
        <w:gridCol w:w="34"/>
        <w:gridCol w:w="532"/>
        <w:gridCol w:w="6127"/>
        <w:gridCol w:w="117"/>
      </w:tblGrid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7" w:type="dxa"/>
        </w:trPr>
        <w:tc>
          <w:tcPr>
            <w:tcW w:w="2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Elements describe the essential outcomes.</w:t>
            </w:r>
          </w:p>
        </w:tc>
        <w:tc>
          <w:tcPr>
            <w:tcW w:w="66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Performance criteria describe the performance needed to demonstrate achievement of the element.</w:t>
            </w:r>
          </w:p>
        </w:tc>
      </w:tr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rPr>
                <w:rStyle w:val="SpecialBold"/>
              </w:rPr>
              <w:t>1</w:t>
            </w:r>
          </w:p>
        </w:tc>
        <w:tc>
          <w:tcPr>
            <w:tcW w:w="26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rPr>
                <w:rStyle w:val="SpecialBold"/>
              </w:rPr>
              <w:t>Work within accepted codes of conduct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rPr>
                <w:rStyle w:val="SpecialBold"/>
              </w:rPr>
              <w:t>1.1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Work requirements and/or delegated task/s are confirmed with relevant personnel</w:t>
            </w:r>
          </w:p>
        </w:tc>
      </w:tr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>
            <w:pPr>
              <w:pStyle w:val="BodyText"/>
              <w:keepLines w:val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rPr>
                <w:rStyle w:val="SpecialBold"/>
              </w:rPr>
              <w:t>1.2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Types of information required to be collected from customers are identified and confirmed to be in accordance with workplace and legislative requirements</w:t>
            </w:r>
          </w:p>
        </w:tc>
      </w:tr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>
            <w:pPr>
              <w:pStyle w:val="BodyText"/>
              <w:keepLines w:val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rPr>
                <w:rStyle w:val="SpecialBold"/>
              </w:rPr>
              <w:t>1.3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Customers are treated professionally and with respect when collecting personal data</w:t>
            </w:r>
          </w:p>
        </w:tc>
      </w:tr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rPr>
                <w:rStyle w:val="SpecialBold"/>
              </w:rPr>
              <w:t>2</w:t>
            </w:r>
          </w:p>
        </w:tc>
        <w:tc>
          <w:tcPr>
            <w:tcW w:w="26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rPr>
                <w:rStyle w:val="SpecialBold"/>
              </w:rPr>
              <w:t>Follow confidentiality and privacy principles/procedures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rPr>
                <w:rStyle w:val="SpecialBold"/>
              </w:rPr>
              <w:t>2.1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Information and requests for information are assessed with regard to what is and what is not disclosable</w:t>
            </w:r>
          </w:p>
        </w:tc>
      </w:tr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>
            <w:pPr>
              <w:pStyle w:val="BodyText"/>
              <w:keepLines w:val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rPr>
                <w:rStyle w:val="SpecialBold"/>
              </w:rPr>
              <w:t>2.2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Discretion and judgement are used in all communications</w:t>
            </w:r>
          </w:p>
        </w:tc>
      </w:tr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>
            <w:pPr>
              <w:pStyle w:val="BodyText"/>
              <w:keepLines w:val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rPr>
                <w:rStyle w:val="SpecialBold"/>
              </w:rPr>
              <w:t>2.3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Customer-related matters are discussed only with authorised personnel in accordance with workplace procedures</w:t>
            </w:r>
          </w:p>
        </w:tc>
      </w:tr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>
            <w:pPr>
              <w:pStyle w:val="BodyText"/>
              <w:keepLines w:val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rPr>
                <w:rStyle w:val="SpecialBold"/>
              </w:rPr>
              <w:t>2.4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Advice and clarification are sought from relevant personnel where potential confidentiality issues arise in dealings with information or requests for information</w:t>
            </w:r>
          </w:p>
        </w:tc>
      </w:tr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rPr>
                <w:rStyle w:val="SpecialBold"/>
              </w:rPr>
              <w:t>3</w:t>
            </w:r>
          </w:p>
        </w:tc>
        <w:tc>
          <w:tcPr>
            <w:tcW w:w="26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rPr>
                <w:rStyle w:val="SpecialBold"/>
              </w:rPr>
              <w:t>Follow security procedures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rPr>
                <w:rStyle w:val="SpecialBold"/>
              </w:rPr>
              <w:t>3.1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t>Customer information and other confidential documentation ar</w:t>
            </w:r>
            <w:r w:rsidRPr="00127DEB">
              <w:t>e secured appropriately</w:t>
            </w:r>
          </w:p>
        </w:tc>
      </w:tr>
      <w:tr w:rsidTr="00127DEB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>
            <w:pPr>
              <w:pStyle w:val="BodyText"/>
              <w:keepLines w:val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EB">
            <w:pPr>
              <w:pStyle w:val="BodyText"/>
              <w:rPr>
                <w:lang w:val="en-NZ"/>
              </w:rPr>
            </w:pPr>
            <w:r w:rsidRPr="00127DEB">
              <w:rPr>
                <w:rStyle w:val="SpecialBold"/>
              </w:rPr>
              <w:t>3.2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t>Documents are stored securely in accordance with legislation, workplace policies and procedures</w:t>
            </w:r>
          </w:p>
        </w:tc>
      </w:tr>
    </w:tbl>
    <w:p w:rsidR="009C5922" w:rsidP="00127DEB">
      <w:pPr>
        <w:pStyle w:val="NoPaddingFontSize1"/>
      </w:pPr>
    </w:p>
    <w:p w:rsidR="009C5922" w:rsidP="00127DEB">
      <w:pPr>
        <w:pStyle w:val="NoPaddingFontSize1"/>
      </w:pPr>
    </w:p>
    <w:p w:rsidR="00000000" w:rsidRPr="00127DEB" w:rsidP="00127DEB">
      <w:pPr>
        <w:pStyle w:val="Heading1"/>
      </w:pPr>
      <w:bookmarkStart w:id="7" w:name="O_1218052"/>
      <w:bookmarkEnd w:id="7"/>
      <w:r w:rsidRPr="00127D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t>Foundation skills essential to performance are explicit in the performance criteria of this unit of competency.</w:t>
            </w:r>
          </w:p>
        </w:tc>
      </w:tr>
    </w:tbl>
    <w:p w:rsidR="009C5922" w:rsidP="00127DEB">
      <w:pPr>
        <w:pStyle w:val="NoPaddingFontSize1"/>
      </w:pPr>
    </w:p>
    <w:p w:rsidR="009C5922" w:rsidP="00127DEB">
      <w:pPr>
        <w:pStyle w:val="NoPaddingFontSize1"/>
      </w:pPr>
    </w:p>
    <w:p w:rsidR="00000000" w:rsidRPr="00127DEB" w:rsidP="00127DEB">
      <w:pPr>
        <w:pStyle w:val="Heading1"/>
      </w:pPr>
      <w:bookmarkStart w:id="8" w:name="O_1218053"/>
      <w:bookmarkEnd w:id="8"/>
      <w:r w:rsidRPr="00127D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t>Range is restricted to essential operating conditions and any other variables essential to the work environment.</w:t>
            </w:r>
          </w:p>
          <w:p w:rsidR="00000000" w:rsidRPr="00127DEB" w:rsidP="00127DEB">
            <w:pPr>
              <w:pStyle w:val="BodyText"/>
            </w:pPr>
            <w:r w:rsidRPr="00127DEB">
              <w:t>Non-essential conditions can be found in the TLI Transport and Logistics Training Package Companion Volume Implementation Guide.</w:t>
            </w:r>
          </w:p>
        </w:tc>
      </w:tr>
    </w:tbl>
    <w:p w:rsidR="009C5922" w:rsidP="00127DEB">
      <w:pPr>
        <w:pStyle w:val="NoPaddingFontSize1"/>
      </w:pPr>
    </w:p>
    <w:p w:rsidR="009C5922" w:rsidP="00127DEB">
      <w:pPr>
        <w:pStyle w:val="NoPaddingFontSize1"/>
      </w:pPr>
    </w:p>
    <w:p w:rsidR="00000000" w:rsidRPr="00127DEB" w:rsidP="00127DEB">
      <w:pPr>
        <w:pStyle w:val="Heading1"/>
      </w:pPr>
      <w:bookmarkStart w:id="9" w:name="O_1218054"/>
      <w:bookmarkEnd w:id="9"/>
      <w:r w:rsidRPr="00127D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EB" w:rsidP="00127DEB">
            <w:pPr>
              <w:pStyle w:val="BodyText"/>
            </w:pPr>
            <w:r w:rsidRPr="00127DEB">
              <w:t>This unit replaces and is equivalent to TLIP2039 Ensure the confidentiality, privacy and security of customer information.</w:t>
            </w:r>
          </w:p>
        </w:tc>
      </w:tr>
    </w:tbl>
    <w:p w:rsidR="009C5922" w:rsidP="00127DEB">
      <w:pPr>
        <w:pStyle w:val="NoPaddingFontSize1"/>
      </w:pPr>
    </w:p>
    <w:p w:rsidR="009C5922" w:rsidP="00127DEB">
      <w:pPr>
        <w:pStyle w:val="NoPaddingFontSize1"/>
      </w:pPr>
    </w:p>
    <w:p w:rsidR="00000000" w:rsidRPr="00127DEB" w:rsidP="00127DEB">
      <w:pPr>
        <w:pStyle w:val="Heading1"/>
      </w:pPr>
      <w:bookmarkStart w:id="10" w:name="O_1218061"/>
      <w:bookmarkEnd w:id="10"/>
      <w:r w:rsidRPr="00127DEB">
        <w:t>Links</w:t>
      </w:r>
    </w:p>
    <w:p w:rsidR="00000000" w:rsidRPr="00127DEB" w:rsidP="009C5922">
      <w:pPr>
        <w:pStyle w:val="BodyText"/>
      </w:pPr>
      <w:r w:rsidRPr="00127DE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3D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7DEB" w:rsidP="00127DEB"/>
    <w:sectPr w:rsidSect="00127D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EB" w:rsidRPr="009C5922" w:rsidP="009C59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922" w:rsidP="00127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5922" w:rsidP="00127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5922" w:rsidP="00127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9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DEB" w:rsidRPr="009C5922" w:rsidP="009C59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922" w:rsidRPr="002D2AF8" w:rsidP="00127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TLIP0003 Ensure the confidentiality, privacy and security of customer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C5922" w:rsidP="00127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DEB"/>
  </w:style>
  <w:style w:type="character" w:customStyle="1" w:styleId="Heading1Char">
    <w:name w:val="Heading 1 Char"/>
    <w:basedOn w:val="DefaultParagraphFont"/>
    <w:link w:val="Heading1"/>
    <w:rsid w:val="00127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D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7DEB"/>
    <w:rPr>
      <w:b/>
      <w:spacing w:val="0"/>
    </w:rPr>
  </w:style>
  <w:style w:type="paragraph" w:customStyle="1" w:styleId="SuperHeading">
    <w:name w:val="SuperHeading"/>
    <w:basedOn w:val="Normal"/>
    <w:rsid w:val="00127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7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D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D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7D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7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D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D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DEB"/>
    <w:rPr>
      <w:i/>
    </w:rPr>
  </w:style>
  <w:style w:type="paragraph" w:styleId="Caption">
    <w:name w:val="caption"/>
    <w:basedOn w:val="BodyText"/>
    <w:next w:val="Normal"/>
    <w:qFormat/>
    <w:rsid w:val="00127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DEB"/>
  </w:style>
  <w:style w:type="paragraph" w:styleId="TableofFigures">
    <w:name w:val="table of figures"/>
    <w:basedOn w:val="Normal"/>
    <w:next w:val="Normal"/>
    <w:semiHidden/>
    <w:rsid w:val="00127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D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7DEB"/>
    <w:rPr>
      <w:rFonts w:ascii="Wingdings" w:hAnsi="Wingdings"/>
    </w:rPr>
  </w:style>
  <w:style w:type="paragraph" w:customStyle="1" w:styleId="TableHeading">
    <w:name w:val="Table Heading"/>
    <w:basedOn w:val="HeadingBase"/>
    <w:rsid w:val="00127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DEB"/>
    <w:rPr>
      <w:color w:val="0033CC"/>
      <w:u w:val="none"/>
    </w:rPr>
  </w:style>
  <w:style w:type="paragraph" w:customStyle="1" w:styleId="BodyTextRight">
    <w:name w:val="Body Text Right"/>
    <w:basedOn w:val="BodyText"/>
    <w:rsid w:val="00127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D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DEB"/>
    <w:rPr>
      <w:sz w:val="32"/>
    </w:rPr>
  </w:style>
  <w:style w:type="paragraph" w:customStyle="1" w:styleId="HeadingProcedure">
    <w:name w:val="Heading Procedure"/>
    <w:basedOn w:val="HeadingBase"/>
    <w:next w:val="Normal"/>
    <w:rsid w:val="00127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DEB"/>
    <w:pPr>
      <w:spacing w:before="60" w:after="60"/>
    </w:pPr>
  </w:style>
  <w:style w:type="paragraph" w:styleId="ListContinue">
    <w:name w:val="List Continue"/>
    <w:basedOn w:val="List"/>
    <w:rsid w:val="00127DEB"/>
    <w:pPr>
      <w:ind w:firstLine="0"/>
    </w:pPr>
  </w:style>
  <w:style w:type="paragraph" w:customStyle="1" w:styleId="ListNote">
    <w:name w:val="List Note"/>
    <w:basedOn w:val="List"/>
    <w:rsid w:val="00127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DEB"/>
    <w:rPr>
      <w:rFonts w:ascii="Courier New" w:hAnsi="Courier New"/>
    </w:rPr>
  </w:style>
  <w:style w:type="paragraph" w:customStyle="1" w:styleId="NoteBullet">
    <w:name w:val="Note Bullet"/>
    <w:basedOn w:val="Note"/>
    <w:rsid w:val="00127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D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7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DEB"/>
    <w:rPr>
      <w:b/>
      <w:smallCaps/>
    </w:rPr>
  </w:style>
  <w:style w:type="paragraph" w:customStyle="1" w:styleId="TableListNumber">
    <w:name w:val="Table List Number"/>
    <w:basedOn w:val="ListNumber"/>
    <w:rsid w:val="00127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DEB"/>
    <w:pPr>
      <w:numPr>
        <w:numId w:val="7"/>
      </w:numPr>
    </w:pPr>
  </w:style>
  <w:style w:type="paragraph" w:customStyle="1" w:styleId="ListAlpha2">
    <w:name w:val="List Alpha 2"/>
    <w:basedOn w:val="List2"/>
    <w:rsid w:val="00127DEB"/>
    <w:pPr>
      <w:numPr>
        <w:numId w:val="6"/>
      </w:numPr>
    </w:pPr>
  </w:style>
  <w:style w:type="paragraph" w:styleId="List2">
    <w:name w:val="List 2"/>
    <w:basedOn w:val="BodyText"/>
    <w:rsid w:val="00127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D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D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7DEB"/>
    <w:pPr>
      <w:numPr>
        <w:numId w:val="2"/>
      </w:numPr>
    </w:pPr>
  </w:style>
  <w:style w:type="paragraph" w:styleId="ListContinue2">
    <w:name w:val="List Continue 2"/>
    <w:basedOn w:val="List2"/>
    <w:rsid w:val="00127DEB"/>
    <w:pPr>
      <w:ind w:firstLine="0"/>
    </w:pPr>
  </w:style>
  <w:style w:type="paragraph" w:styleId="ListContinue3">
    <w:name w:val="List Continue 3"/>
    <w:basedOn w:val="List3"/>
    <w:rsid w:val="00127DEB"/>
    <w:pPr>
      <w:ind w:left="1021" w:firstLine="0"/>
    </w:pPr>
  </w:style>
  <w:style w:type="paragraph" w:styleId="ListContinue4">
    <w:name w:val="List Continue 4"/>
    <w:basedOn w:val="List4"/>
    <w:rsid w:val="00127DEB"/>
    <w:pPr>
      <w:ind w:firstLine="0"/>
    </w:pPr>
  </w:style>
  <w:style w:type="paragraph" w:styleId="ListContinue5">
    <w:name w:val="List Continue 5"/>
    <w:basedOn w:val="List5"/>
    <w:rsid w:val="00127DEB"/>
    <w:pPr>
      <w:ind w:firstLine="0"/>
    </w:pPr>
  </w:style>
  <w:style w:type="paragraph" w:styleId="ListNumber3">
    <w:name w:val="List Number 3"/>
    <w:basedOn w:val="List3"/>
    <w:rsid w:val="00127DEB"/>
    <w:pPr>
      <w:numPr>
        <w:numId w:val="3"/>
      </w:numPr>
    </w:pPr>
  </w:style>
  <w:style w:type="paragraph" w:styleId="ListNumber4">
    <w:name w:val="List Number 4"/>
    <w:basedOn w:val="List4"/>
    <w:rsid w:val="00127DEB"/>
    <w:pPr>
      <w:numPr>
        <w:numId w:val="4"/>
      </w:numPr>
    </w:pPr>
  </w:style>
  <w:style w:type="paragraph" w:styleId="ListNumber5">
    <w:name w:val="List Number 5"/>
    <w:basedOn w:val="List5"/>
    <w:rsid w:val="00127DEB"/>
    <w:pPr>
      <w:numPr>
        <w:numId w:val="5"/>
      </w:numPr>
    </w:pPr>
  </w:style>
  <w:style w:type="paragraph" w:styleId="BlockText">
    <w:name w:val="Block Text"/>
    <w:basedOn w:val="Normal"/>
    <w:rsid w:val="00127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DEB"/>
    <w:rPr>
      <w:sz w:val="16"/>
      <w:vertAlign w:val="superscript"/>
    </w:rPr>
  </w:style>
  <w:style w:type="character" w:customStyle="1" w:styleId="Symbols">
    <w:name w:val="Symbols"/>
    <w:basedOn w:val="DefaultParagraphFont"/>
    <w:rsid w:val="00127DEB"/>
    <w:rPr>
      <w:rFonts w:ascii="Symbol" w:hAnsi="Symbol"/>
    </w:rPr>
  </w:style>
  <w:style w:type="character" w:customStyle="1" w:styleId="MenuOptions">
    <w:name w:val="Menu Options"/>
    <w:basedOn w:val="DefaultParagraphFont"/>
    <w:rsid w:val="00127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DEB"/>
    <w:rPr>
      <w:b/>
    </w:rPr>
  </w:style>
  <w:style w:type="character" w:customStyle="1" w:styleId="Underlined">
    <w:name w:val="Underlined"/>
    <w:basedOn w:val="DefaultParagraphFont"/>
    <w:rsid w:val="00127DEB"/>
    <w:rPr>
      <w:u w:val="single"/>
    </w:rPr>
  </w:style>
  <w:style w:type="paragraph" w:customStyle="1" w:styleId="TableBodyTextRight">
    <w:name w:val="Table Body Text Right"/>
    <w:basedOn w:val="TableBodyText"/>
    <w:rsid w:val="00127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DEB"/>
    <w:rPr>
      <w:sz w:val="18"/>
    </w:rPr>
  </w:style>
  <w:style w:type="paragraph" w:customStyle="1" w:styleId="BodySmallRight">
    <w:name w:val="Body Small Right"/>
    <w:basedOn w:val="BodyTextRight"/>
    <w:rsid w:val="00127DEB"/>
    <w:rPr>
      <w:sz w:val="18"/>
      <w:szCs w:val="18"/>
    </w:rPr>
  </w:style>
  <w:style w:type="paragraph" w:customStyle="1" w:styleId="MarginEdition">
    <w:name w:val="Margin Edition"/>
    <w:basedOn w:val="MarginNote"/>
    <w:rsid w:val="00127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DEB"/>
    <w:rPr>
      <w:sz w:val="2"/>
      <w:szCs w:val="2"/>
    </w:rPr>
  </w:style>
  <w:style w:type="character" w:customStyle="1" w:styleId="Small">
    <w:name w:val="Small"/>
    <w:basedOn w:val="DefaultParagraphFont"/>
    <w:rsid w:val="00127DEB"/>
    <w:rPr>
      <w:sz w:val="16"/>
    </w:rPr>
  </w:style>
  <w:style w:type="paragraph" w:customStyle="1" w:styleId="WideTable">
    <w:name w:val="Wide Table"/>
    <w:basedOn w:val="Normal"/>
    <w:rsid w:val="00127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DEB"/>
  </w:style>
  <w:style w:type="paragraph" w:styleId="Quote">
    <w:name w:val="Quote"/>
    <w:basedOn w:val="Heading1"/>
    <w:link w:val="QuoteChar"/>
    <w:qFormat/>
    <w:rsid w:val="00127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DEB"/>
    <w:pPr>
      <w:pageBreakBefore/>
    </w:pPr>
  </w:style>
  <w:style w:type="paragraph" w:customStyle="1" w:styleId="Border">
    <w:name w:val="Border"/>
    <w:basedOn w:val="Normal"/>
    <w:qFormat/>
    <w:rsid w:val="00127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DEB"/>
    <w:rPr>
      <w:u w:val="single"/>
    </w:rPr>
  </w:style>
  <w:style w:type="character" w:customStyle="1" w:styleId="BoldandItalics">
    <w:name w:val="Bold and Italics"/>
    <w:qFormat/>
    <w:rsid w:val="00127DEB"/>
    <w:rPr>
      <w:b/>
      <w:i/>
      <w:u w:val="none"/>
    </w:rPr>
  </w:style>
  <w:style w:type="paragraph" w:styleId="BalloonText">
    <w:name w:val="Balloon Text"/>
    <w:basedOn w:val="Normal"/>
    <w:link w:val="BalloonTextChar"/>
    <w:rsid w:val="00127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DEB"/>
    <w:pPr>
      <w:spacing w:before="0" w:after="0"/>
    </w:pPr>
  </w:style>
  <w:style w:type="paragraph" w:customStyle="1" w:styleId="BodyTextBold">
    <w:name w:val="Body Text Bold"/>
    <w:basedOn w:val="BodyText"/>
    <w:qFormat/>
    <w:rsid w:val="00127DEB"/>
    <w:rPr>
      <w:b/>
    </w:rPr>
  </w:style>
  <w:style w:type="character" w:styleId="Hyperlink">
    <w:name w:val="Hyperlink"/>
    <w:basedOn w:val="DefaultParagraphFont"/>
    <w:uiPriority w:val="99"/>
    <w:unhideWhenUsed/>
    <w:rsid w:val="009C5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2760</Characters>
  <Application>Microsoft Office Word</Application>
  <DocSecurity>0</DocSecurity>
  <Lines>125</Lines>
  <Paragraphs>62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TLIP0003 Ensure the confidentiality, privacy and security of customer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