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E3C" w:rsidP="00145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TLIP0002 Advise on and construct fares for customers</w:t>
      </w:r>
      <w:r>
        <w:fldChar w:fldCharType="end"/>
      </w:r>
    </w:p>
    <w:p w:rsidR="00145E3C" w:rsidP="00145E3C">
      <w:pPr>
        <w:pStyle w:val="Version"/>
        <w:sectPr w:rsidSect="00E90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BCA" w:rsidP="00E90BCA">
      <w:pPr>
        <w:pStyle w:val="SuperHeading"/>
      </w:pPr>
      <w:r w:rsidRPr="00E90BCA">
        <w:t>TLIP0002 Advise on and construct fares for customers</w:t>
      </w:r>
    </w:p>
    <w:p w:rsidR="00000000" w:rsidRPr="00E90BCA" w:rsidP="00E90BCA">
      <w:pPr>
        <w:pStyle w:val="Heading1"/>
      </w:pPr>
      <w:bookmarkStart w:id="1" w:name="O_1218027"/>
      <w:bookmarkEnd w:id="1"/>
      <w:r w:rsidRPr="00E90B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"/>
            </w:pPr>
            <w:r w:rsidRPr="00E90BCA">
              <w:rPr>
                <w:rStyle w:val="SpecialBold"/>
              </w:rPr>
              <w:t>Release 1</w:t>
            </w:r>
            <w:r w:rsidRPr="00E90BCA">
              <w:t>. This is the first release of this unit of competency in the TLI Transport and Logistics Training Package.</w:t>
            </w:r>
          </w:p>
        </w:tc>
      </w:tr>
    </w:tbl>
    <w:p w:rsidR="00145E3C" w:rsidP="00E90BCA">
      <w:pPr>
        <w:pStyle w:val="NoPaddingFontSize1"/>
      </w:pPr>
    </w:p>
    <w:p w:rsidR="00145E3C" w:rsidP="00E90BCA">
      <w:pPr>
        <w:pStyle w:val="NoPaddingFontSize1"/>
      </w:pPr>
    </w:p>
    <w:p w:rsidR="00000000" w:rsidRPr="00E90BCA" w:rsidP="00E90BCA">
      <w:pPr>
        <w:pStyle w:val="Heading1"/>
      </w:pPr>
      <w:bookmarkStart w:id="2" w:name="O_1218028"/>
      <w:bookmarkEnd w:id="2"/>
      <w:r w:rsidRPr="00E90B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"/>
            </w:pPr>
            <w:r w:rsidRPr="00E90BCA">
              <w:t xml:space="preserve">This unit involves the skills and knowledge required to advise on </w:t>
            </w:r>
            <w:r w:rsidRPr="00E90BCA">
              <w:t>and construct fares for customers in accordance with regulatory and workplace requirements.</w:t>
            </w:r>
          </w:p>
          <w:p w:rsidR="00000000" w:rsidRPr="00E90BCA" w:rsidP="00E90BCA">
            <w:pPr>
              <w:pStyle w:val="BodyText"/>
            </w:pPr>
            <w:r w:rsidRPr="00E90BCA">
              <w:t>It includes advising on air, coach, ferry, tram, bus and rail fares; constructing fares and itineraries; and issuing documents.</w:t>
            </w:r>
          </w:p>
          <w:p w:rsidR="00000000" w:rsidRPr="00E90BCA" w:rsidP="00E90BCA">
            <w:pPr>
              <w:pStyle w:val="BodyText"/>
            </w:pPr>
            <w:r w:rsidRPr="00E90BCA">
              <w:t>While work is performed individually</w:t>
            </w:r>
            <w:r w:rsidRPr="00E90BCA">
              <w:t>, it will generally be undertaken within a team environment. It involves the application of tourist industry regulatory requirements and workplace procedures when advising on and constructing fares for customers in the transport and allied industries.</w:t>
            </w:r>
          </w:p>
          <w:p w:rsidR="00000000" w:rsidRPr="00E90BCA" w:rsidP="00E90BCA">
            <w:pPr>
              <w:pStyle w:val="BodyText"/>
            </w:pPr>
            <w:r w:rsidRPr="00E90BCA">
              <w:t>In p</w:t>
            </w:r>
            <w:r w:rsidRPr="00E90BCA">
              <w:t>roviding advice to suit customer needs, the following types of fares must be considered:</w:t>
            </w:r>
          </w:p>
          <w:p w:rsidR="00000000" w:rsidRPr="00E90BCA" w:rsidP="00E90BCA">
            <w:pPr>
              <w:pStyle w:val="ListBullet"/>
            </w:pPr>
            <w:r w:rsidRPr="00E90BCA">
              <w:t>constructed fares</w:t>
            </w:r>
          </w:p>
          <w:p w:rsidR="00000000" w:rsidRPr="00E90BCA" w:rsidP="00E90BCA">
            <w:pPr>
              <w:pStyle w:val="ListBullet"/>
            </w:pPr>
            <w:r w:rsidRPr="00E90BCA">
              <w:t>net fares</w:t>
            </w:r>
          </w:p>
          <w:p w:rsidR="00000000" w:rsidRPr="00E90BCA" w:rsidP="00E90BCA">
            <w:pPr>
              <w:pStyle w:val="ListBullet"/>
            </w:pPr>
            <w:r w:rsidRPr="00E90BCA">
              <w:t>promotional fares</w:t>
            </w:r>
          </w:p>
          <w:p w:rsidR="00000000" w:rsidRPr="00E90BCA" w:rsidP="00E90BCA">
            <w:pPr>
              <w:pStyle w:val="ListBullet"/>
            </w:pPr>
            <w:r w:rsidRPr="00E90BCA">
              <w:t>published fares</w:t>
            </w:r>
          </w:p>
          <w:p w:rsidR="00000000" w:rsidRPr="00E90BCA" w:rsidP="00E90BCA">
            <w:pPr>
              <w:pStyle w:val="ListBullet"/>
            </w:pPr>
            <w:r w:rsidRPr="00E90BCA">
              <w:t>ticketing.</w:t>
            </w:r>
          </w:p>
          <w:p w:rsidR="00000000" w:rsidRPr="00E90BCA" w:rsidP="00E90BCA">
            <w:pPr>
              <w:pStyle w:val="BodyText"/>
            </w:pPr>
            <w:r w:rsidRPr="00E90BCA">
              <w:t>No licensing, legislative or certification requirements apply to this unit at the time of publication.</w:t>
            </w:r>
          </w:p>
        </w:tc>
      </w:tr>
    </w:tbl>
    <w:p w:rsidR="00145E3C" w:rsidP="00E90BCA">
      <w:pPr>
        <w:pStyle w:val="NoPaddingFontSize1"/>
      </w:pPr>
    </w:p>
    <w:p w:rsidR="00145E3C" w:rsidP="00E90BCA">
      <w:pPr>
        <w:pStyle w:val="NoPaddingFontSize1"/>
      </w:pPr>
    </w:p>
    <w:p w:rsidR="00000000" w:rsidRPr="00E90BCA" w:rsidP="00E90BCA">
      <w:pPr>
        <w:pStyle w:val="Heading1"/>
      </w:pPr>
      <w:bookmarkStart w:id="3" w:name="O_1218029"/>
      <w:bookmarkEnd w:id="3"/>
      <w:r w:rsidRPr="00E90B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"/>
            </w:pPr>
            <w:r w:rsidRPr="00E90BCA">
              <w:t>Not applicable.</w:t>
            </w:r>
          </w:p>
        </w:tc>
      </w:tr>
    </w:tbl>
    <w:p w:rsidR="00145E3C" w:rsidP="00E90BCA">
      <w:pPr>
        <w:pStyle w:val="NoPaddingFontSize1"/>
      </w:pPr>
    </w:p>
    <w:p w:rsidR="00145E3C" w:rsidP="00E90BCA">
      <w:pPr>
        <w:pStyle w:val="NoPaddingFontSize1"/>
      </w:pPr>
    </w:p>
    <w:p w:rsidR="00000000" w:rsidRPr="00E90BCA" w:rsidP="00E90BCA">
      <w:pPr>
        <w:pStyle w:val="Heading1"/>
      </w:pPr>
      <w:bookmarkStart w:id="4" w:name="O_1218030"/>
      <w:bookmarkEnd w:id="4"/>
      <w:r w:rsidRPr="00E90B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"/>
            </w:pPr>
            <w:r w:rsidRPr="00E90BCA">
              <w:t>P – Administration and Finance</w:t>
            </w:r>
          </w:p>
        </w:tc>
      </w:tr>
    </w:tbl>
    <w:p w:rsidR="00145E3C" w:rsidP="00E90BCA">
      <w:pPr>
        <w:pStyle w:val="NoPaddingFontSize1"/>
      </w:pPr>
    </w:p>
    <w:p w:rsidR="00145E3C" w:rsidP="00E90BCA">
      <w:pPr>
        <w:pStyle w:val="NoPaddingFontSize1"/>
      </w:pPr>
    </w:p>
    <w:p w:rsidR="00000000" w:rsidRPr="00E90BCA" w:rsidP="00E90BCA">
      <w:pPr>
        <w:pStyle w:val="Heading1"/>
      </w:pPr>
      <w:bookmarkStart w:id="5" w:name="O_1218031"/>
      <w:bookmarkEnd w:id="5"/>
      <w:r w:rsidRPr="00E90B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"/>
            </w:pPr>
            <w:r w:rsidRPr="00E90BCA">
              <w:t>Rail sector.</w:t>
            </w:r>
          </w:p>
        </w:tc>
      </w:tr>
    </w:tbl>
    <w:p w:rsidR="00145E3C" w:rsidP="00E90BCA">
      <w:pPr>
        <w:pStyle w:val="NoPaddingFontSize1"/>
      </w:pPr>
    </w:p>
    <w:p w:rsidR="00145E3C" w:rsidP="00E90BCA">
      <w:pPr>
        <w:pStyle w:val="NoPaddingFontSize1"/>
      </w:pPr>
    </w:p>
    <w:p w:rsidR="00000000" w:rsidRPr="00E90BCA" w:rsidP="00E90BCA">
      <w:pPr>
        <w:pStyle w:val="Heading1"/>
      </w:pPr>
      <w:bookmarkStart w:id="6" w:name="O_1218032"/>
      <w:bookmarkEnd w:id="6"/>
      <w:r w:rsidRPr="00E90BCA">
        <w:t>Elements and Performance Criteria</w:t>
      </w:r>
    </w:p>
    <w:p w:rsidR="00000000" w:rsidRPr="00E90BCA" w:rsidP="00E90BCA">
      <w:pPr>
        <w:pStyle w:val="NoPaddingFontSize1"/>
      </w:pPr>
    </w:p>
    <w:tbl>
      <w:tblPr>
        <w:tblW w:w="95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3"/>
        <w:gridCol w:w="2332"/>
        <w:gridCol w:w="16"/>
        <w:gridCol w:w="530"/>
        <w:gridCol w:w="6416"/>
        <w:gridCol w:w="67"/>
      </w:tblGrid>
      <w:tr w:rsidTr="00E90BCA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7" w:type="dxa"/>
        </w:trPr>
        <w:tc>
          <w:tcPr>
            <w:tcW w:w="25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t>Elements describe the essential outcomes.</w:t>
            </w:r>
          </w:p>
        </w:tc>
        <w:tc>
          <w:tcPr>
            <w:tcW w:w="696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t>Performance criteria describe the performance needed to demonstrate achievement of the element.</w:t>
            </w:r>
          </w:p>
        </w:tc>
      </w:tr>
      <w:tr w:rsidTr="00E90BCA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"/>
            </w:pPr>
            <w:r w:rsidRPr="00E90BCA">
              <w:rPr>
                <w:rStyle w:val="SpecialBold"/>
              </w:rPr>
              <w:t>1</w:t>
            </w:r>
          </w:p>
        </w:tc>
        <w:tc>
          <w:tcPr>
            <w:tcW w:w="23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Bold"/>
            </w:pPr>
            <w:r w:rsidRPr="00E90BCA">
              <w:rPr>
                <w:rStyle w:val="SpecialBold"/>
              </w:rPr>
              <w:t xml:space="preserve">Advise on </w:t>
            </w:r>
            <w:r w:rsidRPr="00E90BCA">
              <w:t xml:space="preserve">ticketing and </w:t>
            </w:r>
            <w:r w:rsidRPr="00E90BCA">
              <w:rPr>
                <w:rStyle w:val="SpecialBold"/>
              </w:rPr>
              <w:t>fares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rPr>
                <w:rStyle w:val="SpecialBold"/>
              </w:rPr>
              <w:t>1.1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t>Transport provider information is correctly interpreted to provide accurate information on fare details and conditions</w:t>
            </w:r>
          </w:p>
        </w:tc>
      </w:tr>
      <w:tr w:rsidTr="00E90BCA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>
            <w:pPr>
              <w:pStyle w:val="BodyText"/>
              <w:keepLines w:val="0"/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rPr>
                <w:rStyle w:val="SpecialBold"/>
              </w:rPr>
              <w:t>1.2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t>Customers are clearly advised on features and costs of fares and/or ticketing most appropriate to their needs in accordance wi</w:t>
            </w:r>
            <w:r w:rsidRPr="00E90BCA">
              <w:t>th workplace policy and procedures</w:t>
            </w:r>
          </w:p>
        </w:tc>
      </w:tr>
      <w:tr w:rsidTr="00E90BCA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"/>
            </w:pPr>
            <w:r w:rsidRPr="00E90BCA">
              <w:rPr>
                <w:rStyle w:val="SpecialBold"/>
              </w:rPr>
              <w:t>2</w:t>
            </w:r>
          </w:p>
        </w:tc>
        <w:tc>
          <w:tcPr>
            <w:tcW w:w="23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Bold"/>
            </w:pPr>
            <w:r w:rsidRPr="00E90BCA">
              <w:rPr>
                <w:rStyle w:val="SpecialBold"/>
              </w:rPr>
              <w:t>Construct fares and itineraries</w:t>
            </w:r>
            <w:r w:rsidRPr="00E90BCA">
              <w:t xml:space="preserve"> or tickets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rPr>
                <w:rStyle w:val="SpecialBold"/>
              </w:rPr>
              <w:t>2.1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t>Fares are accurately constructed using standard industry techniques, providing the best fare and maximum travel benefits for the customer</w:t>
            </w:r>
          </w:p>
        </w:tc>
      </w:tr>
      <w:tr w:rsidTr="00E90BCA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>
            <w:pPr>
              <w:pStyle w:val="BodyText"/>
              <w:keepLines w:val="0"/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rPr>
                <w:rStyle w:val="SpecialBold"/>
              </w:rPr>
              <w:t>2.2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t>Appropriate systems are used to create the optimum itinerary or ticket in accordance with workplace policy and procedures</w:t>
            </w:r>
          </w:p>
        </w:tc>
      </w:tr>
      <w:tr w:rsidTr="00E90BCA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"/>
            </w:pPr>
            <w:r w:rsidRPr="00E90BCA">
              <w:rPr>
                <w:rStyle w:val="SpecialBold"/>
              </w:rPr>
              <w:t>3</w:t>
            </w:r>
          </w:p>
        </w:tc>
        <w:tc>
          <w:tcPr>
            <w:tcW w:w="23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Bold"/>
            </w:pPr>
            <w:r w:rsidRPr="00E90BCA">
              <w:rPr>
                <w:rStyle w:val="SpecialBold"/>
              </w:rPr>
              <w:t>Issue documents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rPr>
                <w:rStyle w:val="SpecialBold"/>
              </w:rPr>
              <w:t>3.1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t>Documents are correctly issued and all details are accurately recorded in accordance with workplace procedures and regulatory requirements</w:t>
            </w:r>
          </w:p>
        </w:tc>
      </w:tr>
      <w:tr w:rsidTr="00E90BCA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>
            <w:pPr>
              <w:pStyle w:val="BodyText"/>
              <w:keepLines w:val="0"/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rPr>
                <w:rStyle w:val="SpecialBold"/>
              </w:rPr>
              <w:t>3.2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t>Coupons/tickets are processed in accordance with workplace procedures</w:t>
            </w:r>
          </w:p>
        </w:tc>
      </w:tr>
      <w:tr w:rsidTr="00E90BCA">
        <w:tblPrEx>
          <w:tblW w:w="95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>
            <w:pPr>
              <w:pStyle w:val="BodyText"/>
              <w:keepLines w:val="0"/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CA">
            <w:pPr>
              <w:pStyle w:val="BodyText"/>
              <w:rPr>
                <w:lang w:val="en-NZ"/>
              </w:rPr>
            </w:pPr>
            <w:r w:rsidRPr="00E90BCA">
              <w:rPr>
                <w:rStyle w:val="SpecialBold"/>
              </w:rPr>
              <w:t>3.3</w:t>
            </w:r>
          </w:p>
        </w:tc>
        <w:tc>
          <w:tcPr>
            <w:tcW w:w="64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"/>
            </w:pPr>
            <w:r w:rsidRPr="00E90BCA">
              <w:t>Refunds are processed where required in accordance with workplace and industry guidelines</w:t>
            </w:r>
          </w:p>
        </w:tc>
      </w:tr>
    </w:tbl>
    <w:p w:rsidR="00145E3C" w:rsidP="00E90BCA">
      <w:pPr>
        <w:pStyle w:val="NoPaddingFontSize1"/>
      </w:pPr>
    </w:p>
    <w:p w:rsidR="00145E3C" w:rsidP="00E90BCA">
      <w:pPr>
        <w:pStyle w:val="NoPaddingFontSize1"/>
      </w:pPr>
    </w:p>
    <w:p w:rsidR="00000000" w:rsidRPr="00E90BCA" w:rsidP="00E90BCA">
      <w:pPr>
        <w:pStyle w:val="Heading1"/>
      </w:pPr>
      <w:bookmarkStart w:id="7" w:name="O_1218033"/>
      <w:bookmarkEnd w:id="7"/>
      <w:r w:rsidRPr="00E90B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"/>
            </w:pPr>
            <w:r w:rsidRPr="00E90BCA">
              <w:t>Foundation skills essential to performance are explicit in the performance criteria of this unit of competency.</w:t>
            </w:r>
          </w:p>
        </w:tc>
      </w:tr>
    </w:tbl>
    <w:p w:rsidR="00145E3C" w:rsidP="00E90BCA">
      <w:pPr>
        <w:pStyle w:val="NoPaddingFontSize1"/>
      </w:pPr>
    </w:p>
    <w:p w:rsidR="00145E3C" w:rsidP="00E90BCA">
      <w:pPr>
        <w:pStyle w:val="NoPaddingFontSize1"/>
      </w:pPr>
    </w:p>
    <w:p w:rsidR="00000000" w:rsidRPr="00E90BCA" w:rsidP="00E90BCA">
      <w:pPr>
        <w:pStyle w:val="Heading1"/>
      </w:pPr>
      <w:bookmarkStart w:id="8" w:name="O_1218034"/>
      <w:bookmarkEnd w:id="8"/>
      <w:r w:rsidRPr="00E90B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"/>
            </w:pPr>
            <w:r w:rsidRPr="00E90BCA">
              <w:t>Range is restricted to essential operating conditions and any other variables essential to the work environment.</w:t>
            </w:r>
          </w:p>
          <w:p w:rsidR="00000000" w:rsidRPr="00E90BCA" w:rsidP="00E90BCA">
            <w:pPr>
              <w:pStyle w:val="BodyText"/>
            </w:pPr>
            <w:r w:rsidRPr="00E90BCA">
              <w:t>Non-essential conditions can be found in the TLI Transport and Logistics Training Package Companion Volume Impleme</w:t>
            </w:r>
            <w:r w:rsidRPr="00E90BCA">
              <w:t>ntation Guide.</w:t>
            </w:r>
          </w:p>
        </w:tc>
      </w:tr>
    </w:tbl>
    <w:p w:rsidR="00145E3C" w:rsidP="00E90BCA">
      <w:pPr>
        <w:pStyle w:val="NoPaddingFontSize1"/>
      </w:pPr>
    </w:p>
    <w:p w:rsidR="00145E3C" w:rsidP="00E90BCA">
      <w:pPr>
        <w:pStyle w:val="NoPaddingFontSize1"/>
      </w:pPr>
    </w:p>
    <w:p w:rsidR="00000000" w:rsidRPr="00E90BCA" w:rsidP="00E90BCA">
      <w:pPr>
        <w:pStyle w:val="Heading1"/>
      </w:pPr>
      <w:bookmarkStart w:id="9" w:name="O_1218035"/>
      <w:bookmarkEnd w:id="9"/>
      <w:r w:rsidRPr="00E90B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0B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CA" w:rsidP="00E90BCA">
            <w:pPr>
              <w:pStyle w:val="BodyText"/>
            </w:pPr>
            <w:r w:rsidRPr="00E90BCA">
              <w:t>This unit replaces and is equivalent to TLIP3034 Advise on and construct fares for customers.</w:t>
            </w:r>
          </w:p>
        </w:tc>
      </w:tr>
    </w:tbl>
    <w:p w:rsidR="00145E3C" w:rsidP="00E90BCA">
      <w:pPr>
        <w:pStyle w:val="NoPaddingFontSize1"/>
      </w:pPr>
    </w:p>
    <w:p w:rsidR="00145E3C" w:rsidP="00E90BCA">
      <w:pPr>
        <w:pStyle w:val="NoPaddingFontSize1"/>
      </w:pPr>
    </w:p>
    <w:p w:rsidR="00000000" w:rsidRPr="00E90BCA" w:rsidP="00E90BCA">
      <w:pPr>
        <w:pStyle w:val="Heading1"/>
      </w:pPr>
      <w:bookmarkStart w:id="10" w:name="O_1218042"/>
      <w:bookmarkEnd w:id="10"/>
      <w:r w:rsidRPr="00E90BCA">
        <w:t>Links</w:t>
      </w:r>
    </w:p>
    <w:p w:rsidR="00000000" w:rsidRPr="00E90BCA" w:rsidP="00145E3C">
      <w:pPr>
        <w:pStyle w:val="BodyText"/>
      </w:pPr>
      <w:r w:rsidRPr="00E90BCA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077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90BCA" w:rsidP="00E90BCA"/>
    <w:sectPr w:rsidSect="00E90B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CA" w:rsidRPr="00145E3C" w:rsidP="00145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3C" w:rsidP="00E90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E3C" w:rsidP="00E90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45E3C" w:rsidP="00E90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BCA" w:rsidRPr="00145E3C" w:rsidP="00145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3C" w:rsidRPr="002D2AF8" w:rsidP="00E90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TLIP0002 Advise on and construct fares for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45E3C" w:rsidP="00E90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084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B84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BCA"/>
  </w:style>
  <w:style w:type="character" w:customStyle="1" w:styleId="Heading1Char">
    <w:name w:val="Heading 1 Char"/>
    <w:basedOn w:val="DefaultParagraphFont"/>
    <w:link w:val="Heading1"/>
    <w:rsid w:val="00E90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B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0B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BCA"/>
    <w:rPr>
      <w:b/>
      <w:spacing w:val="0"/>
    </w:rPr>
  </w:style>
  <w:style w:type="paragraph" w:customStyle="1" w:styleId="SuperHeading">
    <w:name w:val="SuperHeading"/>
    <w:basedOn w:val="Normal"/>
    <w:rsid w:val="00E90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0BCA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0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B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0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B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0BCA"/>
    <w:rPr>
      <w:i/>
    </w:rPr>
  </w:style>
  <w:style w:type="paragraph" w:styleId="Caption">
    <w:name w:val="caption"/>
    <w:basedOn w:val="BodyText"/>
    <w:next w:val="Normal"/>
    <w:qFormat/>
    <w:rsid w:val="00E90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BCA"/>
  </w:style>
  <w:style w:type="paragraph" w:styleId="TableofFigures">
    <w:name w:val="table of figures"/>
    <w:basedOn w:val="Normal"/>
    <w:next w:val="Normal"/>
    <w:semiHidden/>
    <w:rsid w:val="00E90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B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0BCA"/>
    <w:rPr>
      <w:rFonts w:ascii="Wingdings" w:hAnsi="Wingdings"/>
    </w:rPr>
  </w:style>
  <w:style w:type="paragraph" w:customStyle="1" w:styleId="TableHeading">
    <w:name w:val="Table Heading"/>
    <w:basedOn w:val="HeadingBase"/>
    <w:rsid w:val="00E90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BCA"/>
    <w:rPr>
      <w:color w:val="0033CC"/>
      <w:u w:val="none"/>
    </w:rPr>
  </w:style>
  <w:style w:type="paragraph" w:customStyle="1" w:styleId="BodyTextRight">
    <w:name w:val="Body Text Right"/>
    <w:basedOn w:val="BodyText"/>
    <w:rsid w:val="00E90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B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BCA"/>
    <w:rPr>
      <w:sz w:val="32"/>
    </w:rPr>
  </w:style>
  <w:style w:type="paragraph" w:customStyle="1" w:styleId="HeadingProcedure">
    <w:name w:val="Heading Procedure"/>
    <w:basedOn w:val="HeadingBase"/>
    <w:next w:val="Normal"/>
    <w:rsid w:val="00E90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BCA"/>
    <w:pPr>
      <w:spacing w:before="60" w:after="60"/>
    </w:pPr>
  </w:style>
  <w:style w:type="paragraph" w:styleId="ListContinue">
    <w:name w:val="List Continue"/>
    <w:basedOn w:val="List"/>
    <w:rsid w:val="00E90BCA"/>
    <w:pPr>
      <w:ind w:firstLine="0"/>
    </w:pPr>
  </w:style>
  <w:style w:type="paragraph" w:customStyle="1" w:styleId="ListNote">
    <w:name w:val="List Note"/>
    <w:basedOn w:val="List"/>
    <w:rsid w:val="00E90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BCA"/>
    <w:rPr>
      <w:rFonts w:ascii="Courier New" w:hAnsi="Courier New"/>
    </w:rPr>
  </w:style>
  <w:style w:type="paragraph" w:customStyle="1" w:styleId="NoteBullet">
    <w:name w:val="Note Bullet"/>
    <w:basedOn w:val="Note"/>
    <w:rsid w:val="00E90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B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0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BCA"/>
    <w:rPr>
      <w:b/>
      <w:smallCaps/>
    </w:rPr>
  </w:style>
  <w:style w:type="paragraph" w:customStyle="1" w:styleId="TableListNumber">
    <w:name w:val="Table List Number"/>
    <w:basedOn w:val="ListNumber"/>
    <w:rsid w:val="00E90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BCA"/>
    <w:pPr>
      <w:numPr>
        <w:numId w:val="8"/>
      </w:numPr>
    </w:pPr>
  </w:style>
  <w:style w:type="paragraph" w:customStyle="1" w:styleId="ListAlpha2">
    <w:name w:val="List Alpha 2"/>
    <w:basedOn w:val="List2"/>
    <w:rsid w:val="00E90BCA"/>
    <w:pPr>
      <w:numPr>
        <w:numId w:val="7"/>
      </w:numPr>
    </w:pPr>
  </w:style>
  <w:style w:type="paragraph" w:styleId="List2">
    <w:name w:val="List 2"/>
    <w:basedOn w:val="BodyText"/>
    <w:rsid w:val="00E90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B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B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0BCA"/>
    <w:pPr>
      <w:numPr>
        <w:numId w:val="3"/>
      </w:numPr>
    </w:pPr>
  </w:style>
  <w:style w:type="paragraph" w:styleId="ListContinue2">
    <w:name w:val="List Continue 2"/>
    <w:basedOn w:val="List2"/>
    <w:rsid w:val="00E90BCA"/>
    <w:pPr>
      <w:ind w:firstLine="0"/>
    </w:pPr>
  </w:style>
  <w:style w:type="paragraph" w:styleId="ListContinue3">
    <w:name w:val="List Continue 3"/>
    <w:basedOn w:val="List3"/>
    <w:rsid w:val="00E90BCA"/>
    <w:pPr>
      <w:ind w:left="1021" w:firstLine="0"/>
    </w:pPr>
  </w:style>
  <w:style w:type="paragraph" w:styleId="ListContinue4">
    <w:name w:val="List Continue 4"/>
    <w:basedOn w:val="List4"/>
    <w:rsid w:val="00E90BCA"/>
    <w:pPr>
      <w:ind w:firstLine="0"/>
    </w:pPr>
  </w:style>
  <w:style w:type="paragraph" w:styleId="ListContinue5">
    <w:name w:val="List Continue 5"/>
    <w:basedOn w:val="List5"/>
    <w:rsid w:val="00E90BCA"/>
    <w:pPr>
      <w:ind w:firstLine="0"/>
    </w:pPr>
  </w:style>
  <w:style w:type="paragraph" w:styleId="ListNumber3">
    <w:name w:val="List Number 3"/>
    <w:basedOn w:val="List3"/>
    <w:rsid w:val="00E90BCA"/>
    <w:pPr>
      <w:numPr>
        <w:numId w:val="4"/>
      </w:numPr>
    </w:pPr>
  </w:style>
  <w:style w:type="paragraph" w:styleId="ListNumber4">
    <w:name w:val="List Number 4"/>
    <w:basedOn w:val="List4"/>
    <w:rsid w:val="00E90BCA"/>
    <w:pPr>
      <w:numPr>
        <w:numId w:val="5"/>
      </w:numPr>
    </w:pPr>
  </w:style>
  <w:style w:type="paragraph" w:styleId="ListNumber5">
    <w:name w:val="List Number 5"/>
    <w:basedOn w:val="List5"/>
    <w:rsid w:val="00E90BCA"/>
    <w:pPr>
      <w:numPr>
        <w:numId w:val="6"/>
      </w:numPr>
    </w:pPr>
  </w:style>
  <w:style w:type="paragraph" w:styleId="BlockText">
    <w:name w:val="Block Text"/>
    <w:basedOn w:val="Normal"/>
    <w:rsid w:val="00E90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BCA"/>
    <w:rPr>
      <w:sz w:val="16"/>
      <w:vertAlign w:val="superscript"/>
    </w:rPr>
  </w:style>
  <w:style w:type="character" w:customStyle="1" w:styleId="Symbols">
    <w:name w:val="Symbols"/>
    <w:basedOn w:val="DefaultParagraphFont"/>
    <w:rsid w:val="00E90BCA"/>
    <w:rPr>
      <w:rFonts w:ascii="Symbol" w:hAnsi="Symbol"/>
    </w:rPr>
  </w:style>
  <w:style w:type="character" w:customStyle="1" w:styleId="MenuOptions">
    <w:name w:val="Menu Options"/>
    <w:basedOn w:val="DefaultParagraphFont"/>
    <w:rsid w:val="00E90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BCA"/>
    <w:rPr>
      <w:b/>
    </w:rPr>
  </w:style>
  <w:style w:type="character" w:customStyle="1" w:styleId="Underlined">
    <w:name w:val="Underlined"/>
    <w:basedOn w:val="DefaultParagraphFont"/>
    <w:rsid w:val="00E90BCA"/>
    <w:rPr>
      <w:u w:val="single"/>
    </w:rPr>
  </w:style>
  <w:style w:type="paragraph" w:customStyle="1" w:styleId="TableBodyTextRight">
    <w:name w:val="Table Body Text Right"/>
    <w:basedOn w:val="TableBodyText"/>
    <w:rsid w:val="00E90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BCA"/>
    <w:rPr>
      <w:sz w:val="18"/>
    </w:rPr>
  </w:style>
  <w:style w:type="paragraph" w:customStyle="1" w:styleId="BodySmallRight">
    <w:name w:val="Body Small Right"/>
    <w:basedOn w:val="BodyTextRight"/>
    <w:rsid w:val="00E90BCA"/>
    <w:rPr>
      <w:sz w:val="18"/>
      <w:szCs w:val="18"/>
    </w:rPr>
  </w:style>
  <w:style w:type="paragraph" w:customStyle="1" w:styleId="MarginEdition">
    <w:name w:val="Margin Edition"/>
    <w:basedOn w:val="MarginNote"/>
    <w:rsid w:val="00E90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BCA"/>
    <w:rPr>
      <w:sz w:val="2"/>
      <w:szCs w:val="2"/>
    </w:rPr>
  </w:style>
  <w:style w:type="character" w:customStyle="1" w:styleId="Small">
    <w:name w:val="Small"/>
    <w:basedOn w:val="DefaultParagraphFont"/>
    <w:rsid w:val="00E90BCA"/>
    <w:rPr>
      <w:sz w:val="16"/>
    </w:rPr>
  </w:style>
  <w:style w:type="paragraph" w:customStyle="1" w:styleId="WideTable">
    <w:name w:val="Wide Table"/>
    <w:basedOn w:val="Normal"/>
    <w:rsid w:val="00E90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BCA"/>
  </w:style>
  <w:style w:type="paragraph" w:styleId="Quote">
    <w:name w:val="Quote"/>
    <w:basedOn w:val="Heading1"/>
    <w:link w:val="QuoteChar"/>
    <w:qFormat/>
    <w:rsid w:val="00E90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BCA"/>
    <w:pPr>
      <w:pageBreakBefore/>
    </w:pPr>
  </w:style>
  <w:style w:type="paragraph" w:customStyle="1" w:styleId="Border">
    <w:name w:val="Border"/>
    <w:basedOn w:val="Normal"/>
    <w:qFormat/>
    <w:rsid w:val="00E90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BCA"/>
    <w:rPr>
      <w:u w:val="single"/>
    </w:rPr>
  </w:style>
  <w:style w:type="character" w:customStyle="1" w:styleId="BoldandItalics">
    <w:name w:val="Bold and Italics"/>
    <w:qFormat/>
    <w:rsid w:val="00E90BCA"/>
    <w:rPr>
      <w:b/>
      <w:i/>
      <w:u w:val="none"/>
    </w:rPr>
  </w:style>
  <w:style w:type="paragraph" w:styleId="BalloonText">
    <w:name w:val="Balloon Text"/>
    <w:basedOn w:val="Normal"/>
    <w:link w:val="BalloonTextChar"/>
    <w:rsid w:val="00E90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B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5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2766</Characters>
  <Application>Microsoft Office Word</Application>
  <DocSecurity>0</DocSecurity>
  <Lines>120</Lines>
  <Paragraphs>66</Paragraphs>
  <ScaleCrop>false</ScaleCrop>
  <Company>Author-it Software Corporation Ltd.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TLIP0002 Advise on and construct fares for customers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2024-07-12T07:20:00Z</dcterms:created>
  <dcterms:modified xsi:type="dcterms:W3CDTF">2024-07-12T07:20:00Z</dcterms:modified>
</cp:coreProperties>
</file>