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2A28" w:rsidP="00F62A28">
      <w:pPr>
        <w:pStyle w:val="Title"/>
      </w:pPr>
      <w:r>
        <w:fldChar w:fldCharType="begin"/>
      </w:r>
      <w:r>
        <w:instrText xml:space="preserve"> TITLE   \* MERGEFORMAT </w:instrText>
      </w:r>
      <w:r>
        <w:fldChar w:fldCharType="separate"/>
      </w:r>
      <w:r>
        <w:t>Assessment Requirements for TLIO5020 Advise on and manage security and safety in international freight transport</w:t>
      </w:r>
      <w:r>
        <w:fldChar w:fldCharType="end"/>
      </w:r>
    </w:p>
    <w:p w:rsidR="00F62A28" w:rsidP="00F62A28">
      <w:pPr>
        <w:pStyle w:val="Version"/>
        <w:sectPr w:rsidSect="00ED6B6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D6B60" w:rsidP="00ED6B60">
      <w:pPr>
        <w:pStyle w:val="SuperHeading"/>
      </w:pPr>
      <w:r w:rsidRPr="00ED6B60">
        <w:t>Assessment Requirements for TLIO5020 Advise on and manage security and safety in international freight transport</w:t>
      </w:r>
    </w:p>
    <w:p w:rsidR="00000000" w:rsidRPr="00ED6B60" w:rsidP="00ED6B60">
      <w:pPr>
        <w:pStyle w:val="Heading1"/>
      </w:pPr>
      <w:bookmarkStart w:id="1" w:name="O_1067562"/>
      <w:bookmarkEnd w:id="1"/>
      <w:r w:rsidRPr="00ED6B60">
        <w:t>Modification History</w:t>
      </w:r>
    </w:p>
    <w:tbl>
      <w:tblPr>
        <w:tblW w:w="9497" w:type="dxa"/>
        <w:tblLayout w:type="fixed"/>
        <w:tblCellMar>
          <w:left w:w="62" w:type="dxa"/>
          <w:right w:w="62" w:type="dxa"/>
        </w:tblCellMar>
        <w:tblLook w:val="0000"/>
      </w:tblPr>
      <w:tblGrid>
        <w:gridCol w:w="9497"/>
      </w:tblGrid>
      <w:tr w:rsidTr="00ED6B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6B60" w:rsidP="00ED6B60">
            <w:pPr>
              <w:pStyle w:val="BodyText"/>
            </w:pPr>
            <w:r w:rsidRPr="00ED6B60">
              <w:rPr>
                <w:rStyle w:val="SpecialBold"/>
              </w:rPr>
              <w:t xml:space="preserve">Release 2. </w:t>
            </w:r>
            <w:r w:rsidRPr="00ED6B60">
              <w:t xml:space="preserve">This is the second release of this unit of competency in the TLI Transport and Logistics Training Package: </w:t>
            </w:r>
          </w:p>
          <w:p w:rsidR="00000000" w:rsidP="00ED6B60">
            <w:pPr>
              <w:pStyle w:val="ListBullet"/>
              <w:rPr>
                <w:lang w:val="en-NZ"/>
              </w:rPr>
            </w:pPr>
            <w:r w:rsidRPr="00ED6B60">
              <w:t>Minor statement changes in Assessment Conditions.</w:t>
            </w:r>
          </w:p>
        </w:tc>
      </w:tr>
      <w:tr w:rsidTr="00ED6B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6B60" w:rsidP="00ED6B60">
            <w:pPr>
              <w:pStyle w:val="BodyText"/>
            </w:pPr>
            <w:r w:rsidRPr="00ED6B60">
              <w:rPr>
                <w:rStyle w:val="SpecialBold"/>
              </w:rPr>
              <w:t xml:space="preserve">Release 1. </w:t>
            </w:r>
            <w:r w:rsidRPr="00ED6B60">
              <w:t>This is the first release of this unit of competency in the TLI Transport and Logisti</w:t>
            </w:r>
            <w:r w:rsidRPr="00ED6B60">
              <w:t>cs Training Package.</w:t>
            </w:r>
          </w:p>
        </w:tc>
      </w:tr>
    </w:tbl>
    <w:p w:rsidR="00000000" w:rsidRPr="00ED6B60" w:rsidP="00ED6B60">
      <w:pPr>
        <w:pStyle w:val="NoPaddingFontSize1"/>
      </w:pPr>
    </w:p>
    <w:p w:rsidR="00000000" w:rsidRPr="00ED6B60" w:rsidP="00ED6B60">
      <w:pPr>
        <w:pStyle w:val="AllowPageBreak"/>
      </w:pPr>
    </w:p>
    <w:p w:rsidR="00000000" w:rsidRPr="00ED6B60" w:rsidP="00ED6B60">
      <w:pPr>
        <w:pStyle w:val="Heading1"/>
      </w:pPr>
      <w:bookmarkStart w:id="2" w:name="O_1067561"/>
      <w:bookmarkEnd w:id="2"/>
      <w:r w:rsidRPr="00ED6B60">
        <w:t>Performance Evidence</w:t>
      </w:r>
    </w:p>
    <w:tbl>
      <w:tblPr>
        <w:tblW w:w="9497" w:type="dxa"/>
        <w:tblLayout w:type="fixed"/>
        <w:tblCellMar>
          <w:left w:w="62" w:type="dxa"/>
          <w:right w:w="62" w:type="dxa"/>
        </w:tblCellMar>
        <w:tblLook w:val="0000"/>
      </w:tblPr>
      <w:tblGrid>
        <w:gridCol w:w="9497"/>
      </w:tblGrid>
      <w:tr w:rsidTr="00ED6B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6B60" w:rsidP="00ED6B60">
            <w:pPr>
              <w:pStyle w:val="BodyText"/>
            </w:pPr>
            <w:r w:rsidRPr="00ED6B60">
              <w:t>Evidence required to demonstrate competence in this unit must be relevant to and satisfy all of the requirements of the elements and performance criteria on at least one occasion and include:</w:t>
            </w:r>
          </w:p>
          <w:p w:rsidR="00000000" w:rsidRPr="00ED6B60" w:rsidP="00ED6B60">
            <w:pPr>
              <w:pStyle w:val="ListBullet"/>
            </w:pPr>
            <w:r w:rsidRPr="00ED6B60">
              <w:t>assessing international freight transport security and safety risks</w:t>
            </w:r>
          </w:p>
          <w:p w:rsidR="00000000" w:rsidRPr="00ED6B60" w:rsidP="00ED6B60">
            <w:pPr>
              <w:pStyle w:val="ListBullet"/>
            </w:pPr>
            <w:r w:rsidRPr="00ED6B60">
              <w:t>completing documentation and records related to planning and managing international freight transport security and safety</w:t>
            </w:r>
          </w:p>
          <w:p w:rsidR="00000000" w:rsidRPr="00ED6B60" w:rsidP="00ED6B60">
            <w:pPr>
              <w:pStyle w:val="ListBullet"/>
            </w:pPr>
            <w:r w:rsidRPr="00ED6B60">
              <w:t>implementing contingency plans including when there is a breach of</w:t>
            </w:r>
            <w:r w:rsidRPr="00ED6B60">
              <w:t xml:space="preserve"> security and safety procedures</w:t>
            </w:r>
          </w:p>
          <w:p w:rsidR="00000000" w:rsidRPr="00ED6B60" w:rsidP="00ED6B60">
            <w:pPr>
              <w:pStyle w:val="ListBullet"/>
            </w:pPr>
            <w:r w:rsidRPr="00ED6B60">
              <w:t>implementing transport security and safety plans and policies</w:t>
            </w:r>
          </w:p>
          <w:p w:rsidR="00000000" w:rsidRPr="00ED6B60" w:rsidP="00ED6B60">
            <w:pPr>
              <w:pStyle w:val="ListBullet"/>
            </w:pPr>
            <w:r w:rsidRPr="00ED6B60">
              <w:t>modifying activities depending on operational contingencies, risk situations and environments</w:t>
            </w:r>
          </w:p>
          <w:p w:rsidR="00000000" w:rsidRPr="00ED6B60" w:rsidP="00ED6B60">
            <w:pPr>
              <w:pStyle w:val="ListBullet"/>
            </w:pPr>
            <w:r w:rsidRPr="00ED6B60">
              <w:t>monitoring and reviewing security and safety system performance</w:t>
            </w:r>
          </w:p>
          <w:p w:rsidR="00000000" w:rsidRPr="00ED6B60" w:rsidP="00ED6B60">
            <w:pPr>
              <w:pStyle w:val="ListBullet"/>
            </w:pPr>
            <w:r w:rsidRPr="00ED6B60">
              <w:t>reporting and/or rectifying identified problems promptly, in accordance with regulatory requirements and workplace procedures</w:t>
            </w:r>
          </w:p>
          <w:p w:rsidR="00000000" w:rsidRPr="00ED6B60" w:rsidP="00ED6B60">
            <w:pPr>
              <w:pStyle w:val="ListBullet"/>
            </w:pPr>
            <w:r w:rsidRPr="00ED6B60">
              <w:t>specifying international transport security and safety requirements.</w:t>
            </w:r>
          </w:p>
        </w:tc>
      </w:tr>
    </w:tbl>
    <w:p w:rsidR="00000000" w:rsidRPr="00ED6B60" w:rsidP="00ED6B60">
      <w:pPr>
        <w:pStyle w:val="NoPaddingFontSize1"/>
      </w:pPr>
    </w:p>
    <w:p w:rsidR="00000000" w:rsidRPr="00ED6B60" w:rsidP="00ED6B60">
      <w:pPr>
        <w:pStyle w:val="AllowPageBreak"/>
      </w:pPr>
    </w:p>
    <w:p w:rsidR="00000000" w:rsidRPr="00ED6B60" w:rsidP="00ED6B60">
      <w:pPr>
        <w:pStyle w:val="Heading1"/>
      </w:pPr>
      <w:bookmarkStart w:id="3" w:name="O_1067560"/>
      <w:bookmarkEnd w:id="3"/>
      <w:r w:rsidRPr="00ED6B60">
        <w:t>Knowledge Evidence</w:t>
      </w:r>
    </w:p>
    <w:tbl>
      <w:tblPr>
        <w:tblW w:w="9497" w:type="dxa"/>
        <w:tblLayout w:type="fixed"/>
        <w:tblCellMar>
          <w:left w:w="62" w:type="dxa"/>
          <w:right w:w="62" w:type="dxa"/>
        </w:tblCellMar>
        <w:tblLook w:val="0000"/>
      </w:tblPr>
      <w:tblGrid>
        <w:gridCol w:w="9497"/>
      </w:tblGrid>
      <w:tr w:rsidTr="00ED6B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6B60" w:rsidP="00ED6B60">
            <w:pPr>
              <w:pStyle w:val="BodyText"/>
            </w:pPr>
            <w:r w:rsidRPr="00ED6B60">
              <w:t xml:space="preserve">Evidence required to </w:t>
            </w:r>
            <w:r w:rsidRPr="00ED6B60">
              <w:t>demonstrate competence in this unit must be relevant to and satisfy all of the requirements of the elements and performance criteria and include knowledge of:</w:t>
            </w:r>
          </w:p>
          <w:p w:rsidR="00000000" w:rsidRPr="00ED6B60" w:rsidP="00ED6B60">
            <w:pPr>
              <w:pStyle w:val="ListBullet"/>
            </w:pPr>
            <w:r w:rsidRPr="00ED6B60">
              <w:t>applicable legislation and regulations:</w:t>
            </w:r>
          </w:p>
          <w:p w:rsidR="00000000" w:rsidRPr="00ED6B60" w:rsidP="00ED6B60">
            <w:pPr>
              <w:pStyle w:val="ListBullet2"/>
            </w:pPr>
            <w:r w:rsidRPr="00ED6B60">
              <w:t>Australian and international regulations, conventions a</w:t>
            </w:r>
            <w:r w:rsidRPr="00ED6B60">
              <w:t>nd codes of practice for the safe and secure international transport of freight</w:t>
            </w:r>
          </w:p>
          <w:p w:rsidR="00000000" w:rsidRPr="00ED6B60" w:rsidP="00ED6B60">
            <w:pPr>
              <w:pStyle w:val="ListBullet2"/>
            </w:pPr>
            <w:r w:rsidRPr="00ED6B60">
              <w:t>Australian and international standards and certification requirements</w:t>
            </w:r>
          </w:p>
          <w:p w:rsidR="00000000" w:rsidRPr="00ED6B60" w:rsidP="00ED6B60">
            <w:pPr>
              <w:pStyle w:val="ListBullet2"/>
            </w:pPr>
            <w:r w:rsidRPr="00ED6B60">
              <w:t>relevant Australian and international environmental protection legislation</w:t>
            </w:r>
          </w:p>
          <w:p w:rsidR="00000000" w:rsidRPr="00ED6B60" w:rsidP="00ED6B60">
            <w:pPr>
              <w:pStyle w:val="ListBullet2"/>
            </w:pPr>
            <w:r w:rsidRPr="00ED6B60">
              <w:t>re</w:t>
            </w:r>
            <w:r w:rsidRPr="00ED6B60">
              <w:t>levant Australian and international transport security and safety legislation</w:t>
            </w:r>
          </w:p>
          <w:p w:rsidR="00000000" w:rsidRPr="00ED6B60" w:rsidP="00ED6B60">
            <w:pPr>
              <w:pStyle w:val="ListBullet2"/>
            </w:pPr>
            <w:r w:rsidRPr="00ED6B60">
              <w:t>relevant regulations for importing and exporting cargo</w:t>
            </w:r>
          </w:p>
          <w:p w:rsidR="00000000" w:rsidRPr="00ED6B60" w:rsidP="00ED6B60">
            <w:pPr>
              <w:pStyle w:val="ListBullet2"/>
            </w:pPr>
            <w:r w:rsidRPr="00ED6B60">
              <w:t>relevant regulations for international trading and financial transactions</w:t>
            </w:r>
          </w:p>
          <w:p w:rsidR="00000000" w:rsidRPr="00ED6B60" w:rsidP="00ED6B60">
            <w:pPr>
              <w:pStyle w:val="ListBullet"/>
            </w:pPr>
            <w:r w:rsidRPr="00ED6B60">
              <w:t>business policies for security provision, includ</w:t>
            </w:r>
            <w:r w:rsidRPr="00ED6B60">
              <w:t>ing outsourcing components of operations and engaging additional resources</w:t>
            </w:r>
          </w:p>
          <w:p w:rsidR="00000000" w:rsidRPr="00ED6B60" w:rsidP="00ED6B60">
            <w:pPr>
              <w:pStyle w:val="ListBullet"/>
            </w:pPr>
            <w:r w:rsidRPr="00ED6B60">
              <w:t>definition of safety in the context of an international freight transport supply chain</w:t>
            </w:r>
          </w:p>
          <w:p w:rsidR="00000000" w:rsidRPr="00ED6B60" w:rsidP="00ED6B60">
            <w:pPr>
              <w:pStyle w:val="ListBullet"/>
            </w:pPr>
            <w:r w:rsidRPr="00ED6B60">
              <w:t>importance of security and safety in the international transport supply chain</w:t>
            </w:r>
          </w:p>
          <w:p w:rsidR="00000000" w:rsidRPr="00ED6B60" w:rsidP="00ED6B60">
            <w:pPr>
              <w:pStyle w:val="ListBullet"/>
            </w:pPr>
            <w:r w:rsidRPr="00ED6B60">
              <w:t>insurance assess</w:t>
            </w:r>
            <w:r w:rsidRPr="00ED6B60">
              <w:t>ments</w:t>
            </w:r>
          </w:p>
          <w:p w:rsidR="00000000" w:rsidRPr="00ED6B60" w:rsidP="00ED6B60">
            <w:pPr>
              <w:pStyle w:val="ListBullet"/>
            </w:pPr>
            <w:r w:rsidRPr="00ED6B60">
              <w:t>international and Australian transport security initiatives and regulations related to importing, exporting and transiting goods, including aviation and maritime security</w:t>
            </w:r>
          </w:p>
          <w:p w:rsidR="00000000" w:rsidRPr="00ED6B60" w:rsidP="00ED6B60">
            <w:pPr>
              <w:pStyle w:val="ListBullet"/>
            </w:pPr>
            <w:r w:rsidRPr="00ED6B60">
              <w:t>licence and permit requirements relevant to international freight transport sec</w:t>
            </w:r>
            <w:r w:rsidRPr="00ED6B60">
              <w:t>urity and safety procedures</w:t>
            </w:r>
          </w:p>
          <w:p w:rsidR="00000000" w:rsidRPr="00ED6B60" w:rsidP="00ED6B60">
            <w:pPr>
              <w:pStyle w:val="ListBullet"/>
            </w:pPr>
            <w:r w:rsidRPr="00ED6B60">
              <w:t>problems that may occur when planning and managing international freight transport security and safety, and action that can be taken to prevent or to resolve these problems</w:t>
            </w:r>
          </w:p>
          <w:p w:rsidR="00000000" w:rsidRPr="00ED6B60" w:rsidP="00ED6B60">
            <w:pPr>
              <w:pStyle w:val="ListBullet"/>
            </w:pPr>
            <w:r w:rsidRPr="00ED6B60">
              <w:t>procedures for planning and managing international frei</w:t>
            </w:r>
            <w:r w:rsidRPr="00ED6B60">
              <w:t>ght transport security and safety</w:t>
            </w:r>
          </w:p>
          <w:p w:rsidR="00000000" w:rsidRPr="00ED6B60" w:rsidP="00ED6B60">
            <w:pPr>
              <w:pStyle w:val="ListBullet"/>
            </w:pPr>
            <w:r w:rsidRPr="00ED6B60">
              <w:t xml:space="preserve">regulations, conventions, codes of practice and legislative requirements relevant to planning and managing international freight transport security and safety procedures within a freight forwarder’s workplace and in other </w:t>
            </w:r>
            <w:r w:rsidRPr="00ED6B60">
              <w:t>organisations in the international freight transport supply chain</w:t>
            </w:r>
          </w:p>
          <w:p w:rsidR="00000000" w:rsidRPr="00ED6B60" w:rsidP="00ED6B60">
            <w:pPr>
              <w:pStyle w:val="ListBullet"/>
            </w:pPr>
            <w:r w:rsidRPr="00ED6B60">
              <w:t>relevant information and documentation</w:t>
            </w:r>
          </w:p>
          <w:p w:rsidR="00000000" w:rsidRPr="00ED6B60" w:rsidP="00ED6B60">
            <w:pPr>
              <w:pStyle w:val="ListBullet"/>
            </w:pPr>
            <w:r w:rsidRPr="00ED6B60">
              <w:t>relevant international and Australian Standards and certification requirements</w:t>
            </w:r>
          </w:p>
          <w:p w:rsidR="00000000" w:rsidRPr="00ED6B60" w:rsidP="00ED6B60">
            <w:pPr>
              <w:pStyle w:val="ListBullet"/>
            </w:pPr>
            <w:r w:rsidRPr="00ED6B60">
              <w:t>security and safety risks</w:t>
            </w:r>
          </w:p>
          <w:p w:rsidR="00000000" w:rsidRPr="00ED6B60" w:rsidP="00ED6B60">
            <w:pPr>
              <w:pStyle w:val="ListBullet"/>
            </w:pPr>
            <w:r w:rsidRPr="00ED6B60">
              <w:t>security services provision</w:t>
            </w:r>
          </w:p>
          <w:p w:rsidR="00000000" w:rsidRPr="00ED6B60" w:rsidP="00ED6B60">
            <w:pPr>
              <w:pStyle w:val="ListBullet"/>
            </w:pPr>
            <w:r w:rsidRPr="00ED6B60">
              <w:t>sources of information on security and safety in international freight transport.</w:t>
            </w:r>
          </w:p>
        </w:tc>
      </w:tr>
    </w:tbl>
    <w:p w:rsidR="00000000" w:rsidRPr="00ED6B60" w:rsidP="00ED6B60">
      <w:pPr>
        <w:pStyle w:val="NoPaddingFontSize1"/>
      </w:pPr>
    </w:p>
    <w:p w:rsidR="00000000" w:rsidRPr="00ED6B60" w:rsidP="00ED6B60">
      <w:pPr>
        <w:pStyle w:val="AllowPageBreak"/>
      </w:pPr>
    </w:p>
    <w:p w:rsidR="00000000" w:rsidRPr="00ED6B60" w:rsidP="00ED6B60">
      <w:pPr>
        <w:pStyle w:val="Heading1"/>
      </w:pPr>
      <w:bookmarkStart w:id="4" w:name="O_1067559"/>
      <w:bookmarkEnd w:id="4"/>
      <w:r w:rsidRPr="00ED6B60">
        <w:t>Assessment Conditions</w:t>
      </w:r>
    </w:p>
    <w:tbl>
      <w:tblPr>
        <w:tblW w:w="9497" w:type="dxa"/>
        <w:tblLayout w:type="fixed"/>
        <w:tblCellMar>
          <w:left w:w="62" w:type="dxa"/>
          <w:right w:w="62" w:type="dxa"/>
        </w:tblCellMar>
        <w:tblLook w:val="0000"/>
      </w:tblPr>
      <w:tblGrid>
        <w:gridCol w:w="9497"/>
      </w:tblGrid>
      <w:tr w:rsidTr="00ED6B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6B60" w:rsidP="00ED6B60">
            <w:pPr>
              <w:pStyle w:val="BodyText"/>
            </w:pPr>
            <w:r w:rsidRPr="00ED6B60">
              <w:t>Assessors must hold credentials specified within the Standards for Registered Training Organisations current at the time of assessm</w:t>
            </w:r>
            <w:r w:rsidRPr="00ED6B60">
              <w:t xml:space="preserve">ent. </w:t>
            </w:r>
          </w:p>
          <w:p w:rsidR="00000000" w:rsidRPr="00ED6B60" w:rsidP="00ED6B60">
            <w:pPr>
              <w:pStyle w:val="BodyText"/>
            </w:pPr>
            <w:r w:rsidRPr="00ED6B60">
              <w:t>Assessment must satisfy the Principles of Assessment and Rules of Evidence and all regulatory requirements included within the Standards for Registered Training Organisations current at the time of assessment.</w:t>
            </w:r>
          </w:p>
          <w:p w:rsidR="00000000" w:rsidRPr="00ED6B60" w:rsidP="00ED6B60">
            <w:pPr>
              <w:pStyle w:val="BodyText"/>
            </w:pPr>
            <w:r w:rsidRPr="00ED6B60">
              <w:t>Assessment must occur in workplace opera</w:t>
            </w:r>
            <w:r w:rsidRPr="00ED6B60">
              <w:t>tional situations where it is appropriate to do so; where this is not appropriate, assessment must occur in simulated workplace operational situations that replicate workplace conditions.</w:t>
            </w:r>
          </w:p>
          <w:p w:rsidR="00000000" w:rsidRPr="00ED6B60" w:rsidP="00ED6B60">
            <w:pPr>
              <w:pStyle w:val="BodyText"/>
            </w:pPr>
            <w:r w:rsidRPr="00ED6B60">
              <w:t>Assessment processes and techniques must be appropriate to the langu</w:t>
            </w:r>
            <w:r w:rsidRPr="00ED6B60">
              <w:t>age, literacy and numeracy requirements of the work being performed and the needs of the candidate.</w:t>
            </w:r>
          </w:p>
          <w:p w:rsidR="00000000" w:rsidRPr="00ED6B60" w:rsidP="00ED6B60">
            <w:pPr>
              <w:pStyle w:val="BodyText"/>
            </w:pPr>
            <w:r w:rsidRPr="00ED6B60">
              <w:t>Resources for assessment must include:</w:t>
            </w:r>
          </w:p>
          <w:p w:rsidR="00000000" w:rsidRPr="00ED6B60" w:rsidP="00ED6B60">
            <w:pPr>
              <w:pStyle w:val="ListBullet"/>
            </w:pPr>
            <w:r w:rsidRPr="00ED6B60">
              <w:t>a range of relevant exercises, case studies and/or simulations</w:t>
            </w:r>
          </w:p>
          <w:p w:rsidR="00000000" w:rsidRPr="00ED6B60" w:rsidP="00ED6B60">
            <w:pPr>
              <w:pStyle w:val="ListBullet"/>
            </w:pPr>
            <w:r w:rsidRPr="00ED6B60">
              <w:t>relevant materials, tools, equipment and personal protective equipment (PPE) currently used in industry</w:t>
            </w:r>
          </w:p>
          <w:p w:rsidR="00000000" w:rsidRPr="00ED6B60" w:rsidP="00ED6B60">
            <w:pPr>
              <w:pStyle w:val="ListBullet"/>
            </w:pPr>
            <w:r w:rsidRPr="00ED6B60">
              <w:t>applicable documentation, including workplace procedures, regulations, codes of practice and operation manuals.</w:t>
            </w:r>
          </w:p>
        </w:tc>
      </w:tr>
    </w:tbl>
    <w:p w:rsidR="00000000" w:rsidRPr="00ED6B60" w:rsidP="00ED6B60">
      <w:pPr>
        <w:pStyle w:val="NoPaddingFontSize1"/>
      </w:pPr>
    </w:p>
    <w:p w:rsidR="00000000" w:rsidRPr="00ED6B60" w:rsidP="00ED6B60">
      <w:pPr>
        <w:pStyle w:val="AllowPageBreak"/>
      </w:pPr>
    </w:p>
    <w:p w:rsidR="00000000" w:rsidRPr="00ED6B60" w:rsidP="00ED6B60">
      <w:pPr>
        <w:pStyle w:val="Heading1"/>
      </w:pPr>
      <w:bookmarkStart w:id="5" w:name="O_1067574"/>
      <w:bookmarkEnd w:id="5"/>
      <w:r w:rsidRPr="00ED6B60">
        <w:t>Links</w:t>
      </w:r>
    </w:p>
    <w:p w:rsidR="00000000" w:rsidRPr="00ED6B60" w:rsidP="00F62A28">
      <w:pPr>
        <w:pStyle w:val="BodyText"/>
      </w:pPr>
      <w:r w:rsidRPr="00ED6B60">
        <w:t>Companion Vol</w:t>
      </w:r>
      <w:r w:rsidRPr="00ED6B60">
        <w:t xml:space="preserve">ume Implementation Guides are found in VETNet - </w:t>
      </w:r>
      <w:r>
        <w:fldChar w:fldCharType="begin"/>
      </w:r>
      <w:r>
        <w:instrText xml:space="preserve"> HYPERLINK "https://vetnet.gov.au/Pages/TrainingDocs.aspx?q=df441c6e-213d-43e3-874c-0b3f7036d851" </w:instrText>
      </w:r>
      <w:r>
        <w:fldChar w:fldCharType="separate"/>
      </w:r>
      <w:r w:rsidRPr="00681989">
        <w:rPr>
          <w:rStyle w:val="Hyperlink"/>
        </w:rPr>
        <w:t>https://vetnet.gov.au/Pages/TrainingDocs.aspx?q=df441c6e-213d-43e3-874c-0b3f7036d851</w:t>
      </w:r>
      <w:r>
        <w:fldChar w:fldCharType="end"/>
      </w:r>
    </w:p>
    <w:p w:rsidR="00000000" w:rsidRPr="00ED6B60" w:rsidP="00ED6B60"/>
    <w:sectPr w:rsidSect="00ED6B6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B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B60" w:rsidRPr="00F62A28" w:rsidP="00F62A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B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A28" w:rsidP="00ED6B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62A28" w:rsidP="00ED6B6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F62A28" w:rsidP="00ED6B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B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A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6B60" w:rsidRPr="00F62A28" w:rsidP="00F62A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B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A28" w:rsidRPr="002D2AF8" w:rsidP="00ED6B60">
    <w:pPr>
      <w:pStyle w:val="Header"/>
      <w:framePr w:wrap="around"/>
    </w:pPr>
    <w:r>
      <w:fldChar w:fldCharType="begin"/>
    </w:r>
    <w:r>
      <w:instrText xml:space="preserve"> TITLE   \* MERGEFORMAT </w:instrText>
    </w:r>
    <w:r>
      <w:fldChar w:fldCharType="separate"/>
    </w:r>
    <w:r>
      <w:t>Assessment Requirements for TLIO5020 Advise on and manage security and safety in international freight transport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F62A28" w:rsidP="00ED6B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9A6B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AA9D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FAD5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6B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6B60"/>
    <w:pPr>
      <w:spacing w:before="360" w:after="60"/>
      <w:outlineLvl w:val="0"/>
    </w:pPr>
    <w:rPr>
      <w:sz w:val="32"/>
    </w:rPr>
  </w:style>
  <w:style w:type="paragraph" w:styleId="Heading2">
    <w:name w:val="heading 2"/>
    <w:basedOn w:val="HeadingBase"/>
    <w:next w:val="BodyText"/>
    <w:link w:val="Heading2Char"/>
    <w:qFormat/>
    <w:rsid w:val="00ED6B60"/>
    <w:pPr>
      <w:keepLines/>
      <w:spacing w:before="240" w:after="120"/>
      <w:outlineLvl w:val="1"/>
    </w:pPr>
    <w:rPr>
      <w:sz w:val="28"/>
      <w:szCs w:val="40"/>
    </w:rPr>
  </w:style>
  <w:style w:type="paragraph" w:styleId="Heading3">
    <w:name w:val="heading 3"/>
    <w:basedOn w:val="HeadingBase"/>
    <w:next w:val="BodyText"/>
    <w:link w:val="Heading3Char"/>
    <w:qFormat/>
    <w:rsid w:val="00ED6B60"/>
    <w:pPr>
      <w:spacing w:before="180" w:after="120"/>
      <w:outlineLvl w:val="2"/>
    </w:pPr>
    <w:rPr>
      <w:spacing w:val="-10"/>
      <w:kern w:val="32"/>
    </w:rPr>
  </w:style>
  <w:style w:type="paragraph" w:styleId="Heading4">
    <w:name w:val="heading 4"/>
    <w:basedOn w:val="HeadingBase"/>
    <w:next w:val="BodyText"/>
    <w:link w:val="Heading4Char"/>
    <w:qFormat/>
    <w:rsid w:val="00ED6B60"/>
    <w:pPr>
      <w:spacing w:before="160" w:after="120"/>
      <w:outlineLvl w:val="3"/>
    </w:pPr>
    <w:rPr>
      <w:sz w:val="22"/>
    </w:rPr>
  </w:style>
  <w:style w:type="paragraph" w:styleId="Heading5">
    <w:name w:val="heading 5"/>
    <w:basedOn w:val="HeadingBase"/>
    <w:next w:val="Normal"/>
    <w:link w:val="Heading5Char"/>
    <w:qFormat/>
    <w:rsid w:val="00ED6B60"/>
    <w:pPr>
      <w:spacing w:before="80"/>
      <w:outlineLvl w:val="4"/>
    </w:pPr>
    <w:rPr>
      <w:color w:val="918585"/>
      <w:sz w:val="20"/>
    </w:rPr>
  </w:style>
  <w:style w:type="paragraph" w:styleId="Heading6">
    <w:name w:val="heading 6"/>
    <w:basedOn w:val="HeadingBase"/>
    <w:next w:val="Normal"/>
    <w:link w:val="Heading6Char"/>
    <w:qFormat/>
    <w:rsid w:val="00ED6B60"/>
    <w:pPr>
      <w:spacing w:before="60"/>
      <w:outlineLvl w:val="5"/>
    </w:pPr>
    <w:rPr>
      <w:color w:val="918585"/>
      <w:sz w:val="20"/>
    </w:rPr>
  </w:style>
  <w:style w:type="paragraph" w:styleId="Heading7">
    <w:name w:val="heading 7"/>
    <w:basedOn w:val="Normal"/>
    <w:next w:val="Normal"/>
    <w:link w:val="Heading7Char"/>
    <w:qFormat/>
    <w:rsid w:val="00ED6B60"/>
    <w:pPr>
      <w:ind w:left="720"/>
      <w:outlineLvl w:val="6"/>
    </w:pPr>
    <w:rPr>
      <w:i/>
    </w:rPr>
  </w:style>
  <w:style w:type="paragraph" w:styleId="Heading8">
    <w:name w:val="heading 8"/>
    <w:basedOn w:val="Normal"/>
    <w:next w:val="Normal"/>
    <w:link w:val="Heading8Char"/>
    <w:qFormat/>
    <w:rsid w:val="00ED6B60"/>
    <w:pPr>
      <w:ind w:left="720"/>
      <w:outlineLvl w:val="7"/>
    </w:pPr>
    <w:rPr>
      <w:i/>
    </w:rPr>
  </w:style>
  <w:style w:type="paragraph" w:styleId="Heading9">
    <w:name w:val="heading 9"/>
    <w:basedOn w:val="Normal"/>
    <w:next w:val="Normal"/>
    <w:link w:val="Heading9Char"/>
    <w:qFormat/>
    <w:rsid w:val="00ED6B60"/>
    <w:pPr>
      <w:ind w:left="720"/>
      <w:outlineLvl w:val="8"/>
    </w:pPr>
    <w:rPr>
      <w:i/>
    </w:rPr>
  </w:style>
  <w:style w:type="character" w:default="1" w:styleId="DefaultParagraphFont">
    <w:name w:val="Default Paragraph Font"/>
    <w:uiPriority w:val="1"/>
    <w:unhideWhenUsed/>
    <w:rsid w:val="00ED6B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6B60"/>
  </w:style>
  <w:style w:type="character" w:customStyle="1" w:styleId="Heading1Char">
    <w:name w:val="Heading 1 Char"/>
    <w:basedOn w:val="DefaultParagraphFont"/>
    <w:link w:val="Heading1"/>
    <w:rsid w:val="00ED6B60"/>
    <w:rPr>
      <w:rFonts w:ascii="Times New Roman" w:eastAsia="Times New Roman" w:hAnsi="Times New Roman" w:cs="Times New Roman"/>
      <w:b/>
      <w:sz w:val="32"/>
      <w:szCs w:val="20"/>
      <w:lang w:eastAsia="en-US"/>
    </w:rPr>
  </w:style>
  <w:style w:type="paragraph" w:styleId="BodyText">
    <w:name w:val="Body Text"/>
    <w:basedOn w:val="Normal"/>
    <w:link w:val="BodyTextChar"/>
    <w:rsid w:val="00ED6B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6B60"/>
    <w:rPr>
      <w:rFonts w:ascii="Times New Roman" w:eastAsia="Times New Roman" w:hAnsi="Times New Roman" w:cs="Times New Roman"/>
      <w:sz w:val="24"/>
      <w:lang w:eastAsia="en-US"/>
    </w:rPr>
  </w:style>
  <w:style w:type="paragraph" w:styleId="ListBullet">
    <w:name w:val="List Bullet"/>
    <w:basedOn w:val="List"/>
    <w:rsid w:val="00ED6B60"/>
    <w:pPr>
      <w:numPr>
        <w:numId w:val="12"/>
      </w:numPr>
      <w:tabs>
        <w:tab w:val="clear" w:pos="340"/>
      </w:tabs>
      <w:spacing w:before="40" w:after="40"/>
    </w:pPr>
  </w:style>
  <w:style w:type="character" w:customStyle="1" w:styleId="SpecialBold">
    <w:name w:val="Special Bold"/>
    <w:basedOn w:val="DefaultParagraphFont"/>
    <w:rsid w:val="00ED6B60"/>
    <w:rPr>
      <w:b/>
      <w:spacing w:val="0"/>
    </w:rPr>
  </w:style>
  <w:style w:type="paragraph" w:styleId="ListBullet2">
    <w:name w:val="List Bullet 2"/>
    <w:basedOn w:val="List2"/>
    <w:rsid w:val="00ED6B60"/>
    <w:pPr>
      <w:numPr>
        <w:numId w:val="13"/>
      </w:numPr>
      <w:tabs>
        <w:tab w:val="clear" w:pos="680"/>
      </w:tabs>
    </w:pPr>
  </w:style>
  <w:style w:type="paragraph" w:customStyle="1" w:styleId="SuperHeading">
    <w:name w:val="SuperHeading"/>
    <w:basedOn w:val="Normal"/>
    <w:rsid w:val="00ED6B60"/>
    <w:pPr>
      <w:spacing w:before="240" w:after="120"/>
      <w:outlineLvl w:val="0"/>
    </w:pPr>
    <w:rPr>
      <w:rFonts w:ascii="Times New Roman" w:hAnsi="Times New Roman"/>
      <w:b/>
      <w:sz w:val="32"/>
    </w:rPr>
  </w:style>
  <w:style w:type="paragraph" w:customStyle="1" w:styleId="AllowPageBreak">
    <w:name w:val="AllowPageBreak"/>
    <w:rsid w:val="00ED6B6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D6B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6B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6B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6B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6B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6B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6B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6B60"/>
    <w:rPr>
      <w:rFonts w:ascii="Courier New" w:eastAsia="Times New Roman" w:hAnsi="Courier New" w:cs="Times New Roman"/>
      <w:i/>
      <w:szCs w:val="20"/>
      <w:lang w:eastAsia="en-US"/>
    </w:rPr>
  </w:style>
  <w:style w:type="paragraph" w:customStyle="1" w:styleId="HeadingBase">
    <w:name w:val="Heading Base"/>
    <w:rsid w:val="00ED6B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6B60"/>
    <w:pPr>
      <w:tabs>
        <w:tab w:val="right" w:leader="dot" w:pos="9072"/>
      </w:tabs>
      <w:ind w:left="567"/>
    </w:pPr>
    <w:rPr>
      <w:szCs w:val="22"/>
    </w:rPr>
  </w:style>
  <w:style w:type="paragraph" w:customStyle="1" w:styleId="TOCBase">
    <w:name w:val="TOC Base"/>
    <w:rsid w:val="00ED6B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6B60"/>
    <w:pPr>
      <w:tabs>
        <w:tab w:val="right" w:leader="dot" w:pos="9072"/>
      </w:tabs>
      <w:spacing w:before="40" w:after="40"/>
      <w:ind w:left="284"/>
    </w:pPr>
    <w:rPr>
      <w:rFonts w:ascii="Times New Roman" w:hAnsi="Times New Roman"/>
    </w:rPr>
  </w:style>
  <w:style w:type="paragraph" w:styleId="TOC1">
    <w:name w:val="toc 1"/>
    <w:basedOn w:val="TOCBase"/>
    <w:next w:val="Normal"/>
    <w:rsid w:val="00ED6B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6B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6B60"/>
    <w:rPr>
      <w:rFonts w:ascii="Times New Roman" w:eastAsia="Times New Roman" w:hAnsi="Times New Roman" w:cs="Times New Roman"/>
      <w:sz w:val="16"/>
      <w:lang w:eastAsia="en-US"/>
    </w:rPr>
  </w:style>
  <w:style w:type="paragraph" w:styleId="Title">
    <w:name w:val="Title"/>
    <w:basedOn w:val="HeadingBase"/>
    <w:link w:val="TitleChar"/>
    <w:qFormat/>
    <w:rsid w:val="00ED6B60"/>
    <w:pPr>
      <w:spacing w:before="5040"/>
      <w:jc w:val="center"/>
    </w:pPr>
    <w:rPr>
      <w:sz w:val="48"/>
      <w:szCs w:val="72"/>
      <w:lang w:val="en-US"/>
    </w:rPr>
  </w:style>
  <w:style w:type="character" w:customStyle="1" w:styleId="TitleChar">
    <w:name w:val="Title Char"/>
    <w:basedOn w:val="DefaultParagraphFont"/>
    <w:link w:val="Title"/>
    <w:rsid w:val="00ED6B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6B60"/>
    <w:pPr>
      <w:tabs>
        <w:tab w:val="left" w:pos="3600"/>
        <w:tab w:val="left" w:pos="3958"/>
      </w:tabs>
    </w:pPr>
  </w:style>
  <w:style w:type="paragraph" w:styleId="List">
    <w:name w:val="List"/>
    <w:basedOn w:val="BodyText"/>
    <w:next w:val="BodyText"/>
    <w:rsid w:val="00ED6B60"/>
    <w:pPr>
      <w:tabs>
        <w:tab w:val="left" w:pos="340"/>
      </w:tabs>
      <w:spacing w:before="60" w:after="60"/>
      <w:ind w:left="340" w:hanging="340"/>
    </w:pPr>
  </w:style>
  <w:style w:type="paragraph" w:customStyle="1" w:styleId="Note">
    <w:name w:val="Note"/>
    <w:basedOn w:val="BodyText"/>
    <w:rsid w:val="00ED6B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6B60"/>
    <w:pPr>
      <w:framePr w:wrap="auto" w:hAnchor="text" w:y="6049"/>
    </w:pPr>
    <w:rPr>
      <w:color w:val="000000"/>
      <w:sz w:val="40"/>
    </w:rPr>
  </w:style>
  <w:style w:type="paragraph" w:customStyle="1" w:styleId="TOCTitle">
    <w:name w:val="TOCTitle"/>
    <w:basedOn w:val="Heading1"/>
    <w:rsid w:val="00ED6B60"/>
    <w:pPr>
      <w:spacing w:after="240"/>
      <w:jc w:val="center"/>
      <w:outlineLvl w:val="9"/>
    </w:pPr>
    <w:rPr>
      <w:caps/>
    </w:rPr>
  </w:style>
  <w:style w:type="paragraph" w:customStyle="1" w:styleId="Version">
    <w:name w:val="Version"/>
    <w:rsid w:val="00ED6B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6B60"/>
    <w:pPr>
      <w:keepNext w:val="0"/>
      <w:tabs>
        <w:tab w:val="right" w:pos="4176"/>
      </w:tabs>
      <w:ind w:left="198" w:hanging="198"/>
    </w:pPr>
    <w:rPr>
      <w:rFonts w:ascii="Garamond" w:hAnsi="Garamond"/>
    </w:rPr>
  </w:style>
  <w:style w:type="paragraph" w:styleId="IndexHeading">
    <w:name w:val="index heading"/>
    <w:basedOn w:val="Normal"/>
    <w:next w:val="Index1"/>
    <w:semiHidden/>
    <w:rsid w:val="00ED6B60"/>
    <w:pPr>
      <w:spacing w:before="120" w:after="120"/>
    </w:pPr>
    <w:rPr>
      <w:rFonts w:ascii="Arial" w:hAnsi="Arial"/>
      <w:b/>
      <w:color w:val="918585"/>
      <w:sz w:val="24"/>
    </w:rPr>
  </w:style>
  <w:style w:type="paragraph" w:styleId="Header">
    <w:name w:val="header"/>
    <w:basedOn w:val="Normal"/>
    <w:link w:val="HeaderChar"/>
    <w:rsid w:val="00ED6B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6B60"/>
    <w:rPr>
      <w:rFonts w:ascii="Times New Roman" w:eastAsia="Times New Roman" w:hAnsi="Times New Roman" w:cs="Times New Roman"/>
      <w:sz w:val="16"/>
      <w:szCs w:val="20"/>
      <w:lang w:val="en-GB" w:eastAsia="en-US"/>
    </w:rPr>
  </w:style>
  <w:style w:type="paragraph" w:customStyle="1" w:styleId="Chapter">
    <w:name w:val="Chapter"/>
    <w:basedOn w:val="Normal"/>
    <w:rsid w:val="00ED6B60"/>
    <w:pPr>
      <w:spacing w:before="240"/>
    </w:pPr>
    <w:rPr>
      <w:rFonts w:ascii="Times New Roman" w:hAnsi="Times New Roman"/>
      <w:smallCaps/>
      <w:spacing w:val="80"/>
      <w:sz w:val="28"/>
    </w:rPr>
  </w:style>
  <w:style w:type="paragraph" w:customStyle="1" w:styleId="InChapter">
    <w:name w:val="InChapter"/>
    <w:basedOn w:val="Heading3"/>
    <w:rsid w:val="00ED6B60"/>
    <w:pPr>
      <w:spacing w:after="240"/>
      <w:outlineLvl w:val="9"/>
    </w:pPr>
    <w:rPr>
      <w:noProof/>
    </w:rPr>
  </w:style>
  <w:style w:type="paragraph" w:styleId="Index2">
    <w:name w:val="index 2"/>
    <w:basedOn w:val="Normal"/>
    <w:next w:val="Normal"/>
    <w:semiHidden/>
    <w:rsid w:val="00ED6B60"/>
    <w:pPr>
      <w:tabs>
        <w:tab w:val="right" w:pos="4176"/>
      </w:tabs>
      <w:ind w:left="568" w:hanging="284"/>
    </w:pPr>
    <w:rPr>
      <w:rFonts w:ascii="Garamond" w:hAnsi="Garamond"/>
    </w:rPr>
  </w:style>
  <w:style w:type="paragraph" w:customStyle="1" w:styleId="Byline">
    <w:name w:val="Byline"/>
    <w:rsid w:val="00ED6B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6B60"/>
    <w:pPr>
      <w:tabs>
        <w:tab w:val="clear" w:pos="3600"/>
        <w:tab w:val="clear" w:pos="3958"/>
      </w:tabs>
      <w:jc w:val="right"/>
    </w:pPr>
  </w:style>
  <w:style w:type="character" w:styleId="Emphasis">
    <w:name w:val="Emphasis"/>
    <w:basedOn w:val="DefaultParagraphFont"/>
    <w:qFormat/>
    <w:rsid w:val="00ED6B60"/>
    <w:rPr>
      <w:i/>
    </w:rPr>
  </w:style>
  <w:style w:type="paragraph" w:styleId="Caption">
    <w:name w:val="caption"/>
    <w:basedOn w:val="BodyText"/>
    <w:next w:val="Normal"/>
    <w:qFormat/>
    <w:rsid w:val="00ED6B60"/>
    <w:pPr>
      <w:framePr w:w="2268" w:hSpace="181" w:vSpace="181" w:wrap="around" w:vAnchor="text" w:hAnchor="page" w:x="1135" w:y="285" w:anchorLock="1"/>
    </w:pPr>
    <w:rPr>
      <w:i/>
    </w:rPr>
  </w:style>
  <w:style w:type="paragraph" w:customStyle="1" w:styleId="MiniTOCTitle">
    <w:name w:val="MiniTOCTitle"/>
    <w:basedOn w:val="Heading4"/>
    <w:rsid w:val="00ED6B60"/>
    <w:pPr>
      <w:spacing w:before="240"/>
      <w:outlineLvl w:val="9"/>
    </w:pPr>
    <w:rPr>
      <w:noProof/>
      <w:sz w:val="24"/>
    </w:rPr>
  </w:style>
  <w:style w:type="paragraph" w:customStyle="1" w:styleId="MiniTOCItem">
    <w:name w:val="MiniTOCItem"/>
    <w:basedOn w:val="ListBullet"/>
    <w:rsid w:val="00ED6B60"/>
    <w:pPr>
      <w:numPr>
        <w:numId w:val="0"/>
      </w:numPr>
      <w:tabs>
        <w:tab w:val="right" w:leader="dot" w:pos="6521"/>
      </w:tabs>
      <w:spacing w:before="0" w:after="0"/>
    </w:pPr>
  </w:style>
  <w:style w:type="paragraph" w:customStyle="1" w:styleId="TOFTitle">
    <w:name w:val="TOFTitle"/>
    <w:basedOn w:val="TOCTitle"/>
    <w:rsid w:val="00ED6B60"/>
  </w:style>
  <w:style w:type="paragraph" w:styleId="TableofFigures">
    <w:name w:val="table of figures"/>
    <w:basedOn w:val="Normal"/>
    <w:next w:val="Normal"/>
    <w:semiHidden/>
    <w:rsid w:val="00ED6B60"/>
    <w:pPr>
      <w:tabs>
        <w:tab w:val="right" w:leader="dot" w:pos="9072"/>
      </w:tabs>
      <w:ind w:left="970" w:hanging="403"/>
    </w:pPr>
    <w:rPr>
      <w:rFonts w:ascii="Times New Roman" w:hAnsi="Times New Roman"/>
      <w:b/>
    </w:rPr>
  </w:style>
  <w:style w:type="paragraph" w:styleId="ListNumber">
    <w:name w:val="List Number"/>
    <w:basedOn w:val="List"/>
    <w:rsid w:val="00ED6B60"/>
    <w:pPr>
      <w:numPr>
        <w:numId w:val="15"/>
      </w:numPr>
      <w:tabs>
        <w:tab w:val="clear" w:pos="340"/>
      </w:tabs>
    </w:pPr>
  </w:style>
  <w:style w:type="character" w:customStyle="1" w:styleId="WingdingSymbols">
    <w:name w:val="Wingding Symbols"/>
    <w:rsid w:val="00ED6B60"/>
    <w:rPr>
      <w:rFonts w:ascii="Wingdings" w:hAnsi="Wingdings"/>
    </w:rPr>
  </w:style>
  <w:style w:type="paragraph" w:customStyle="1" w:styleId="TableHeading">
    <w:name w:val="Table Heading"/>
    <w:basedOn w:val="HeadingBase"/>
    <w:rsid w:val="00ED6B60"/>
    <w:pPr>
      <w:keepLines/>
      <w:pBdr>
        <w:bottom w:val="single" w:sz="6" w:space="1" w:color="918585"/>
      </w:pBdr>
      <w:spacing w:before="240"/>
    </w:pPr>
  </w:style>
  <w:style w:type="character" w:customStyle="1" w:styleId="HotSpot">
    <w:name w:val="HotSpot"/>
    <w:rsid w:val="00ED6B60"/>
    <w:rPr>
      <w:color w:val="0033CC"/>
      <w:u w:val="none"/>
    </w:rPr>
  </w:style>
  <w:style w:type="paragraph" w:customStyle="1" w:styleId="BodyTextRight">
    <w:name w:val="Body Text Right"/>
    <w:basedOn w:val="BodyText"/>
    <w:rsid w:val="00ED6B60"/>
    <w:pPr>
      <w:spacing w:before="0" w:after="0"/>
      <w:jc w:val="right"/>
    </w:pPr>
  </w:style>
  <w:style w:type="paragraph" w:styleId="Index3">
    <w:name w:val="index 3"/>
    <w:basedOn w:val="ListNumber2"/>
    <w:next w:val="Normal"/>
    <w:semiHidden/>
    <w:rsid w:val="00ED6B60"/>
    <w:pPr>
      <w:numPr>
        <w:numId w:val="0"/>
      </w:numPr>
      <w:tabs>
        <w:tab w:val="right" w:leader="dot" w:pos="4176"/>
      </w:tabs>
    </w:pPr>
  </w:style>
  <w:style w:type="paragraph" w:styleId="ListNumber2">
    <w:name w:val="List Number 2"/>
    <w:basedOn w:val="List2"/>
    <w:rsid w:val="00ED6B60"/>
    <w:pPr>
      <w:numPr>
        <w:numId w:val="10"/>
      </w:numPr>
      <w:tabs>
        <w:tab w:val="clear" w:pos="1060"/>
      </w:tabs>
    </w:pPr>
  </w:style>
  <w:style w:type="paragraph" w:customStyle="1" w:styleId="MarginNote">
    <w:name w:val="Margin Note"/>
    <w:basedOn w:val="BodyText"/>
    <w:rsid w:val="00ED6B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6B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6B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6B60"/>
    <w:rPr>
      <w:sz w:val="32"/>
    </w:rPr>
  </w:style>
  <w:style w:type="paragraph" w:customStyle="1" w:styleId="HeadingProcedure">
    <w:name w:val="Heading Procedure"/>
    <w:basedOn w:val="HeadingBase"/>
    <w:next w:val="Normal"/>
    <w:rsid w:val="00ED6B60"/>
    <w:pPr>
      <w:tabs>
        <w:tab w:val="left" w:pos="0"/>
      </w:tabs>
      <w:spacing w:before="120" w:after="60"/>
    </w:pPr>
    <w:rPr>
      <w:i/>
      <w:color w:val="918585"/>
      <w:sz w:val="22"/>
    </w:rPr>
  </w:style>
  <w:style w:type="paragraph" w:customStyle="1" w:styleId="TableBodyText">
    <w:name w:val="Table Body Text"/>
    <w:basedOn w:val="BodyText"/>
    <w:rsid w:val="00ED6B60"/>
    <w:pPr>
      <w:spacing w:before="60" w:after="60"/>
    </w:pPr>
  </w:style>
  <w:style w:type="paragraph" w:styleId="ListContinue">
    <w:name w:val="List Continue"/>
    <w:basedOn w:val="List"/>
    <w:rsid w:val="00ED6B60"/>
    <w:pPr>
      <w:ind w:firstLine="0"/>
    </w:pPr>
  </w:style>
  <w:style w:type="paragraph" w:customStyle="1" w:styleId="ListNote">
    <w:name w:val="List Note"/>
    <w:basedOn w:val="List"/>
    <w:rsid w:val="00ED6B60"/>
    <w:pPr>
      <w:pBdr>
        <w:top w:val="single" w:sz="6" w:space="2" w:color="918585"/>
        <w:bottom w:val="single" w:sz="6" w:space="2" w:color="918585"/>
      </w:pBdr>
      <w:tabs>
        <w:tab w:val="left" w:pos="1021"/>
      </w:tabs>
      <w:ind w:firstLine="0"/>
    </w:pPr>
  </w:style>
  <w:style w:type="paragraph" w:customStyle="1" w:styleId="Warning">
    <w:name w:val="Warning"/>
    <w:basedOn w:val="BodyText"/>
    <w:rsid w:val="00ED6B60"/>
    <w:pPr>
      <w:shd w:val="clear" w:color="auto" w:fill="D9D9D9"/>
      <w:tabs>
        <w:tab w:val="left" w:pos="992"/>
      </w:tabs>
      <w:ind w:left="119" w:right="119"/>
    </w:pPr>
    <w:rPr>
      <w:sz w:val="20"/>
    </w:rPr>
  </w:style>
  <w:style w:type="paragraph" w:customStyle="1" w:styleId="MarginIcons">
    <w:name w:val="Margin Icons"/>
    <w:basedOn w:val="BodyText"/>
    <w:rsid w:val="00ED6B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6B60"/>
    <w:rPr>
      <w:rFonts w:ascii="Courier New" w:hAnsi="Courier New"/>
    </w:rPr>
  </w:style>
  <w:style w:type="paragraph" w:customStyle="1" w:styleId="NoteBullet">
    <w:name w:val="Note Bullet"/>
    <w:basedOn w:val="Note"/>
    <w:rsid w:val="00ED6B60"/>
    <w:pPr>
      <w:tabs>
        <w:tab w:val="clear" w:pos="680"/>
      </w:tabs>
      <w:spacing w:before="60" w:after="60"/>
    </w:pPr>
  </w:style>
  <w:style w:type="paragraph" w:customStyle="1" w:styleId="SubHeading2">
    <w:name w:val="SubHeading2"/>
    <w:basedOn w:val="HeadingBase"/>
    <w:rsid w:val="00ED6B60"/>
    <w:pPr>
      <w:spacing w:before="240" w:after="60"/>
    </w:pPr>
    <w:rPr>
      <w:sz w:val="20"/>
    </w:rPr>
  </w:style>
  <w:style w:type="paragraph" w:customStyle="1" w:styleId="SubHeading1">
    <w:name w:val="SubHeading1"/>
    <w:basedOn w:val="HeadingBase"/>
    <w:rsid w:val="00ED6B60"/>
    <w:pPr>
      <w:spacing w:before="240" w:after="60"/>
    </w:pPr>
    <w:rPr>
      <w:color w:val="918585"/>
      <w:sz w:val="22"/>
    </w:rPr>
  </w:style>
  <w:style w:type="paragraph" w:customStyle="1" w:styleId="SideHeading">
    <w:name w:val="Side Heading"/>
    <w:basedOn w:val="HeadingBase"/>
    <w:rsid w:val="00ED6B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6B60"/>
    <w:pPr>
      <w:tabs>
        <w:tab w:val="num" w:pos="360"/>
      </w:tabs>
    </w:pPr>
  </w:style>
  <w:style w:type="paragraph" w:styleId="PlainText">
    <w:name w:val="Plain Text"/>
    <w:basedOn w:val="Normal"/>
    <w:link w:val="PlainTextChar"/>
    <w:rsid w:val="00ED6B60"/>
    <w:rPr>
      <w:sz w:val="20"/>
    </w:rPr>
  </w:style>
  <w:style w:type="character" w:customStyle="1" w:styleId="PlainTextChar">
    <w:name w:val="Plain Text Char"/>
    <w:basedOn w:val="DefaultParagraphFont"/>
    <w:link w:val="PlainText"/>
    <w:rsid w:val="00ED6B60"/>
    <w:rPr>
      <w:rFonts w:ascii="Courier New" w:eastAsia="Times New Roman" w:hAnsi="Courier New" w:cs="Times New Roman"/>
      <w:sz w:val="20"/>
      <w:szCs w:val="20"/>
      <w:lang w:eastAsia="en-US"/>
    </w:rPr>
  </w:style>
  <w:style w:type="character" w:customStyle="1" w:styleId="MenuOption">
    <w:name w:val="Menu Option"/>
    <w:basedOn w:val="DefaultParagraphFont"/>
    <w:rsid w:val="00ED6B60"/>
    <w:rPr>
      <w:b/>
      <w:smallCaps/>
    </w:rPr>
  </w:style>
  <w:style w:type="paragraph" w:customStyle="1" w:styleId="TableListNumber">
    <w:name w:val="Table List Number"/>
    <w:basedOn w:val="ListNumber"/>
    <w:rsid w:val="00ED6B60"/>
    <w:pPr>
      <w:numPr>
        <w:numId w:val="0"/>
      </w:numPr>
    </w:pPr>
  </w:style>
  <w:style w:type="paragraph" w:styleId="TOC4">
    <w:name w:val="toc 4"/>
    <w:basedOn w:val="TOCBase"/>
    <w:next w:val="Normal"/>
    <w:semiHidden/>
    <w:rsid w:val="00ED6B60"/>
    <w:pPr>
      <w:tabs>
        <w:tab w:val="right" w:leader="dot" w:pos="9071"/>
      </w:tabs>
      <w:ind w:left="1701"/>
    </w:pPr>
  </w:style>
  <w:style w:type="paragraph" w:customStyle="1" w:styleId="ListAlpha">
    <w:name w:val="List Alpha"/>
    <w:basedOn w:val="List"/>
    <w:rsid w:val="00ED6B60"/>
    <w:pPr>
      <w:numPr>
        <w:numId w:val="9"/>
      </w:numPr>
    </w:pPr>
  </w:style>
  <w:style w:type="paragraph" w:customStyle="1" w:styleId="ListAlpha2">
    <w:name w:val="List Alpha 2"/>
    <w:basedOn w:val="List2"/>
    <w:rsid w:val="00ED6B60"/>
    <w:pPr>
      <w:numPr>
        <w:numId w:val="8"/>
      </w:numPr>
    </w:pPr>
  </w:style>
  <w:style w:type="paragraph" w:styleId="List2">
    <w:name w:val="List 2"/>
    <w:basedOn w:val="BodyText"/>
    <w:rsid w:val="00ED6B60"/>
    <w:pPr>
      <w:tabs>
        <w:tab w:val="left" w:pos="680"/>
      </w:tabs>
      <w:spacing w:before="60" w:after="60"/>
      <w:ind w:left="680" w:hanging="340"/>
    </w:pPr>
  </w:style>
  <w:style w:type="paragraph" w:styleId="List3">
    <w:name w:val="List 3"/>
    <w:basedOn w:val="BodyText"/>
    <w:rsid w:val="00ED6B60"/>
    <w:pPr>
      <w:tabs>
        <w:tab w:val="left" w:pos="1021"/>
      </w:tabs>
      <w:spacing w:before="60" w:after="60"/>
      <w:ind w:left="1020" w:hanging="340"/>
    </w:pPr>
  </w:style>
  <w:style w:type="paragraph" w:styleId="List4">
    <w:name w:val="List 4"/>
    <w:basedOn w:val="BodyText"/>
    <w:rsid w:val="00ED6B60"/>
    <w:pPr>
      <w:tabs>
        <w:tab w:val="left" w:pos="1361"/>
      </w:tabs>
      <w:spacing w:before="60" w:after="60"/>
      <w:ind w:left="1361" w:hanging="340"/>
    </w:pPr>
  </w:style>
  <w:style w:type="paragraph" w:styleId="List5">
    <w:name w:val="List 5"/>
    <w:basedOn w:val="BodyText"/>
    <w:rsid w:val="00ED6B60"/>
    <w:pPr>
      <w:tabs>
        <w:tab w:val="left" w:pos="1701"/>
      </w:tabs>
      <w:spacing w:before="60" w:after="60"/>
      <w:ind w:left="1701" w:hanging="340"/>
    </w:pPr>
  </w:style>
  <w:style w:type="paragraph" w:styleId="ListBullet3">
    <w:name w:val="List Bullet 3"/>
    <w:basedOn w:val="List3"/>
    <w:rsid w:val="00ED6B60"/>
    <w:pPr>
      <w:numPr>
        <w:numId w:val="14"/>
      </w:numPr>
      <w:tabs>
        <w:tab w:val="clear" w:pos="1021"/>
      </w:tabs>
      <w:ind w:left="1037" w:hanging="357"/>
    </w:pPr>
  </w:style>
  <w:style w:type="paragraph" w:styleId="ListBullet4">
    <w:name w:val="List Bullet 4"/>
    <w:basedOn w:val="List4"/>
    <w:rsid w:val="00ED6B60"/>
    <w:pPr>
      <w:numPr>
        <w:numId w:val="3"/>
      </w:numPr>
      <w:tabs>
        <w:tab w:val="clear" w:pos="1361"/>
      </w:tabs>
    </w:pPr>
  </w:style>
  <w:style w:type="paragraph" w:styleId="ListBullet5">
    <w:name w:val="List Bullet 5"/>
    <w:basedOn w:val="List5"/>
    <w:rsid w:val="00ED6B60"/>
    <w:pPr>
      <w:numPr>
        <w:numId w:val="4"/>
      </w:numPr>
    </w:pPr>
  </w:style>
  <w:style w:type="paragraph" w:styleId="ListContinue2">
    <w:name w:val="List Continue 2"/>
    <w:basedOn w:val="List2"/>
    <w:rsid w:val="00ED6B60"/>
    <w:pPr>
      <w:ind w:firstLine="0"/>
    </w:pPr>
  </w:style>
  <w:style w:type="paragraph" w:styleId="ListContinue3">
    <w:name w:val="List Continue 3"/>
    <w:basedOn w:val="List3"/>
    <w:rsid w:val="00ED6B60"/>
    <w:pPr>
      <w:ind w:left="1021" w:firstLine="0"/>
    </w:pPr>
  </w:style>
  <w:style w:type="paragraph" w:styleId="ListContinue4">
    <w:name w:val="List Continue 4"/>
    <w:basedOn w:val="List4"/>
    <w:rsid w:val="00ED6B60"/>
    <w:pPr>
      <w:ind w:firstLine="0"/>
    </w:pPr>
  </w:style>
  <w:style w:type="paragraph" w:styleId="ListContinue5">
    <w:name w:val="List Continue 5"/>
    <w:basedOn w:val="List5"/>
    <w:rsid w:val="00ED6B60"/>
    <w:pPr>
      <w:ind w:firstLine="0"/>
    </w:pPr>
  </w:style>
  <w:style w:type="paragraph" w:styleId="ListNumber3">
    <w:name w:val="List Number 3"/>
    <w:basedOn w:val="List3"/>
    <w:rsid w:val="00ED6B60"/>
    <w:pPr>
      <w:numPr>
        <w:numId w:val="5"/>
      </w:numPr>
    </w:pPr>
  </w:style>
  <w:style w:type="paragraph" w:styleId="ListNumber4">
    <w:name w:val="List Number 4"/>
    <w:basedOn w:val="List4"/>
    <w:rsid w:val="00ED6B60"/>
    <w:pPr>
      <w:numPr>
        <w:numId w:val="6"/>
      </w:numPr>
    </w:pPr>
  </w:style>
  <w:style w:type="paragraph" w:styleId="ListNumber5">
    <w:name w:val="List Number 5"/>
    <w:basedOn w:val="List5"/>
    <w:rsid w:val="00ED6B60"/>
    <w:pPr>
      <w:numPr>
        <w:numId w:val="7"/>
      </w:numPr>
    </w:pPr>
  </w:style>
  <w:style w:type="paragraph" w:styleId="BlockText">
    <w:name w:val="Block Text"/>
    <w:basedOn w:val="Normal"/>
    <w:rsid w:val="00ED6B60"/>
    <w:pPr>
      <w:spacing w:after="120"/>
      <w:ind w:left="1440" w:right="1440"/>
    </w:pPr>
  </w:style>
  <w:style w:type="character" w:customStyle="1" w:styleId="Subscript">
    <w:name w:val="Subscript"/>
    <w:basedOn w:val="DefaultParagraphFont"/>
    <w:rsid w:val="00ED6B60"/>
    <w:rPr>
      <w:sz w:val="16"/>
      <w:vertAlign w:val="subscript"/>
    </w:rPr>
  </w:style>
  <w:style w:type="character" w:customStyle="1" w:styleId="Superscript">
    <w:name w:val="Superscript"/>
    <w:basedOn w:val="DefaultParagraphFont"/>
    <w:rsid w:val="00ED6B60"/>
    <w:rPr>
      <w:sz w:val="16"/>
      <w:vertAlign w:val="superscript"/>
    </w:rPr>
  </w:style>
  <w:style w:type="character" w:customStyle="1" w:styleId="Symbols">
    <w:name w:val="Symbols"/>
    <w:basedOn w:val="DefaultParagraphFont"/>
    <w:rsid w:val="00ED6B60"/>
    <w:rPr>
      <w:rFonts w:ascii="Symbol" w:hAnsi="Symbol"/>
    </w:rPr>
  </w:style>
  <w:style w:type="character" w:customStyle="1" w:styleId="MenuOptions">
    <w:name w:val="Menu Options"/>
    <w:basedOn w:val="DefaultParagraphFont"/>
    <w:rsid w:val="00ED6B60"/>
    <w:rPr>
      <w:rFonts w:ascii="Arial Narrow" w:hAnsi="Arial Narrow"/>
      <w:smallCaps/>
    </w:rPr>
  </w:style>
  <w:style w:type="character" w:customStyle="1" w:styleId="Buttons">
    <w:name w:val="Buttons"/>
    <w:basedOn w:val="DefaultParagraphFont"/>
    <w:rsid w:val="00ED6B60"/>
    <w:rPr>
      <w:b/>
    </w:rPr>
  </w:style>
  <w:style w:type="character" w:customStyle="1" w:styleId="Underlined">
    <w:name w:val="Underlined"/>
    <w:basedOn w:val="DefaultParagraphFont"/>
    <w:rsid w:val="00ED6B60"/>
    <w:rPr>
      <w:u w:val="single"/>
    </w:rPr>
  </w:style>
  <w:style w:type="paragraph" w:customStyle="1" w:styleId="TableBodyTextRight">
    <w:name w:val="Table Body Text Right"/>
    <w:basedOn w:val="TableBodyText"/>
    <w:rsid w:val="00ED6B60"/>
    <w:pPr>
      <w:widowControl w:val="0"/>
      <w:autoSpaceDE w:val="0"/>
      <w:autoSpaceDN w:val="0"/>
      <w:adjustRightInd w:val="0"/>
      <w:jc w:val="right"/>
    </w:pPr>
    <w:rPr>
      <w:rFonts w:cs="Arial"/>
      <w:szCs w:val="18"/>
    </w:rPr>
  </w:style>
  <w:style w:type="paragraph" w:customStyle="1" w:styleId="CopyrightText">
    <w:name w:val="Copyright Text"/>
    <w:basedOn w:val="BodyText"/>
    <w:rsid w:val="00ED6B60"/>
    <w:rPr>
      <w:sz w:val="18"/>
    </w:rPr>
  </w:style>
  <w:style w:type="paragraph" w:customStyle="1" w:styleId="BodySmallRight">
    <w:name w:val="Body Small Right"/>
    <w:basedOn w:val="BodyTextRight"/>
    <w:rsid w:val="00ED6B60"/>
    <w:rPr>
      <w:sz w:val="18"/>
      <w:szCs w:val="18"/>
    </w:rPr>
  </w:style>
  <w:style w:type="paragraph" w:customStyle="1" w:styleId="MarginEdition">
    <w:name w:val="Margin Edition"/>
    <w:basedOn w:val="MarginNote"/>
    <w:rsid w:val="00ED6B60"/>
    <w:pPr>
      <w:spacing w:before="0" w:after="0"/>
    </w:pPr>
    <w:rPr>
      <w:rFonts w:ascii="Times New Roman" w:hAnsi="Times New Roman"/>
      <w:color w:val="999999"/>
    </w:rPr>
  </w:style>
  <w:style w:type="paragraph" w:customStyle="1" w:styleId="Spacer">
    <w:name w:val="Spacer"/>
    <w:basedOn w:val="Normal"/>
    <w:rsid w:val="00ED6B60"/>
    <w:rPr>
      <w:sz w:val="2"/>
      <w:szCs w:val="2"/>
    </w:rPr>
  </w:style>
  <w:style w:type="character" w:customStyle="1" w:styleId="Small">
    <w:name w:val="Small"/>
    <w:basedOn w:val="DefaultParagraphFont"/>
    <w:rsid w:val="00ED6B60"/>
    <w:rPr>
      <w:sz w:val="16"/>
    </w:rPr>
  </w:style>
  <w:style w:type="paragraph" w:customStyle="1" w:styleId="WideTable">
    <w:name w:val="Wide Table"/>
    <w:basedOn w:val="Normal"/>
    <w:rsid w:val="00ED6B60"/>
    <w:pPr>
      <w:ind w:left="-1418"/>
    </w:pPr>
    <w:rPr>
      <w:sz w:val="2"/>
      <w:szCs w:val="2"/>
    </w:rPr>
  </w:style>
  <w:style w:type="character" w:styleId="PageNumber">
    <w:name w:val="page number"/>
    <w:basedOn w:val="DefaultParagraphFont"/>
    <w:rsid w:val="00ED6B60"/>
  </w:style>
  <w:style w:type="paragraph" w:styleId="Quote">
    <w:name w:val="Quote"/>
    <w:basedOn w:val="Heading1"/>
    <w:link w:val="QuoteChar"/>
    <w:qFormat/>
    <w:rsid w:val="00ED6B60"/>
    <w:rPr>
      <w:b w:val="0"/>
      <w:sz w:val="72"/>
      <w:szCs w:val="72"/>
      <w:lang w:val="en-NZ"/>
    </w:rPr>
  </w:style>
  <w:style w:type="character" w:customStyle="1" w:styleId="QuoteChar">
    <w:name w:val="Quote Char"/>
    <w:basedOn w:val="DefaultParagraphFont"/>
    <w:link w:val="Quote"/>
    <w:rsid w:val="00ED6B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6B60"/>
    <w:pPr>
      <w:pageBreakBefore/>
    </w:pPr>
  </w:style>
  <w:style w:type="paragraph" w:customStyle="1" w:styleId="Border">
    <w:name w:val="Border"/>
    <w:basedOn w:val="Normal"/>
    <w:qFormat/>
    <w:rsid w:val="00ED6B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6B60"/>
    <w:rPr>
      <w:b/>
      <w:bCs/>
      <w:i/>
      <w:iCs/>
      <w:color w:val="auto"/>
    </w:rPr>
  </w:style>
  <w:style w:type="paragraph" w:styleId="IntenseQuote">
    <w:name w:val="Intense Quote"/>
    <w:basedOn w:val="Normal"/>
    <w:next w:val="Normal"/>
    <w:link w:val="IntenseQuoteChar"/>
    <w:uiPriority w:val="30"/>
    <w:qFormat/>
    <w:rsid w:val="00ED6B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6B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6B60"/>
    <w:rPr>
      <w:smallCaps/>
      <w:color w:val="auto"/>
      <w:u w:val="single"/>
    </w:rPr>
  </w:style>
  <w:style w:type="character" w:styleId="IntenseReference">
    <w:name w:val="Intense Reference"/>
    <w:basedOn w:val="DefaultParagraphFont"/>
    <w:uiPriority w:val="32"/>
    <w:qFormat/>
    <w:rsid w:val="00ED6B60"/>
    <w:rPr>
      <w:b/>
      <w:bCs/>
      <w:smallCaps/>
      <w:color w:val="auto"/>
      <w:spacing w:val="5"/>
      <w:u w:val="single"/>
    </w:rPr>
  </w:style>
  <w:style w:type="paragraph" w:customStyle="1" w:styleId="2ColumnHeading">
    <w:name w:val="2Column Heading"/>
    <w:basedOn w:val="BodyText"/>
    <w:qFormat/>
    <w:rsid w:val="00ED6B60"/>
    <w:pPr>
      <w:spacing w:after="60"/>
      <w:ind w:left="-2268"/>
    </w:pPr>
    <w:rPr>
      <w:b/>
    </w:rPr>
  </w:style>
  <w:style w:type="paragraph" w:customStyle="1" w:styleId="Heading1TOC">
    <w:name w:val="Heading1 TOC"/>
    <w:basedOn w:val="Normal"/>
    <w:qFormat/>
    <w:rsid w:val="00ED6B60"/>
    <w:pPr>
      <w:spacing w:before="240" w:after="120"/>
    </w:pPr>
    <w:rPr>
      <w:rFonts w:ascii="Times New Roman" w:hAnsi="Times New Roman"/>
      <w:b/>
      <w:sz w:val="32"/>
    </w:rPr>
  </w:style>
  <w:style w:type="paragraph" w:customStyle="1" w:styleId="Heading2TOC">
    <w:name w:val="Heading2 TOC"/>
    <w:basedOn w:val="Normal"/>
    <w:qFormat/>
    <w:rsid w:val="00ED6B60"/>
    <w:pPr>
      <w:spacing w:before="240" w:after="60"/>
    </w:pPr>
    <w:rPr>
      <w:rFonts w:ascii="Times New Roman" w:hAnsi="Times New Roman"/>
      <w:b/>
      <w:sz w:val="28"/>
    </w:rPr>
  </w:style>
  <w:style w:type="character" w:customStyle="1" w:styleId="Underline">
    <w:name w:val="Underline"/>
    <w:basedOn w:val="DefaultParagraphFont"/>
    <w:qFormat/>
    <w:rsid w:val="00ED6B60"/>
    <w:rPr>
      <w:u w:val="single"/>
    </w:rPr>
  </w:style>
  <w:style w:type="character" w:customStyle="1" w:styleId="BoldandItalics">
    <w:name w:val="Bold and Italics"/>
    <w:qFormat/>
    <w:rsid w:val="00ED6B60"/>
    <w:rPr>
      <w:b/>
      <w:i/>
      <w:u w:val="none"/>
    </w:rPr>
  </w:style>
  <w:style w:type="paragraph" w:styleId="BalloonText">
    <w:name w:val="Balloon Text"/>
    <w:basedOn w:val="Normal"/>
    <w:link w:val="BalloonTextChar"/>
    <w:rsid w:val="00ED6B60"/>
    <w:rPr>
      <w:rFonts w:ascii="Tahoma" w:hAnsi="Tahoma" w:cs="Tahoma"/>
      <w:sz w:val="16"/>
      <w:szCs w:val="16"/>
    </w:rPr>
  </w:style>
  <w:style w:type="character" w:customStyle="1" w:styleId="BalloonTextChar">
    <w:name w:val="Balloon Text Char"/>
    <w:basedOn w:val="DefaultParagraphFont"/>
    <w:link w:val="BalloonText"/>
    <w:rsid w:val="00ED6B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6B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6B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6B60"/>
    <w:rPr>
      <w:b/>
      <w:color w:val="660033"/>
      <w:spacing w:val="0"/>
    </w:rPr>
  </w:style>
  <w:style w:type="paragraph" w:customStyle="1" w:styleId="Nameditemlist">
    <w:name w:val="Named item list"/>
    <w:basedOn w:val="BodyText"/>
    <w:qFormat/>
    <w:rsid w:val="00ED6B60"/>
    <w:pPr>
      <w:tabs>
        <w:tab w:val="left" w:pos="2835"/>
      </w:tabs>
      <w:ind w:left="2835" w:hanging="2835"/>
    </w:pPr>
  </w:style>
  <w:style w:type="paragraph" w:customStyle="1" w:styleId="BodyTextnopadding">
    <w:name w:val="Body Text no padding"/>
    <w:basedOn w:val="BodyText"/>
    <w:qFormat/>
    <w:rsid w:val="00ED6B60"/>
    <w:pPr>
      <w:spacing w:before="0" w:after="0"/>
    </w:pPr>
  </w:style>
  <w:style w:type="paragraph" w:customStyle="1" w:styleId="BodyTextBold">
    <w:name w:val="Body Text Bold"/>
    <w:basedOn w:val="BodyText"/>
    <w:qFormat/>
    <w:rsid w:val="00ED6B60"/>
    <w:rPr>
      <w:b/>
    </w:rPr>
  </w:style>
  <w:style w:type="character" w:styleId="Hyperlink">
    <w:name w:val="Hyperlink"/>
    <w:basedOn w:val="DefaultParagraphFont"/>
    <w:uiPriority w:val="99"/>
    <w:unhideWhenUsed/>
    <w:rsid w:val="00F62A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639</Words>
  <Characters>4360</Characters>
  <Application>Microsoft Office Word</Application>
  <DocSecurity>0</DocSecurity>
  <Lines>90</Lines>
  <Paragraphs>60</Paragraphs>
  <ScaleCrop>false</ScaleCrop>
  <Company>Author-it Software Corporation Ltd.</Company>
  <LinksUpToDate>false</LinksUpToDate>
  <CharactersWithSpaces>4939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TLIO5020 Advise on and manage security and safety in international freight transport</dc:title>
  <dc:subject>Approved</dc:subject>
  <dc:creator>Industry Skills Australia</dc:creator>
  <cp:keywords>Release: 2</cp:keywords>
  <dc:description>Review Date: 12 April 2008</dc:description>
  <cp:lastModifiedBy>HSD_TPCMSd.prod</cp:lastModifiedBy>
  <cp:revision>3</cp:revision>
  <dcterms:created xsi:type="dcterms:W3CDTF">2024-07-12T08:09:00Z</dcterms:created>
  <dcterms:modified xsi:type="dcterms:W3CDTF">2024-07-12T08:09:00Z</dcterms:modified>
</cp:coreProperties>
</file>