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705" w:rsidP="00E337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TLIO5018 Manage compliance with customs excise</w:t>
      </w:r>
      <w:r>
        <w:fldChar w:fldCharType="end"/>
      </w:r>
    </w:p>
    <w:p w:rsidR="00E33705" w:rsidP="00E33705">
      <w:pPr>
        <w:pStyle w:val="Version"/>
        <w:sectPr w:rsidSect="00BA0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572" w:rsidP="00BA0572">
      <w:pPr>
        <w:pStyle w:val="SuperHeading"/>
      </w:pPr>
      <w:r w:rsidRPr="00BA0572">
        <w:t>TLIO5018 Manage compliance with customs excise</w:t>
      </w:r>
    </w:p>
    <w:p w:rsidR="00000000" w:rsidRPr="00BA0572" w:rsidP="00BA0572">
      <w:pPr>
        <w:pStyle w:val="Heading1"/>
      </w:pPr>
      <w:bookmarkStart w:id="1" w:name="O_741335"/>
      <w:bookmarkEnd w:id="1"/>
      <w:r w:rsidRPr="00BA0572">
        <w:t>Modification History</w:t>
      </w:r>
    </w:p>
    <w:p w:rsidR="00E33705" w:rsidP="00E33705">
      <w:pPr>
        <w:pStyle w:val="BodyText"/>
      </w:pPr>
      <w:r w:rsidRPr="00BA0572">
        <w:t>Release 1. This is the first release of this unit of competency in the TLI Transport and Logistics Training Package.</w:t>
      </w:r>
    </w:p>
    <w:p w:rsidR="00000000" w:rsidRPr="00BA0572" w:rsidP="00BA0572">
      <w:pPr>
        <w:pStyle w:val="Heading1"/>
      </w:pPr>
      <w:bookmarkStart w:id="2" w:name="O_741336"/>
      <w:bookmarkEnd w:id="2"/>
      <w:r w:rsidRPr="00BA0572">
        <w:t>Application</w:t>
      </w:r>
    </w:p>
    <w:p w:rsidR="00000000" w:rsidRPr="00BA0572" w:rsidP="00E33705">
      <w:pPr>
        <w:pStyle w:val="BodyText"/>
      </w:pPr>
      <w:r w:rsidRPr="00BA0572">
        <w:t>This unit involves the skills and knowledge required to manage compliance with c</w:t>
      </w:r>
      <w:r w:rsidRPr="00BA0572">
        <w:t>ustoms excise as part of work undertaken in various contexts within the transport and logistics industry.</w:t>
      </w:r>
    </w:p>
    <w:p w:rsidR="00000000" w:rsidRPr="00BA0572" w:rsidP="00E33705">
      <w:pPr>
        <w:pStyle w:val="BodyText"/>
      </w:pPr>
      <w:r w:rsidRPr="00BA0572">
        <w:t>It includes determining the rate of excise under the Customs Tariff Act 1995, determining any conditions and exceptions that apply to goods, interpret</w:t>
      </w:r>
      <w:r w:rsidRPr="00BA0572">
        <w:t>ing concessional rates of duty, calculating duty amounts and following documentation requirements.</w:t>
      </w:r>
    </w:p>
    <w:p w:rsidR="00000000" w:rsidRPr="00BA0572" w:rsidP="00E33705">
      <w:pPr>
        <w:pStyle w:val="BodyText"/>
      </w:pPr>
      <w:r w:rsidRPr="00BA0572">
        <w:t>The unit generally applies to those who lead individuals or teams.</w:t>
      </w:r>
    </w:p>
    <w:p w:rsidR="00E33705" w:rsidP="00E33705">
      <w:pPr>
        <w:pStyle w:val="BodyText"/>
      </w:pPr>
      <w:r w:rsidRPr="00BA0572">
        <w:t xml:space="preserve">No licensing, legislative or certification requirements apply to this unit at the time of </w:t>
      </w:r>
      <w:r w:rsidRPr="00BA0572">
        <w:t>publication.</w:t>
      </w:r>
    </w:p>
    <w:p w:rsidR="00000000" w:rsidRPr="00BA0572" w:rsidP="00BA0572">
      <w:pPr>
        <w:pStyle w:val="Heading1"/>
      </w:pPr>
      <w:bookmarkStart w:id="3" w:name="O_741337"/>
      <w:bookmarkEnd w:id="3"/>
      <w:r w:rsidRPr="00BA0572">
        <w:t>Pre-requisite Unit</w:t>
      </w:r>
    </w:p>
    <w:p w:rsidR="00000000" w:rsidRPr="00BA0572" w:rsidP="00E33705">
      <w:pPr>
        <w:pStyle w:val="BodyText"/>
      </w:pPr>
      <w:r w:rsidRPr="00BA0572">
        <w:t>Not applicable.</w:t>
      </w:r>
    </w:p>
    <w:p w:rsidR="00000000" w:rsidRPr="00BA0572" w:rsidP="00BA0572">
      <w:pPr>
        <w:pStyle w:val="Heading1"/>
      </w:pPr>
      <w:bookmarkStart w:id="4" w:name="O_741338"/>
      <w:bookmarkEnd w:id="4"/>
      <w:r w:rsidRPr="00BA0572">
        <w:t>Competency Field</w:t>
      </w:r>
    </w:p>
    <w:p w:rsidR="00000000" w:rsidRPr="00BA0572" w:rsidP="00E33705">
      <w:pPr>
        <w:pStyle w:val="BodyText"/>
      </w:pPr>
      <w:r w:rsidRPr="00BA0572">
        <w:t>O - Security</w:t>
      </w:r>
    </w:p>
    <w:p w:rsidR="00000000" w:rsidRPr="00BA0572" w:rsidP="00BA0572">
      <w:pPr>
        <w:pStyle w:val="Heading1"/>
      </w:pPr>
      <w:bookmarkStart w:id="5" w:name="O_741339"/>
      <w:bookmarkEnd w:id="5"/>
      <w:r w:rsidRPr="00BA0572">
        <w:t>Unit Sector</w:t>
      </w:r>
    </w:p>
    <w:p w:rsidR="00000000" w:rsidRPr="00BA0572" w:rsidP="00E33705">
      <w:pPr>
        <w:pStyle w:val="BodyText"/>
      </w:pPr>
      <w:r w:rsidRPr="00BA0572">
        <w:t>Not applicable.</w:t>
      </w:r>
    </w:p>
    <w:p w:rsidR="00000000" w:rsidRPr="00BA0572" w:rsidP="00BA0572">
      <w:pPr>
        <w:pStyle w:val="Heading1"/>
      </w:pPr>
      <w:bookmarkStart w:id="6" w:name="O_741340"/>
      <w:bookmarkEnd w:id="6"/>
      <w:r w:rsidRPr="00BA05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525"/>
        <w:gridCol w:w="6675"/>
      </w:tblGrid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72" w:rsidP="00BA0572">
            <w:pPr>
              <w:pStyle w:val="BodyText"/>
            </w:pPr>
            <w:r w:rsidRPr="00BA057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rPr>
                <w:rStyle w:val="SpecialBold"/>
              </w:rPr>
              <w:t>PERFORMANCE CRITERIA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Performance criteria describe the performance needed to demonstrate achievement of the element.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72" w:rsidP="00BA0572">
            <w:pPr>
              <w:pStyle w:val="BodyText"/>
            </w:pPr>
            <w:r w:rsidRPr="00BA057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rPr>
                <w:rStyle w:val="SpecialBold"/>
              </w:rPr>
              <w:t xml:space="preserve">Determine the rate of excise under the </w:t>
            </w:r>
            <w:r w:rsidRPr="00BA0572">
              <w:rPr>
                <w:rStyle w:val="SpecialBold"/>
              </w:rPr>
              <w:t xml:space="preserve">Customs Tariff Act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 xml:space="preserve">Classification of goods are made according to the </w:t>
            </w:r>
            <w:r w:rsidRPr="00BA0572">
              <w:t xml:space="preserve">Customs Tariff Act 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Goods that incur a customs excise are identified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Appropriate rate of excise is assessed and applied to the goods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72" w:rsidP="00BA0572">
            <w:pPr>
              <w:pStyle w:val="BodyText"/>
            </w:pPr>
            <w:r w:rsidRPr="00BA057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rPr>
                <w:rStyle w:val="SpecialBold"/>
              </w:rPr>
              <w:t>Determine any excise conditions and exceptions that apply to the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Tariff classification is applied to the goods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Determination is made as to whether the goods qualify for preferential treatment under free trade agreements and/or other preferential trade agreements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Special duty rates for the goods are determined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Determination is made about what types of duty apply to the goods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72" w:rsidP="00BA0572">
            <w:pPr>
              <w:pStyle w:val="BodyText"/>
            </w:pPr>
            <w:r w:rsidRPr="00BA057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rPr>
                <w:rStyle w:val="SpecialBold"/>
              </w:rPr>
              <w:t xml:space="preserve">Interpret concessional rates of duty according to the Customs Tariff Act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Interpretative rules of the Customs Tariff Act are app</w:t>
            </w:r>
            <w:r w:rsidRPr="00BA0572">
              <w:t>lied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Duty concession AusIndustry assistance schemes are applied to the goods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Relevant tariff concession order is interpreted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72" w:rsidP="00BA0572">
            <w:pPr>
              <w:pStyle w:val="BodyText"/>
            </w:pPr>
            <w:r w:rsidRPr="00BA057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rPr>
                <w:rStyle w:val="SpecialBold"/>
              </w:rPr>
              <w:t>Determine duty amount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Duty amount payable is calculated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Accuracy of the duty calculation is verified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INCOTERMS 2000 relevant to the invoice are identified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Determination is made as to whether and when duty is payable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72" w:rsidP="00BA0572">
            <w:pPr>
              <w:pStyle w:val="BodyText"/>
            </w:pPr>
            <w:r w:rsidRPr="00BA057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rPr>
                <w:rStyle w:val="SpecialBold"/>
              </w:rPr>
              <w:t>Follow documentation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Relevant documentation is passed on to the client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72" w:rsidP="00BA0572">
            <w:pPr>
              <w:pStyle w:val="BodyText"/>
            </w:pPr>
            <w:r w:rsidRPr="00BA0572">
              <w:t>Completed documentation is processed to ensure it is retained by relevant enterprise personnel, in accordance with customs requirements, and related legislation and workplace procedures</w:t>
            </w:r>
          </w:p>
        </w:tc>
      </w:tr>
    </w:tbl>
    <w:p w:rsidR="00E33705" w:rsidP="00BA0572">
      <w:pPr>
        <w:pStyle w:val="BodyText"/>
      </w:pPr>
    </w:p>
    <w:p w:rsidR="00E33705" w:rsidP="00BA0572">
      <w:pPr>
        <w:pStyle w:val="BodyText"/>
      </w:pPr>
    </w:p>
    <w:p w:rsidR="00000000" w:rsidRPr="00BA0572" w:rsidP="00BA0572">
      <w:pPr>
        <w:pStyle w:val="Heading1"/>
      </w:pPr>
      <w:bookmarkStart w:id="7" w:name="O_741341"/>
      <w:bookmarkEnd w:id="7"/>
      <w:r w:rsidRPr="00BA0572">
        <w:t>Foundation Skills</w:t>
      </w:r>
    </w:p>
    <w:p w:rsidR="00000000" w:rsidRPr="00BA0572" w:rsidP="00E33705">
      <w:pPr>
        <w:pStyle w:val="BodyText"/>
      </w:pPr>
      <w:r w:rsidRPr="00BA0572">
        <w:t>Foundation skills essential to performance are explicit in the performance criteria of this unit of competency.</w:t>
      </w:r>
    </w:p>
    <w:p w:rsidR="00000000" w:rsidRPr="00BA0572" w:rsidP="00BA0572">
      <w:pPr>
        <w:pStyle w:val="Heading1"/>
      </w:pPr>
      <w:bookmarkStart w:id="8" w:name="O_741342"/>
      <w:bookmarkEnd w:id="8"/>
      <w:r w:rsidRPr="00BA0572">
        <w:t>Range of Conditions</w:t>
      </w:r>
    </w:p>
    <w:p w:rsidR="00000000" w:rsidRPr="00BA0572" w:rsidP="00E33705">
      <w:pPr>
        <w:pStyle w:val="BodyText"/>
      </w:pPr>
      <w:r w:rsidRPr="00BA0572">
        <w:t>Range is restricted to essential operating conditions and any other variables essential to the work environ</w:t>
      </w:r>
      <w:r w:rsidRPr="00BA0572">
        <w:t>ment.</w:t>
      </w:r>
    </w:p>
    <w:p w:rsidR="00E33705" w:rsidP="00E33705">
      <w:pPr>
        <w:pStyle w:val="BodyText"/>
      </w:pPr>
      <w:r w:rsidRPr="00BA0572">
        <w:t>Non-essential conditions can be found in the Companion Volume Implementation Guide.</w:t>
      </w:r>
    </w:p>
    <w:p w:rsidR="00000000" w:rsidRPr="00BA0572" w:rsidP="00BA0572">
      <w:pPr>
        <w:pStyle w:val="Heading1"/>
      </w:pPr>
      <w:bookmarkStart w:id="9" w:name="O_741343"/>
      <w:bookmarkEnd w:id="9"/>
      <w:r w:rsidRPr="00BA0572">
        <w:t>Unit Mapping Information</w:t>
      </w:r>
    </w:p>
    <w:p w:rsidR="00000000" w:rsidRPr="00BA0572" w:rsidP="00E33705">
      <w:pPr>
        <w:pStyle w:val="BodyText"/>
      </w:pPr>
      <w:r w:rsidRPr="00BA0572">
        <w:t>This unit replaces and is equivalent to TLIO5018A Manage compliance with customs excise.</w:t>
      </w:r>
    </w:p>
    <w:p w:rsidR="00000000" w:rsidRPr="00BA0572" w:rsidP="00BA0572">
      <w:pPr>
        <w:pStyle w:val="Heading1"/>
      </w:pPr>
      <w:bookmarkStart w:id="10" w:name="O_741350"/>
      <w:bookmarkEnd w:id="10"/>
      <w:r w:rsidRPr="00BA0572">
        <w:t>Links</w:t>
      </w:r>
    </w:p>
    <w:p w:rsidR="00000000" w:rsidRPr="00BA0572" w:rsidP="00E33705">
      <w:pPr>
        <w:pStyle w:val="BodyText"/>
      </w:pPr>
      <w:r w:rsidRPr="00BA0572">
        <w:t>Companion V</w:t>
      </w:r>
      <w:r w:rsidRPr="00BA0572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2EF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0572" w:rsidP="00E33705">
      <w:pPr>
        <w:pStyle w:val="BodyText"/>
        <w:sectPr w:rsidSect="00BA05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0572" w:rsidP="00BA0572">
      <w:pPr>
        <w:pStyle w:val="SuperHeading"/>
      </w:pPr>
      <w:r w:rsidRPr="00BA0572">
        <w:t>Assessment Requirements for TLIO5018 Manage compliance with customs excise</w:t>
      </w:r>
    </w:p>
    <w:p w:rsidR="00000000" w:rsidRPr="00BA0572" w:rsidP="00BA0572">
      <w:pPr>
        <w:pStyle w:val="Heading1"/>
      </w:pPr>
      <w:bookmarkStart w:id="11" w:name="O_741345"/>
      <w:bookmarkEnd w:id="11"/>
      <w:r w:rsidRPr="00BA0572">
        <w:t>Modification History</w:t>
      </w:r>
    </w:p>
    <w:p w:rsidR="00E33705" w:rsidP="00E33705">
      <w:pPr>
        <w:pStyle w:val="BodyText"/>
      </w:pPr>
      <w:r w:rsidRPr="00BA0572">
        <w:t>Release 1. This is the first release of this unit of competency in the TLI Transport and Logistics Training Package.</w:t>
      </w:r>
    </w:p>
    <w:p w:rsidR="00000000" w:rsidRPr="00BA0572" w:rsidP="00BA0572">
      <w:pPr>
        <w:pStyle w:val="Heading1"/>
      </w:pPr>
      <w:bookmarkStart w:id="12" w:name="O_741346"/>
      <w:bookmarkEnd w:id="12"/>
      <w:r w:rsidRPr="00BA057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 xml:space="preserve">Evidence required to demonstrate competence in this unit must </w:t>
            </w:r>
            <w:r w:rsidRPr="00BA0572">
              <w:t>be relevant to and satisfy all of the requirements of the elements and performance criteria on at least one occasion and include: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72" w:rsidP="00BA0572">
            <w:pPr>
              <w:pStyle w:val="ListBullet2"/>
            </w:pPr>
            <w:r w:rsidRPr="00BA0572">
              <w:t>applying relevant legislation and workplace procedures</w:t>
            </w:r>
          </w:p>
          <w:p w:rsidR="00000000" w:rsidRPr="00BA0572" w:rsidP="00BA0572">
            <w:pPr>
              <w:pStyle w:val="ListBullet2"/>
            </w:pPr>
            <w:r w:rsidRPr="00BA0572">
              <w:t>completing documentation related to work activities</w:t>
            </w:r>
          </w:p>
          <w:p w:rsidR="00000000" w:rsidRPr="00BA0572" w:rsidP="00BA0572">
            <w:pPr>
              <w:pStyle w:val="ListBullet2"/>
            </w:pPr>
            <w:r w:rsidRPr="00BA0572">
              <w:t>dealing with routine issues that may arise when carrying out customs clearance operations</w:t>
            </w:r>
          </w:p>
          <w:p w:rsidR="00000000" w:rsidRPr="00BA0572" w:rsidP="00BA0572">
            <w:pPr>
              <w:pStyle w:val="ListBullet2"/>
            </w:pPr>
            <w:r w:rsidRPr="00BA0572">
              <w:t>identifying, interpreting and developing skills and knowledge required for relevant developments in freight services</w:t>
            </w:r>
          </w:p>
          <w:p w:rsidR="00000000" w:rsidRPr="00BA0572" w:rsidP="00BA0572">
            <w:pPr>
              <w:pStyle w:val="ListBullet2"/>
            </w:pPr>
            <w:r w:rsidRPr="00BA0572">
              <w:t>modifying activities depending on workplace conte</w:t>
            </w:r>
            <w:r w:rsidRPr="00BA0572">
              <w:t>xts, risk situations and environments, including taking appropriate initiatives within allowable limits</w:t>
            </w:r>
          </w:p>
          <w:p w:rsidR="00000000" w:rsidRPr="00BA0572" w:rsidP="00BA0572">
            <w:pPr>
              <w:pStyle w:val="ListBullet2"/>
            </w:pPr>
            <w:r w:rsidRPr="00BA0572">
              <w:t>monitoring work activities in terms of planned schedule</w:t>
            </w:r>
          </w:p>
          <w:p w:rsidR="00000000" w:rsidRPr="00BA0572" w:rsidP="00BA0572">
            <w:pPr>
              <w:pStyle w:val="ListBullet2"/>
            </w:pPr>
            <w:r w:rsidRPr="00BA0572">
              <w:t>negotiating, communicating and liaising effectively with customers and others</w:t>
            </w:r>
          </w:p>
          <w:p w:rsidR="00000000" w:rsidRPr="00BA0572" w:rsidP="00BA0572">
            <w:pPr>
              <w:pStyle w:val="ListBullet2"/>
            </w:pPr>
            <w:r w:rsidRPr="00BA0572">
              <w:t>planning and organ</w:t>
            </w:r>
            <w:r w:rsidRPr="00BA0572">
              <w:t>ising work activities when carrying out customs clearance operations</w:t>
            </w:r>
          </w:p>
          <w:p w:rsidR="00000000" w:rsidRPr="00BA0572" w:rsidP="00BA0572">
            <w:pPr>
              <w:pStyle w:val="ListBullet2"/>
            </w:pPr>
            <w:r w:rsidRPr="00BA0572">
              <w:t>presenting information using appropriate media and technology</w:t>
            </w:r>
          </w:p>
          <w:p w:rsidR="00000000" w:rsidRPr="00BA0572" w:rsidP="00BA0572">
            <w:pPr>
              <w:pStyle w:val="ListBullet2"/>
            </w:pPr>
            <w:r w:rsidRPr="00BA0572">
              <w:t>reading and interpreting instructions, procedures and information relevant to customs clearance practices</w:t>
            </w:r>
          </w:p>
          <w:p w:rsidR="00000000" w:rsidRPr="00BA0572" w:rsidP="00BA0572">
            <w:pPr>
              <w:pStyle w:val="ListBullet2"/>
            </w:pPr>
            <w:r w:rsidRPr="00BA0572">
              <w:t>selecting and using</w:t>
            </w:r>
            <w:r w:rsidRPr="00BA0572">
              <w:t xml:space="preserve"> relevant computer/communication/office equipment when carrying out customs clearance operations</w:t>
            </w:r>
          </w:p>
          <w:p w:rsidR="00000000" w:rsidRPr="00BA0572" w:rsidP="00BA0572">
            <w:pPr>
              <w:pStyle w:val="ListBullet2"/>
            </w:pPr>
            <w:r w:rsidRPr="00BA0572">
              <w:t>working collaboratively as part of a customs broking team.</w:t>
            </w:r>
          </w:p>
        </w:tc>
      </w:tr>
    </w:tbl>
    <w:p w:rsidR="00000000" w:rsidRPr="00BA0572" w:rsidP="00BA0572">
      <w:pPr>
        <w:pStyle w:val="BodyText"/>
      </w:pPr>
    </w:p>
    <w:p w:rsidR="00000000" w:rsidRPr="00BA0572" w:rsidP="00BA0572">
      <w:pPr>
        <w:pStyle w:val="AllowPageBreak"/>
      </w:pPr>
    </w:p>
    <w:p w:rsidR="00000000" w:rsidRPr="00BA0572" w:rsidP="00BA0572">
      <w:pPr>
        <w:pStyle w:val="Heading1"/>
      </w:pPr>
      <w:bookmarkStart w:id="13" w:name="O_741347"/>
      <w:bookmarkEnd w:id="13"/>
      <w:r w:rsidRPr="00BA057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572">
            <w:pPr>
              <w:pStyle w:val="BodyText"/>
              <w:rPr>
                <w:lang w:val="en-NZ"/>
              </w:rPr>
            </w:pPr>
            <w:r w:rsidRPr="00BA057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337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572" w:rsidP="00BA0572">
            <w:pPr>
              <w:pStyle w:val="ListBullet2"/>
            </w:pPr>
            <w:r w:rsidRPr="00BA0572">
              <w:t>code of practice for working collaboratively with others</w:t>
            </w:r>
          </w:p>
          <w:p w:rsidR="00000000" w:rsidRPr="00BA0572" w:rsidP="00BA0572">
            <w:pPr>
              <w:pStyle w:val="ListBullet2"/>
            </w:pPr>
            <w:r w:rsidRPr="00BA0572">
              <w:t>Customs Tariff Ac</w:t>
            </w:r>
            <w:r w:rsidRPr="00BA0572">
              <w:t>t and regulations as they relate to refunds, remissions and drawbacks</w:t>
            </w:r>
          </w:p>
          <w:p w:rsidR="00000000" w:rsidRPr="00BA0572" w:rsidP="00BA0572">
            <w:pPr>
              <w:pStyle w:val="ListBullet2"/>
            </w:pPr>
            <w:r w:rsidRPr="00BA0572">
              <w:t>differences between the Tariff Concession System (TCS) and the By-law system and other industry assistance initiatives</w:t>
            </w:r>
          </w:p>
          <w:p w:rsidR="00000000" w:rsidRPr="00BA0572" w:rsidP="00BA0572">
            <w:pPr>
              <w:pStyle w:val="ListBullet2"/>
            </w:pPr>
            <w:r w:rsidRPr="00BA0572">
              <w:t>procedures for operating electronic communications equipment</w:t>
            </w:r>
          </w:p>
          <w:p w:rsidR="00000000" w:rsidRPr="00BA0572" w:rsidP="00BA0572">
            <w:pPr>
              <w:pStyle w:val="ListBullet2"/>
            </w:pPr>
            <w:r w:rsidRPr="00BA0572">
              <w:t>procedures for payments under protest</w:t>
            </w:r>
          </w:p>
          <w:p w:rsidR="00000000" w:rsidRPr="00BA0572" w:rsidP="00BA0572">
            <w:pPr>
              <w:pStyle w:val="ListBullet2"/>
            </w:pPr>
            <w:r w:rsidRPr="00BA0572">
              <w:t>recovery of short paid duties</w:t>
            </w:r>
          </w:p>
          <w:p w:rsidR="00000000" w:rsidRPr="00BA0572" w:rsidP="00BA0572">
            <w:pPr>
              <w:pStyle w:val="ListBullet2"/>
            </w:pPr>
            <w:r w:rsidRPr="00BA0572">
              <w:t>requirements for completing relevant documentation</w:t>
            </w:r>
          </w:p>
          <w:p w:rsidR="00000000" w:rsidRPr="00BA0572" w:rsidP="00BA0572">
            <w:pPr>
              <w:pStyle w:val="ListBullet2"/>
            </w:pPr>
            <w:r w:rsidRPr="00BA0572">
              <w:t>requirements for preferential treatment of goods under free trade agreements or preferential trade agreements</w:t>
            </w:r>
          </w:p>
          <w:p w:rsidR="00000000" w:rsidRPr="00BA0572" w:rsidP="00BA0572">
            <w:pPr>
              <w:pStyle w:val="ListBullet2"/>
            </w:pPr>
            <w:r w:rsidRPr="00BA0572">
              <w:t>seizure, forfeiture and con</w:t>
            </w:r>
            <w:r w:rsidRPr="00BA0572">
              <w:t>demnation, as it relates to customs clearance practices</w:t>
            </w:r>
          </w:p>
          <w:p w:rsidR="00000000" w:rsidRPr="00BA0572" w:rsidP="00BA0572">
            <w:pPr>
              <w:pStyle w:val="ListBullet2"/>
            </w:pPr>
            <w:r w:rsidRPr="00BA0572">
              <w:t>sources of information on developments in customs clearance practices</w:t>
            </w:r>
          </w:p>
          <w:p w:rsidR="00000000" w:rsidRPr="00BA0572" w:rsidP="00BA0572">
            <w:pPr>
              <w:pStyle w:val="ListBullet2"/>
            </w:pPr>
            <w:r w:rsidRPr="00BA0572">
              <w:t>structure and application of anti-dumping laws in Australia</w:t>
            </w:r>
          </w:p>
          <w:p w:rsidR="00000000" w:rsidRPr="00BA0572" w:rsidP="00BA0572">
            <w:pPr>
              <w:pStyle w:val="ListBullet2"/>
            </w:pPr>
            <w:r w:rsidRPr="00BA0572">
              <w:t>use of the Infringement Notice Scheme</w:t>
            </w:r>
          </w:p>
          <w:p w:rsidR="00000000" w:rsidRPr="00BA0572" w:rsidP="00BA0572">
            <w:pPr>
              <w:pStyle w:val="ListBullet2"/>
            </w:pPr>
            <w:r w:rsidRPr="00BA0572">
              <w:t>various forms and functions of s</w:t>
            </w:r>
            <w:r w:rsidRPr="00BA0572">
              <w:t>ecurities and temporary importations</w:t>
            </w:r>
          </w:p>
          <w:p w:rsidR="00000000" w:rsidRPr="00BA0572" w:rsidP="00BA0572">
            <w:pPr>
              <w:pStyle w:val="ListBullet2"/>
            </w:pPr>
            <w:r w:rsidRPr="00BA0572">
              <w:t>ways of developing required skills and knowledge for developments in customs clearance practices.</w:t>
            </w:r>
          </w:p>
        </w:tc>
      </w:tr>
    </w:tbl>
    <w:p w:rsidR="00000000" w:rsidRPr="00BA0572" w:rsidP="00BA0572">
      <w:pPr>
        <w:pStyle w:val="BodyText"/>
      </w:pPr>
    </w:p>
    <w:p w:rsidR="00000000" w:rsidRPr="00BA0572" w:rsidP="00BA0572">
      <w:pPr>
        <w:pStyle w:val="AllowPageBreak"/>
      </w:pPr>
    </w:p>
    <w:p w:rsidR="00000000" w:rsidRPr="00BA0572" w:rsidP="00BA0572">
      <w:pPr>
        <w:pStyle w:val="Heading1"/>
      </w:pPr>
      <w:bookmarkStart w:id="14" w:name="O_741348"/>
      <w:bookmarkEnd w:id="14"/>
      <w:r w:rsidRPr="00BA0572">
        <w:t>Assessment Conditions</w:t>
      </w:r>
    </w:p>
    <w:p w:rsidR="00000000" w:rsidRPr="00BA0572" w:rsidP="00E33705">
      <w:pPr>
        <w:pStyle w:val="BodyText"/>
      </w:pPr>
      <w:r w:rsidRPr="00BA0572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BA0572" w:rsidP="00E33705">
      <w:pPr>
        <w:pStyle w:val="BodyText"/>
      </w:pPr>
      <w:r w:rsidRPr="00BA0572">
        <w:t>As a minimum, assessment must satisfy applicable regulatory requ</w:t>
      </w:r>
      <w:r w:rsidRPr="00BA0572">
        <w:t>irements, which include requirements in the Standards for Registered Training Organisations, current at the time of assessment.</w:t>
      </w:r>
    </w:p>
    <w:p w:rsidR="00000000" w:rsidRPr="00BA0572" w:rsidP="00E33705">
      <w:pPr>
        <w:pStyle w:val="BodyText"/>
      </w:pPr>
      <w:r w:rsidRPr="00BA0572">
        <w:t>Assessment must occur in workplace operational situations where it is appropriate to do so; where this is not appropriate, asses</w:t>
      </w:r>
      <w:r w:rsidRPr="00BA0572">
        <w:t xml:space="preserve">sment must occur in simulated workplace operational situations that replicate workplace conditions. </w:t>
      </w:r>
    </w:p>
    <w:p w:rsidR="00000000" w:rsidRPr="00BA0572" w:rsidP="00E33705">
      <w:pPr>
        <w:pStyle w:val="BodyText"/>
      </w:pPr>
      <w:r w:rsidRPr="00BA0572">
        <w:t>Assessment processes and techniques must be appropriate to the language, literacy and numeracy requirements of the work being performed and the needs of th</w:t>
      </w:r>
      <w:r w:rsidRPr="00BA0572">
        <w:t>e candidate.</w:t>
      </w:r>
    </w:p>
    <w:p w:rsidR="00000000" w:rsidRPr="00BA0572" w:rsidP="00E33705">
      <w:pPr>
        <w:pStyle w:val="BodyText"/>
      </w:pPr>
      <w:r w:rsidRPr="00BA0572">
        <w:t>Resources for assessment include:</w:t>
      </w:r>
    </w:p>
    <w:p w:rsidR="00000000" w:rsidRPr="00BA0572" w:rsidP="00BA0572">
      <w:pPr>
        <w:pStyle w:val="ListBullet2"/>
      </w:pPr>
      <w:r w:rsidRPr="00BA0572">
        <w:t>a range of relevant exercises, case studies and/or other simulations</w:t>
      </w:r>
    </w:p>
    <w:p w:rsidR="00000000" w:rsidRPr="00BA0572" w:rsidP="00BA0572">
      <w:pPr>
        <w:pStyle w:val="ListBullet2"/>
      </w:pPr>
      <w:r w:rsidRPr="00BA0572">
        <w:t xml:space="preserve">relevant and appropriate materials, tools, equipment and personal protective equipment currently used in industry </w:t>
      </w:r>
    </w:p>
    <w:p w:rsidR="00E33705" w:rsidP="00BA0572">
      <w:pPr>
        <w:pStyle w:val="ListBullet2"/>
      </w:pPr>
      <w:r w:rsidRPr="00BA0572">
        <w:t>applicable documentation</w:t>
      </w:r>
      <w:r w:rsidRPr="00BA0572">
        <w:t xml:space="preserve"> including workplace procedures, regulations, codes of practice and operation manuals.</w:t>
      </w:r>
    </w:p>
    <w:p w:rsidR="00E33705" w:rsidP="00BA0572">
      <w:pPr>
        <w:pStyle w:val="ListBullet2"/>
      </w:pPr>
    </w:p>
    <w:p w:rsidR="00000000" w:rsidRPr="00BA0572" w:rsidP="00BA0572">
      <w:pPr>
        <w:pStyle w:val="Heading1"/>
      </w:pPr>
      <w:bookmarkStart w:id="15" w:name="O_741351"/>
      <w:bookmarkEnd w:id="15"/>
      <w:r w:rsidRPr="00BA0572">
        <w:t>Links</w:t>
      </w:r>
    </w:p>
    <w:p w:rsidR="00000000" w:rsidRPr="00BA0572" w:rsidP="00E33705">
      <w:pPr>
        <w:pStyle w:val="BodyText"/>
      </w:pPr>
      <w:r w:rsidRPr="00BA05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2EF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0572" w:rsidP="00BA0572"/>
    <w:sectPr w:rsidSect="00BA05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72" w:rsidRPr="00E33705" w:rsidP="00E337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05" w:rsidP="00BA0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705" w:rsidP="00BA0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33705" w:rsidP="00BA05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72" w:rsidP="00BA0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3705">
      <w:t>Approved</w:t>
    </w:r>
    <w:r w:rsidR="00E337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37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3705">
      <w:rPr>
        <w:noProof/>
      </w:rPr>
      <w:t>4</w:t>
    </w:r>
    <w:r>
      <w:rPr>
        <w:noProof/>
      </w:rPr>
      <w:fldChar w:fldCharType="end"/>
    </w:r>
  </w:p>
  <w:p w:rsidR="00BA0572" w:rsidP="00BA0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37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3705">
      <w:t>Industry Skills Australia</w:t>
    </w:r>
    <w:r w:rsidR="00E33705">
      <w:fldChar w:fldCharType="end"/>
    </w:r>
  </w:p>
  <w:p w:rsidR="00BA0572" w:rsidP="00BA0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572" w:rsidRPr="00E33705" w:rsidP="00E337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705" w:rsidRPr="002D2AF8" w:rsidP="00BA0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TLIO5018 Manage compliance with customs excise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3705" w:rsidP="00BA05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572" w:rsidRPr="002D2AF8" w:rsidP="00BA0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3705">
      <w:t>TLIO5018 Manage compliance with customs excise</w:t>
    </w:r>
    <w:r w:rsidR="00E337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3705">
      <w:rPr>
        <w:noProof/>
      </w:rPr>
      <w:t>2 March 2025</w:t>
    </w:r>
    <w:r>
      <w:fldChar w:fldCharType="end"/>
    </w:r>
  </w:p>
  <w:p w:rsidR="00BA0572" w:rsidP="00BA0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CCE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4CF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572"/>
  </w:style>
  <w:style w:type="character" w:customStyle="1" w:styleId="Heading1Char">
    <w:name w:val="Heading 1 Char"/>
    <w:basedOn w:val="DefaultParagraphFont"/>
    <w:link w:val="Heading1"/>
    <w:rsid w:val="00BA0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5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0572"/>
    <w:rPr>
      <w:b/>
      <w:spacing w:val="0"/>
    </w:rPr>
  </w:style>
  <w:style w:type="paragraph" w:styleId="ListBullet2">
    <w:name w:val="List Bullet 2"/>
    <w:basedOn w:val="List2"/>
    <w:rsid w:val="00BA0572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0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5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05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0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572"/>
    <w:rPr>
      <w:i/>
    </w:rPr>
  </w:style>
  <w:style w:type="paragraph" w:styleId="Caption">
    <w:name w:val="caption"/>
    <w:basedOn w:val="BodyText"/>
    <w:next w:val="Normal"/>
    <w:qFormat/>
    <w:rsid w:val="00BA0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572"/>
  </w:style>
  <w:style w:type="paragraph" w:styleId="TableofFigures">
    <w:name w:val="table of figures"/>
    <w:basedOn w:val="Normal"/>
    <w:next w:val="Normal"/>
    <w:semiHidden/>
    <w:rsid w:val="00BA0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5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0572"/>
    <w:rPr>
      <w:rFonts w:ascii="Wingdings" w:hAnsi="Wingdings"/>
    </w:rPr>
  </w:style>
  <w:style w:type="paragraph" w:customStyle="1" w:styleId="TableHeading">
    <w:name w:val="Table Heading"/>
    <w:basedOn w:val="HeadingBase"/>
    <w:rsid w:val="00BA0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572"/>
    <w:rPr>
      <w:color w:val="0033CC"/>
      <w:u w:val="none"/>
    </w:rPr>
  </w:style>
  <w:style w:type="paragraph" w:customStyle="1" w:styleId="BodyTextRight">
    <w:name w:val="Body Text Right"/>
    <w:basedOn w:val="BodyText"/>
    <w:rsid w:val="00BA0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5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572"/>
    <w:rPr>
      <w:sz w:val="32"/>
    </w:rPr>
  </w:style>
  <w:style w:type="paragraph" w:customStyle="1" w:styleId="HeadingProcedure">
    <w:name w:val="Heading Procedure"/>
    <w:basedOn w:val="HeadingBase"/>
    <w:next w:val="Normal"/>
    <w:rsid w:val="00BA0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572"/>
    <w:pPr>
      <w:spacing w:before="60" w:after="60"/>
    </w:pPr>
  </w:style>
  <w:style w:type="paragraph" w:styleId="ListContinue">
    <w:name w:val="List Continue"/>
    <w:basedOn w:val="List"/>
    <w:rsid w:val="00BA0572"/>
    <w:pPr>
      <w:ind w:firstLine="0"/>
    </w:pPr>
  </w:style>
  <w:style w:type="paragraph" w:customStyle="1" w:styleId="ListNote">
    <w:name w:val="List Note"/>
    <w:basedOn w:val="List"/>
    <w:rsid w:val="00BA0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572"/>
    <w:rPr>
      <w:rFonts w:ascii="Courier New" w:hAnsi="Courier New"/>
    </w:rPr>
  </w:style>
  <w:style w:type="paragraph" w:customStyle="1" w:styleId="NoteBullet">
    <w:name w:val="Note Bullet"/>
    <w:basedOn w:val="Note"/>
    <w:rsid w:val="00BA0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5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0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572"/>
    <w:rPr>
      <w:b/>
      <w:smallCaps/>
    </w:rPr>
  </w:style>
  <w:style w:type="paragraph" w:customStyle="1" w:styleId="TableListNumber">
    <w:name w:val="Table List Number"/>
    <w:basedOn w:val="ListNumber"/>
    <w:rsid w:val="00BA0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572"/>
    <w:pPr>
      <w:numPr>
        <w:numId w:val="8"/>
      </w:numPr>
    </w:pPr>
  </w:style>
  <w:style w:type="paragraph" w:customStyle="1" w:styleId="ListAlpha2">
    <w:name w:val="List Alpha 2"/>
    <w:basedOn w:val="List2"/>
    <w:rsid w:val="00BA0572"/>
    <w:pPr>
      <w:numPr>
        <w:numId w:val="7"/>
      </w:numPr>
    </w:pPr>
  </w:style>
  <w:style w:type="paragraph" w:styleId="List2">
    <w:name w:val="List 2"/>
    <w:basedOn w:val="BodyText"/>
    <w:rsid w:val="00BA0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5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5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0572"/>
    <w:pPr>
      <w:numPr>
        <w:numId w:val="3"/>
      </w:numPr>
    </w:pPr>
  </w:style>
  <w:style w:type="paragraph" w:styleId="ListContinue2">
    <w:name w:val="List Continue 2"/>
    <w:basedOn w:val="List2"/>
    <w:rsid w:val="00BA0572"/>
    <w:pPr>
      <w:ind w:firstLine="0"/>
    </w:pPr>
  </w:style>
  <w:style w:type="paragraph" w:styleId="ListContinue3">
    <w:name w:val="List Continue 3"/>
    <w:basedOn w:val="List3"/>
    <w:rsid w:val="00BA0572"/>
    <w:pPr>
      <w:ind w:left="1021" w:firstLine="0"/>
    </w:pPr>
  </w:style>
  <w:style w:type="paragraph" w:styleId="ListContinue4">
    <w:name w:val="List Continue 4"/>
    <w:basedOn w:val="List4"/>
    <w:rsid w:val="00BA0572"/>
    <w:pPr>
      <w:ind w:firstLine="0"/>
    </w:pPr>
  </w:style>
  <w:style w:type="paragraph" w:styleId="ListContinue5">
    <w:name w:val="List Continue 5"/>
    <w:basedOn w:val="List5"/>
    <w:rsid w:val="00BA0572"/>
    <w:pPr>
      <w:ind w:firstLine="0"/>
    </w:pPr>
  </w:style>
  <w:style w:type="paragraph" w:styleId="ListNumber3">
    <w:name w:val="List Number 3"/>
    <w:basedOn w:val="List3"/>
    <w:rsid w:val="00BA0572"/>
    <w:pPr>
      <w:numPr>
        <w:numId w:val="4"/>
      </w:numPr>
    </w:pPr>
  </w:style>
  <w:style w:type="paragraph" w:styleId="ListNumber4">
    <w:name w:val="List Number 4"/>
    <w:basedOn w:val="List4"/>
    <w:rsid w:val="00BA0572"/>
    <w:pPr>
      <w:numPr>
        <w:numId w:val="5"/>
      </w:numPr>
    </w:pPr>
  </w:style>
  <w:style w:type="paragraph" w:styleId="ListNumber5">
    <w:name w:val="List Number 5"/>
    <w:basedOn w:val="List5"/>
    <w:rsid w:val="00BA0572"/>
    <w:pPr>
      <w:numPr>
        <w:numId w:val="6"/>
      </w:numPr>
    </w:pPr>
  </w:style>
  <w:style w:type="paragraph" w:styleId="BlockText">
    <w:name w:val="Block Text"/>
    <w:basedOn w:val="Normal"/>
    <w:rsid w:val="00BA0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572"/>
    <w:rPr>
      <w:sz w:val="16"/>
      <w:vertAlign w:val="superscript"/>
    </w:rPr>
  </w:style>
  <w:style w:type="character" w:customStyle="1" w:styleId="Symbols">
    <w:name w:val="Symbols"/>
    <w:basedOn w:val="DefaultParagraphFont"/>
    <w:rsid w:val="00BA0572"/>
    <w:rPr>
      <w:rFonts w:ascii="Symbol" w:hAnsi="Symbol"/>
    </w:rPr>
  </w:style>
  <w:style w:type="character" w:customStyle="1" w:styleId="MenuOptions">
    <w:name w:val="Menu Options"/>
    <w:basedOn w:val="DefaultParagraphFont"/>
    <w:rsid w:val="00BA0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572"/>
    <w:rPr>
      <w:b/>
    </w:rPr>
  </w:style>
  <w:style w:type="character" w:customStyle="1" w:styleId="Underlined">
    <w:name w:val="Underlined"/>
    <w:basedOn w:val="DefaultParagraphFont"/>
    <w:rsid w:val="00BA0572"/>
    <w:rPr>
      <w:u w:val="single"/>
    </w:rPr>
  </w:style>
  <w:style w:type="paragraph" w:customStyle="1" w:styleId="TableBodyTextRight">
    <w:name w:val="Table Body Text Right"/>
    <w:basedOn w:val="TableBodyText"/>
    <w:rsid w:val="00BA0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572"/>
    <w:rPr>
      <w:sz w:val="18"/>
    </w:rPr>
  </w:style>
  <w:style w:type="paragraph" w:customStyle="1" w:styleId="BodySmallRight">
    <w:name w:val="Body Small Right"/>
    <w:basedOn w:val="BodyTextRight"/>
    <w:rsid w:val="00BA0572"/>
    <w:rPr>
      <w:sz w:val="18"/>
      <w:szCs w:val="18"/>
    </w:rPr>
  </w:style>
  <w:style w:type="paragraph" w:customStyle="1" w:styleId="MarginEdition">
    <w:name w:val="Margin Edition"/>
    <w:basedOn w:val="MarginNote"/>
    <w:rsid w:val="00BA0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572"/>
    <w:rPr>
      <w:sz w:val="2"/>
      <w:szCs w:val="2"/>
    </w:rPr>
  </w:style>
  <w:style w:type="character" w:customStyle="1" w:styleId="Small">
    <w:name w:val="Small"/>
    <w:basedOn w:val="DefaultParagraphFont"/>
    <w:rsid w:val="00BA0572"/>
    <w:rPr>
      <w:sz w:val="16"/>
    </w:rPr>
  </w:style>
  <w:style w:type="paragraph" w:customStyle="1" w:styleId="WideTable">
    <w:name w:val="Wide Table"/>
    <w:basedOn w:val="Normal"/>
    <w:rsid w:val="00BA0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572"/>
  </w:style>
  <w:style w:type="paragraph" w:styleId="Quote">
    <w:name w:val="Quote"/>
    <w:basedOn w:val="Heading1"/>
    <w:link w:val="QuoteChar"/>
    <w:qFormat/>
    <w:rsid w:val="00BA0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572"/>
    <w:pPr>
      <w:pageBreakBefore/>
    </w:pPr>
  </w:style>
  <w:style w:type="paragraph" w:customStyle="1" w:styleId="Border">
    <w:name w:val="Border"/>
    <w:basedOn w:val="Normal"/>
    <w:qFormat/>
    <w:rsid w:val="00BA0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572"/>
    <w:rPr>
      <w:u w:val="single"/>
    </w:rPr>
  </w:style>
  <w:style w:type="character" w:customStyle="1" w:styleId="BoldandItalics">
    <w:name w:val="Bold and Italics"/>
    <w:qFormat/>
    <w:rsid w:val="00BA0572"/>
    <w:rPr>
      <w:b/>
      <w:i/>
      <w:u w:val="none"/>
    </w:rPr>
  </w:style>
  <w:style w:type="paragraph" w:styleId="BalloonText">
    <w:name w:val="Balloon Text"/>
    <w:basedOn w:val="Normal"/>
    <w:link w:val="BalloonTextChar"/>
    <w:rsid w:val="00BA0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572"/>
    <w:pPr>
      <w:spacing w:before="0" w:after="0"/>
    </w:pPr>
  </w:style>
  <w:style w:type="paragraph" w:customStyle="1" w:styleId="BodyTextBold">
    <w:name w:val="Body Text Bold"/>
    <w:basedOn w:val="BodyText"/>
    <w:qFormat/>
    <w:rsid w:val="00BA0572"/>
    <w:rPr>
      <w:b/>
    </w:rPr>
  </w:style>
  <w:style w:type="character" w:styleId="Hyperlink">
    <w:name w:val="Hyperlink"/>
    <w:basedOn w:val="DefaultParagraphFont"/>
    <w:uiPriority w:val="99"/>
    <w:unhideWhenUsed/>
    <w:rsid w:val="00E337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6433</Characters>
  <Application>Microsoft Office Word</Application>
  <DocSecurity>0</DocSecurity>
  <Lines>207</Lines>
  <Paragraphs>137</Paragraphs>
  <ScaleCrop>false</ScaleCrop>
  <Company>Author-it Software Corporation Ltd.</Company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TLIO5018 Manage compliance with customs excise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