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D8D" w:rsidP="00126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TLIO5017 Manage security of storage facilities</w:t>
      </w:r>
      <w:r>
        <w:fldChar w:fldCharType="end"/>
      </w:r>
    </w:p>
    <w:p w:rsidR="00126D8D" w:rsidP="00126D8D">
      <w:pPr>
        <w:pStyle w:val="Version"/>
        <w:sectPr w:rsidSect="00EC0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1E3" w:rsidP="00EC01E3">
      <w:pPr>
        <w:pStyle w:val="SuperHeading"/>
      </w:pPr>
      <w:r w:rsidRPr="00EC01E3">
        <w:t>TLIO5017 Manage security of storage facilities</w:t>
      </w:r>
    </w:p>
    <w:p w:rsidR="00000000" w:rsidRPr="00EC01E3" w:rsidP="00EC01E3">
      <w:pPr>
        <w:pStyle w:val="Heading1"/>
      </w:pPr>
      <w:bookmarkStart w:id="1" w:name="O_741315"/>
      <w:bookmarkEnd w:id="1"/>
      <w:r w:rsidRPr="00EC01E3">
        <w:t>Modification History</w:t>
      </w:r>
    </w:p>
    <w:p w:rsidR="00126D8D" w:rsidP="00126D8D">
      <w:pPr>
        <w:pStyle w:val="BodyText"/>
      </w:pPr>
      <w:r w:rsidRPr="00EC01E3">
        <w:t>Release 1. This is the first release of this unit of competency in the TLI Transport and Logistics Training Package.</w:t>
      </w:r>
    </w:p>
    <w:p w:rsidR="00000000" w:rsidRPr="00EC01E3" w:rsidP="00EC01E3">
      <w:pPr>
        <w:pStyle w:val="Heading1"/>
      </w:pPr>
      <w:bookmarkStart w:id="2" w:name="O_741316"/>
      <w:bookmarkEnd w:id="2"/>
      <w:r w:rsidRPr="00EC01E3">
        <w:t>Application</w:t>
      </w:r>
    </w:p>
    <w:p w:rsidR="00000000" w:rsidRPr="00EC01E3" w:rsidP="00126D8D">
      <w:pPr>
        <w:pStyle w:val="BodyText"/>
      </w:pPr>
      <w:r w:rsidRPr="00EC01E3">
        <w:t>This unit involves the skills and knowledge required to manage security of stora</w:t>
      </w:r>
      <w:r w:rsidRPr="00EC01E3">
        <w:t>ge facilities as part of work undertaken in various contexts within the transport and logistics industry.</w:t>
      </w:r>
    </w:p>
    <w:p w:rsidR="00000000" w:rsidRPr="00EC01E3" w:rsidP="00126D8D">
      <w:pPr>
        <w:pStyle w:val="BodyText"/>
      </w:pPr>
      <w:r w:rsidRPr="00EC01E3">
        <w:t>It includes assessing security risks, specifying security requirements and implementing, monitoring and reviewing storage security plan performance.</w:t>
      </w:r>
    </w:p>
    <w:p w:rsidR="00000000" w:rsidRPr="00EC01E3" w:rsidP="00126D8D">
      <w:pPr>
        <w:pStyle w:val="BodyText"/>
      </w:pPr>
      <w:r w:rsidRPr="00EC01E3">
        <w:t>T</w:t>
      </w:r>
      <w:r w:rsidRPr="00EC01E3">
        <w:t>he unit generally applies to those who lead individuals or teams.</w:t>
      </w:r>
    </w:p>
    <w:p w:rsidR="00126D8D" w:rsidP="00126D8D">
      <w:pPr>
        <w:pStyle w:val="BodyText"/>
      </w:pPr>
      <w:r w:rsidRPr="00EC01E3">
        <w:t>No licensing, legislative or certification requirements apply to this unit at the time of publication.</w:t>
      </w:r>
    </w:p>
    <w:p w:rsidR="00000000" w:rsidRPr="00EC01E3" w:rsidP="00EC01E3">
      <w:pPr>
        <w:pStyle w:val="Heading1"/>
      </w:pPr>
      <w:bookmarkStart w:id="3" w:name="O_741317"/>
      <w:bookmarkEnd w:id="3"/>
      <w:r w:rsidRPr="00EC01E3">
        <w:t>Pre-requisite Unit</w:t>
      </w:r>
    </w:p>
    <w:p w:rsidR="00000000" w:rsidRPr="00EC01E3" w:rsidP="00126D8D">
      <w:pPr>
        <w:pStyle w:val="BodyText"/>
      </w:pPr>
      <w:r w:rsidRPr="00EC01E3">
        <w:t>Not applicable.</w:t>
      </w:r>
    </w:p>
    <w:p w:rsidR="00000000" w:rsidRPr="00EC01E3" w:rsidP="00EC01E3">
      <w:pPr>
        <w:pStyle w:val="Heading1"/>
      </w:pPr>
      <w:bookmarkStart w:id="4" w:name="O_741318"/>
      <w:bookmarkEnd w:id="4"/>
      <w:r w:rsidRPr="00EC01E3">
        <w:t>Competency Field</w:t>
      </w:r>
    </w:p>
    <w:p w:rsidR="00000000" w:rsidRPr="00EC01E3" w:rsidP="00126D8D">
      <w:pPr>
        <w:pStyle w:val="BodyText"/>
      </w:pPr>
      <w:r w:rsidRPr="00EC01E3">
        <w:t>O - Security</w:t>
      </w:r>
    </w:p>
    <w:p w:rsidR="00000000" w:rsidRPr="00EC01E3" w:rsidP="00EC01E3">
      <w:pPr>
        <w:pStyle w:val="Heading1"/>
      </w:pPr>
      <w:bookmarkStart w:id="5" w:name="O_741319"/>
      <w:bookmarkEnd w:id="5"/>
      <w:r w:rsidRPr="00EC01E3">
        <w:t>Unit Sector</w:t>
      </w:r>
    </w:p>
    <w:p w:rsidR="00000000" w:rsidRPr="00EC01E3" w:rsidP="00126D8D">
      <w:pPr>
        <w:pStyle w:val="BodyText"/>
      </w:pPr>
      <w:r w:rsidRPr="00EC01E3">
        <w:t>Not applicable.</w:t>
      </w:r>
    </w:p>
    <w:p w:rsidR="00000000" w:rsidRPr="00EC01E3" w:rsidP="00EC01E3">
      <w:pPr>
        <w:pStyle w:val="Heading1"/>
      </w:pPr>
      <w:bookmarkStart w:id="6" w:name="O_741320"/>
      <w:bookmarkEnd w:id="6"/>
      <w:r w:rsidRPr="00EC01E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rPr>
                <w:rStyle w:val="SpecialBold"/>
              </w:rPr>
              <w:t>PERFORMANCE CRITERIA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Performance criteria describe the performance needed to demonstrate achievement of the element.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rPr>
                <w:rStyle w:val="SpecialBold"/>
              </w:rPr>
              <w:t>Assess security risks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Records of security breaches, thefts and damage are reviewed to identify past security storage incidents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 xml:space="preserve">Potential risks to the security of stock, personnel, facilities, information and equipment are identified, considering </w:t>
            </w:r>
            <w:r w:rsidRPr="00EC01E3">
              <w:t>internal and external factors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Discrepancies between identified risk and current storage security situations are noted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rPr>
                <w:rStyle w:val="SpecialBold"/>
              </w:rPr>
              <w:t>Specify s</w:t>
            </w:r>
            <w:r w:rsidRPr="00EC01E3">
              <w:rPr>
                <w:rStyle w:val="SpecialBold"/>
              </w:rPr>
              <w:t>ecurity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Decisions and adjustments to storage security equipment and procedures are made based on risk assessment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Questions and feedback from stakeholders are sought and responded to promptly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Finalised storage security plan offering optimal security of storage facility is devised taking into account all feedback and assessments of security risks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rPr>
                <w:rStyle w:val="SpecialBold"/>
              </w:rPr>
              <w:t>Implement storage security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Storage security plan is implemented and appropriate workplac</w:t>
            </w:r>
            <w:r w:rsidRPr="00EC01E3">
              <w:t>e personnel are informed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Staff competency requirements to implement security plan are addressed with required training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Equipment and needs for improvements are allocated and/or obtained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Storage security plan, policies and procedures are trialled in conjunction with a system for feedback to identify and suggest further improvements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rPr>
                <w:rStyle w:val="SpecialBold"/>
              </w:rPr>
              <w:t>Monitor and review storage security plan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Security reports are collated and categorised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Reports are compared to identify trends in breaches</w:t>
            </w:r>
          </w:p>
        </w:tc>
      </w:tr>
      <w:tr w:rsidTr="00126D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E3">
            <w:pPr>
              <w:pStyle w:val="BodyText"/>
              <w:rPr>
                <w:lang w:val="en-NZ"/>
              </w:rPr>
            </w:pPr>
            <w:r w:rsidRPr="00EC01E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E3" w:rsidP="00EC01E3">
            <w:pPr>
              <w:pStyle w:val="BodyText"/>
            </w:pPr>
            <w:r w:rsidRPr="00EC01E3">
              <w:t xml:space="preserve">Security procedures are modified to rectify identified gaps </w:t>
            </w:r>
          </w:p>
        </w:tc>
      </w:tr>
    </w:tbl>
    <w:p w:rsidR="00126D8D" w:rsidP="00EC01E3">
      <w:pPr>
        <w:pStyle w:val="BodyText"/>
      </w:pPr>
    </w:p>
    <w:p w:rsidR="00126D8D" w:rsidP="00EC01E3">
      <w:pPr>
        <w:pStyle w:val="BodyText"/>
      </w:pPr>
    </w:p>
    <w:p w:rsidR="00000000" w:rsidRPr="00EC01E3" w:rsidP="00EC01E3">
      <w:pPr>
        <w:pStyle w:val="Heading1"/>
      </w:pPr>
      <w:bookmarkStart w:id="7" w:name="O_741321"/>
      <w:bookmarkEnd w:id="7"/>
      <w:r w:rsidRPr="00EC01E3">
        <w:t>Foundation Skills</w:t>
      </w:r>
    </w:p>
    <w:p w:rsidR="00000000" w:rsidRPr="00EC01E3" w:rsidP="00126D8D">
      <w:pPr>
        <w:pStyle w:val="BodyText"/>
      </w:pPr>
      <w:r w:rsidRPr="00EC01E3">
        <w:t xml:space="preserve">Foundation skills essential to performance are explicit in the performance </w:t>
      </w:r>
      <w:r w:rsidRPr="00EC01E3">
        <w:t>criteria of this unit of competency.</w:t>
      </w:r>
    </w:p>
    <w:p w:rsidR="00000000" w:rsidRPr="00EC01E3" w:rsidP="00EC01E3">
      <w:pPr>
        <w:pStyle w:val="Heading1"/>
      </w:pPr>
      <w:bookmarkStart w:id="8" w:name="O_741322"/>
      <w:bookmarkEnd w:id="8"/>
      <w:r w:rsidRPr="00EC01E3">
        <w:t>Range of Conditions</w:t>
      </w:r>
    </w:p>
    <w:p w:rsidR="00000000" w:rsidRPr="00EC01E3" w:rsidP="00126D8D">
      <w:pPr>
        <w:pStyle w:val="BodyText"/>
      </w:pPr>
      <w:r w:rsidRPr="00EC01E3">
        <w:t>Range is restricted to essential operating conditions and any other variables essential to the work environment.</w:t>
      </w:r>
    </w:p>
    <w:p w:rsidR="00126D8D" w:rsidP="00126D8D">
      <w:pPr>
        <w:pStyle w:val="BodyText"/>
      </w:pPr>
      <w:r w:rsidRPr="00EC01E3">
        <w:t>Non-essential conditions can be found in the Companion Volume Impleme</w:t>
      </w:r>
      <w:r w:rsidRPr="00EC01E3">
        <w:t>ntation Guide.</w:t>
      </w:r>
    </w:p>
    <w:p w:rsidR="00000000" w:rsidRPr="00EC01E3" w:rsidP="00EC01E3">
      <w:pPr>
        <w:pStyle w:val="Heading1"/>
      </w:pPr>
      <w:bookmarkStart w:id="9" w:name="O_741323"/>
      <w:bookmarkEnd w:id="9"/>
      <w:r w:rsidRPr="00EC01E3">
        <w:t>Unit Mapping Information</w:t>
      </w:r>
    </w:p>
    <w:p w:rsidR="00000000" w:rsidRPr="00EC01E3" w:rsidP="00126D8D">
      <w:pPr>
        <w:pStyle w:val="BodyText"/>
      </w:pPr>
      <w:r w:rsidRPr="00EC01E3">
        <w:t>This unit replaces and is equivalent to TLIO5017A Manage security of storage facilities.</w:t>
      </w:r>
    </w:p>
    <w:p w:rsidR="00000000" w:rsidRPr="00EC01E3" w:rsidP="00EC01E3">
      <w:pPr>
        <w:pStyle w:val="Heading1"/>
      </w:pPr>
      <w:bookmarkStart w:id="10" w:name="O_741330"/>
      <w:bookmarkEnd w:id="10"/>
      <w:r w:rsidRPr="00EC01E3">
        <w:t>Links</w:t>
      </w:r>
    </w:p>
    <w:p w:rsidR="00000000" w:rsidRPr="00EC01E3" w:rsidP="00126D8D">
      <w:pPr>
        <w:pStyle w:val="BodyText"/>
      </w:pPr>
      <w:r w:rsidRPr="00EC0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5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C01E3" w:rsidP="00EC01E3"/>
    <w:sectPr w:rsidSect="00EC0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E3" w:rsidRPr="00126D8D" w:rsidP="00126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8D" w:rsidP="00EC0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D8D" w:rsidP="00EC0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6D8D" w:rsidP="00EC0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1E3" w:rsidRPr="00126D8D" w:rsidP="00126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8D" w:rsidRPr="002D2AF8" w:rsidP="00EC0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TLIO5017 Manage security of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6D8D" w:rsidP="00EC0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1E3"/>
  </w:style>
  <w:style w:type="character" w:customStyle="1" w:styleId="Heading1Char">
    <w:name w:val="Heading 1 Char"/>
    <w:basedOn w:val="DefaultParagraphFont"/>
    <w:link w:val="Heading1"/>
    <w:rsid w:val="00EC0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1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01E3"/>
    <w:rPr>
      <w:b/>
      <w:spacing w:val="0"/>
    </w:rPr>
  </w:style>
  <w:style w:type="paragraph" w:customStyle="1" w:styleId="SuperHeading">
    <w:name w:val="SuperHeading"/>
    <w:basedOn w:val="Normal"/>
    <w:rsid w:val="00EC0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1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1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0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1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1E3"/>
    <w:rPr>
      <w:i/>
    </w:rPr>
  </w:style>
  <w:style w:type="paragraph" w:styleId="Caption">
    <w:name w:val="caption"/>
    <w:basedOn w:val="BodyText"/>
    <w:next w:val="Normal"/>
    <w:qFormat/>
    <w:rsid w:val="00EC0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1E3"/>
  </w:style>
  <w:style w:type="paragraph" w:styleId="TableofFigures">
    <w:name w:val="table of figures"/>
    <w:basedOn w:val="Normal"/>
    <w:next w:val="Normal"/>
    <w:semiHidden/>
    <w:rsid w:val="00EC0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1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01E3"/>
    <w:rPr>
      <w:rFonts w:ascii="Wingdings" w:hAnsi="Wingdings"/>
    </w:rPr>
  </w:style>
  <w:style w:type="paragraph" w:customStyle="1" w:styleId="TableHeading">
    <w:name w:val="Table Heading"/>
    <w:basedOn w:val="HeadingBase"/>
    <w:rsid w:val="00EC0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1E3"/>
    <w:rPr>
      <w:color w:val="0033CC"/>
      <w:u w:val="none"/>
    </w:rPr>
  </w:style>
  <w:style w:type="paragraph" w:customStyle="1" w:styleId="BodyTextRight">
    <w:name w:val="Body Text Right"/>
    <w:basedOn w:val="BodyText"/>
    <w:rsid w:val="00EC0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1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1E3"/>
    <w:rPr>
      <w:sz w:val="32"/>
    </w:rPr>
  </w:style>
  <w:style w:type="paragraph" w:customStyle="1" w:styleId="HeadingProcedure">
    <w:name w:val="Heading Procedure"/>
    <w:basedOn w:val="HeadingBase"/>
    <w:next w:val="Normal"/>
    <w:rsid w:val="00EC0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1E3"/>
    <w:pPr>
      <w:spacing w:before="60" w:after="60"/>
    </w:pPr>
  </w:style>
  <w:style w:type="paragraph" w:styleId="ListContinue">
    <w:name w:val="List Continue"/>
    <w:basedOn w:val="List"/>
    <w:rsid w:val="00EC01E3"/>
    <w:pPr>
      <w:ind w:firstLine="0"/>
    </w:pPr>
  </w:style>
  <w:style w:type="paragraph" w:customStyle="1" w:styleId="ListNote">
    <w:name w:val="List Note"/>
    <w:basedOn w:val="List"/>
    <w:rsid w:val="00EC0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1E3"/>
    <w:rPr>
      <w:rFonts w:ascii="Courier New" w:hAnsi="Courier New"/>
    </w:rPr>
  </w:style>
  <w:style w:type="paragraph" w:customStyle="1" w:styleId="NoteBullet">
    <w:name w:val="Note Bullet"/>
    <w:basedOn w:val="Note"/>
    <w:rsid w:val="00EC0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1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0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1E3"/>
    <w:rPr>
      <w:b/>
      <w:smallCaps/>
    </w:rPr>
  </w:style>
  <w:style w:type="paragraph" w:customStyle="1" w:styleId="TableListNumber">
    <w:name w:val="Table List Number"/>
    <w:basedOn w:val="ListNumber"/>
    <w:rsid w:val="00EC0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1E3"/>
    <w:pPr>
      <w:numPr>
        <w:numId w:val="7"/>
      </w:numPr>
    </w:pPr>
  </w:style>
  <w:style w:type="paragraph" w:customStyle="1" w:styleId="ListAlpha2">
    <w:name w:val="List Alpha 2"/>
    <w:basedOn w:val="List2"/>
    <w:rsid w:val="00EC01E3"/>
    <w:pPr>
      <w:numPr>
        <w:numId w:val="6"/>
      </w:numPr>
    </w:pPr>
  </w:style>
  <w:style w:type="paragraph" w:styleId="List2">
    <w:name w:val="List 2"/>
    <w:basedOn w:val="BodyText"/>
    <w:rsid w:val="00EC0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1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1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01E3"/>
    <w:pPr>
      <w:numPr>
        <w:numId w:val="2"/>
      </w:numPr>
    </w:pPr>
  </w:style>
  <w:style w:type="paragraph" w:styleId="ListContinue2">
    <w:name w:val="List Continue 2"/>
    <w:basedOn w:val="List2"/>
    <w:rsid w:val="00EC01E3"/>
    <w:pPr>
      <w:ind w:firstLine="0"/>
    </w:pPr>
  </w:style>
  <w:style w:type="paragraph" w:styleId="ListContinue3">
    <w:name w:val="List Continue 3"/>
    <w:basedOn w:val="List3"/>
    <w:rsid w:val="00EC01E3"/>
    <w:pPr>
      <w:ind w:left="1021" w:firstLine="0"/>
    </w:pPr>
  </w:style>
  <w:style w:type="paragraph" w:styleId="ListContinue4">
    <w:name w:val="List Continue 4"/>
    <w:basedOn w:val="List4"/>
    <w:rsid w:val="00EC01E3"/>
    <w:pPr>
      <w:ind w:firstLine="0"/>
    </w:pPr>
  </w:style>
  <w:style w:type="paragraph" w:styleId="ListContinue5">
    <w:name w:val="List Continue 5"/>
    <w:basedOn w:val="List5"/>
    <w:rsid w:val="00EC01E3"/>
    <w:pPr>
      <w:ind w:firstLine="0"/>
    </w:pPr>
  </w:style>
  <w:style w:type="paragraph" w:styleId="ListNumber3">
    <w:name w:val="List Number 3"/>
    <w:basedOn w:val="List3"/>
    <w:rsid w:val="00EC01E3"/>
    <w:pPr>
      <w:numPr>
        <w:numId w:val="3"/>
      </w:numPr>
    </w:pPr>
  </w:style>
  <w:style w:type="paragraph" w:styleId="ListNumber4">
    <w:name w:val="List Number 4"/>
    <w:basedOn w:val="List4"/>
    <w:rsid w:val="00EC01E3"/>
    <w:pPr>
      <w:numPr>
        <w:numId w:val="4"/>
      </w:numPr>
    </w:pPr>
  </w:style>
  <w:style w:type="paragraph" w:styleId="ListNumber5">
    <w:name w:val="List Number 5"/>
    <w:basedOn w:val="List5"/>
    <w:rsid w:val="00EC01E3"/>
    <w:pPr>
      <w:numPr>
        <w:numId w:val="5"/>
      </w:numPr>
    </w:pPr>
  </w:style>
  <w:style w:type="paragraph" w:styleId="BlockText">
    <w:name w:val="Block Text"/>
    <w:basedOn w:val="Normal"/>
    <w:rsid w:val="00EC0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1E3"/>
    <w:rPr>
      <w:sz w:val="16"/>
      <w:vertAlign w:val="superscript"/>
    </w:rPr>
  </w:style>
  <w:style w:type="character" w:customStyle="1" w:styleId="Symbols">
    <w:name w:val="Symbols"/>
    <w:basedOn w:val="DefaultParagraphFont"/>
    <w:rsid w:val="00EC01E3"/>
    <w:rPr>
      <w:rFonts w:ascii="Symbol" w:hAnsi="Symbol"/>
    </w:rPr>
  </w:style>
  <w:style w:type="character" w:customStyle="1" w:styleId="MenuOptions">
    <w:name w:val="Menu Options"/>
    <w:basedOn w:val="DefaultParagraphFont"/>
    <w:rsid w:val="00EC0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1E3"/>
    <w:rPr>
      <w:b/>
    </w:rPr>
  </w:style>
  <w:style w:type="character" w:customStyle="1" w:styleId="Underlined">
    <w:name w:val="Underlined"/>
    <w:basedOn w:val="DefaultParagraphFont"/>
    <w:rsid w:val="00EC01E3"/>
    <w:rPr>
      <w:u w:val="single"/>
    </w:rPr>
  </w:style>
  <w:style w:type="paragraph" w:customStyle="1" w:styleId="TableBodyTextRight">
    <w:name w:val="Table Body Text Right"/>
    <w:basedOn w:val="TableBodyText"/>
    <w:rsid w:val="00EC0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1E3"/>
    <w:rPr>
      <w:sz w:val="18"/>
    </w:rPr>
  </w:style>
  <w:style w:type="paragraph" w:customStyle="1" w:styleId="BodySmallRight">
    <w:name w:val="Body Small Right"/>
    <w:basedOn w:val="BodyTextRight"/>
    <w:rsid w:val="00EC01E3"/>
    <w:rPr>
      <w:sz w:val="18"/>
      <w:szCs w:val="18"/>
    </w:rPr>
  </w:style>
  <w:style w:type="paragraph" w:customStyle="1" w:styleId="MarginEdition">
    <w:name w:val="Margin Edition"/>
    <w:basedOn w:val="MarginNote"/>
    <w:rsid w:val="00EC0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1E3"/>
    <w:rPr>
      <w:sz w:val="2"/>
      <w:szCs w:val="2"/>
    </w:rPr>
  </w:style>
  <w:style w:type="character" w:customStyle="1" w:styleId="Small">
    <w:name w:val="Small"/>
    <w:basedOn w:val="DefaultParagraphFont"/>
    <w:rsid w:val="00EC01E3"/>
    <w:rPr>
      <w:sz w:val="16"/>
    </w:rPr>
  </w:style>
  <w:style w:type="paragraph" w:customStyle="1" w:styleId="WideTable">
    <w:name w:val="Wide Table"/>
    <w:basedOn w:val="Normal"/>
    <w:rsid w:val="00EC0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1E3"/>
  </w:style>
  <w:style w:type="paragraph" w:styleId="Quote">
    <w:name w:val="Quote"/>
    <w:basedOn w:val="Heading1"/>
    <w:link w:val="QuoteChar"/>
    <w:qFormat/>
    <w:rsid w:val="00EC0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1E3"/>
    <w:pPr>
      <w:pageBreakBefore/>
    </w:pPr>
  </w:style>
  <w:style w:type="paragraph" w:customStyle="1" w:styleId="Border">
    <w:name w:val="Border"/>
    <w:basedOn w:val="Normal"/>
    <w:qFormat/>
    <w:rsid w:val="00EC0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1E3"/>
    <w:rPr>
      <w:u w:val="single"/>
    </w:rPr>
  </w:style>
  <w:style w:type="character" w:customStyle="1" w:styleId="BoldandItalics">
    <w:name w:val="Bold and Italics"/>
    <w:qFormat/>
    <w:rsid w:val="00EC01E3"/>
    <w:rPr>
      <w:b/>
      <w:i/>
      <w:u w:val="none"/>
    </w:rPr>
  </w:style>
  <w:style w:type="paragraph" w:styleId="BalloonText">
    <w:name w:val="Balloon Text"/>
    <w:basedOn w:val="Normal"/>
    <w:link w:val="BalloonTextChar"/>
    <w:rsid w:val="00EC0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1E3"/>
    <w:pPr>
      <w:spacing w:before="0" w:after="0"/>
    </w:pPr>
  </w:style>
  <w:style w:type="paragraph" w:customStyle="1" w:styleId="BodyTextBold">
    <w:name w:val="Body Text Bold"/>
    <w:basedOn w:val="BodyText"/>
    <w:qFormat/>
    <w:rsid w:val="00EC01E3"/>
    <w:rPr>
      <w:b/>
    </w:rPr>
  </w:style>
  <w:style w:type="character" w:styleId="Hyperlink">
    <w:name w:val="Hyperlink"/>
    <w:basedOn w:val="DefaultParagraphFont"/>
    <w:uiPriority w:val="99"/>
    <w:unhideWhenUsed/>
    <w:rsid w:val="00126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2855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TLIO5017 Manage security of storage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