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212" w:rsidP="00737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TLIO5017 Manage security of storage facilities</w:t>
      </w:r>
      <w:r>
        <w:fldChar w:fldCharType="end"/>
      </w:r>
    </w:p>
    <w:p w:rsidR="00737212" w:rsidP="00737212">
      <w:pPr>
        <w:pStyle w:val="Version"/>
        <w:sectPr w:rsidSect="003C4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28F" w:rsidP="003C428F">
      <w:pPr>
        <w:pStyle w:val="SuperHeading"/>
      </w:pPr>
      <w:r w:rsidRPr="003C428F">
        <w:t>TLIO5017 Manage security of storage facilities</w:t>
      </w:r>
    </w:p>
    <w:p w:rsidR="00000000" w:rsidRPr="003C428F" w:rsidP="003C428F">
      <w:pPr>
        <w:pStyle w:val="Heading1"/>
      </w:pPr>
      <w:bookmarkStart w:id="1" w:name="O_741315"/>
      <w:bookmarkEnd w:id="1"/>
      <w:r w:rsidRPr="003C428F">
        <w:t>Modification History</w:t>
      </w:r>
    </w:p>
    <w:p w:rsidR="00737212" w:rsidP="00737212">
      <w:pPr>
        <w:pStyle w:val="BodyText"/>
      </w:pPr>
      <w:r w:rsidRPr="003C428F">
        <w:t>Release 1. This is the first release of this unit of competency in the TLI Transport and Logistics Training Package.</w:t>
      </w:r>
    </w:p>
    <w:p w:rsidR="00000000" w:rsidRPr="003C428F" w:rsidP="003C428F">
      <w:pPr>
        <w:pStyle w:val="Heading1"/>
      </w:pPr>
      <w:bookmarkStart w:id="2" w:name="O_741316"/>
      <w:bookmarkEnd w:id="2"/>
      <w:r w:rsidRPr="003C428F">
        <w:t>Application</w:t>
      </w:r>
    </w:p>
    <w:p w:rsidR="00000000" w:rsidRPr="003C428F" w:rsidP="00737212">
      <w:pPr>
        <w:pStyle w:val="BodyText"/>
      </w:pPr>
      <w:r w:rsidRPr="003C428F">
        <w:t>This unit involves the skills and knowledge required to manage security of stora</w:t>
      </w:r>
      <w:r w:rsidRPr="003C428F">
        <w:t>ge facilities as part of work undertaken in various contexts within the transport and logistics industry.</w:t>
      </w:r>
    </w:p>
    <w:p w:rsidR="00000000" w:rsidRPr="003C428F" w:rsidP="00737212">
      <w:pPr>
        <w:pStyle w:val="BodyText"/>
      </w:pPr>
      <w:r w:rsidRPr="003C428F">
        <w:t>It includes assessing security risks, specifying security requirements and implementing, monitoring and reviewing storage security plan performance.</w:t>
      </w:r>
    </w:p>
    <w:p w:rsidR="00000000" w:rsidRPr="003C428F" w:rsidP="00737212">
      <w:pPr>
        <w:pStyle w:val="BodyText"/>
      </w:pPr>
      <w:r w:rsidRPr="003C428F">
        <w:t>T</w:t>
      </w:r>
      <w:r w:rsidRPr="003C428F">
        <w:t>he unit generally applies to those who lead individuals or teams.</w:t>
      </w:r>
    </w:p>
    <w:p w:rsidR="00737212" w:rsidP="00737212">
      <w:pPr>
        <w:pStyle w:val="BodyText"/>
      </w:pPr>
      <w:r w:rsidRPr="003C428F">
        <w:t>No licensing, legislative or certification requirements apply to this unit at the time of publication.</w:t>
      </w:r>
    </w:p>
    <w:p w:rsidR="00000000" w:rsidRPr="003C428F" w:rsidP="003C428F">
      <w:pPr>
        <w:pStyle w:val="Heading1"/>
      </w:pPr>
      <w:bookmarkStart w:id="3" w:name="O_741317"/>
      <w:bookmarkEnd w:id="3"/>
      <w:r w:rsidRPr="003C428F">
        <w:t>Pre-requisite Unit</w:t>
      </w:r>
    </w:p>
    <w:p w:rsidR="00000000" w:rsidRPr="003C428F" w:rsidP="00737212">
      <w:pPr>
        <w:pStyle w:val="BodyText"/>
      </w:pPr>
      <w:r w:rsidRPr="003C428F">
        <w:t>Not applicable.</w:t>
      </w:r>
    </w:p>
    <w:p w:rsidR="00000000" w:rsidRPr="003C428F" w:rsidP="003C428F">
      <w:pPr>
        <w:pStyle w:val="Heading1"/>
      </w:pPr>
      <w:bookmarkStart w:id="4" w:name="O_741318"/>
      <w:bookmarkEnd w:id="4"/>
      <w:r w:rsidRPr="003C428F">
        <w:t>Competency Field</w:t>
      </w:r>
    </w:p>
    <w:p w:rsidR="00000000" w:rsidRPr="003C428F" w:rsidP="00737212">
      <w:pPr>
        <w:pStyle w:val="BodyText"/>
      </w:pPr>
      <w:r w:rsidRPr="003C428F">
        <w:t>O - Security</w:t>
      </w:r>
    </w:p>
    <w:p w:rsidR="00000000" w:rsidRPr="003C428F" w:rsidP="003C428F">
      <w:pPr>
        <w:pStyle w:val="Heading1"/>
      </w:pPr>
      <w:bookmarkStart w:id="5" w:name="O_741319"/>
      <w:bookmarkEnd w:id="5"/>
      <w:r w:rsidRPr="003C428F">
        <w:t>Unit Sector</w:t>
      </w:r>
    </w:p>
    <w:p w:rsidR="00000000" w:rsidRPr="003C428F" w:rsidP="00737212">
      <w:pPr>
        <w:pStyle w:val="BodyText"/>
      </w:pPr>
      <w:r w:rsidRPr="003C428F">
        <w:t>Not applicable.</w:t>
      </w:r>
    </w:p>
    <w:p w:rsidR="00000000" w:rsidRPr="003C428F" w:rsidP="003C428F">
      <w:pPr>
        <w:pStyle w:val="Heading1"/>
      </w:pPr>
      <w:bookmarkStart w:id="6" w:name="O_741320"/>
      <w:bookmarkEnd w:id="6"/>
      <w:r w:rsidRPr="003C428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rPr>
                <w:rStyle w:val="SpecialBold"/>
              </w:rPr>
              <w:t>PERFORMANCE CRITERIA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Performance criteria describe the performance needed to demonstrate achievement of the element.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rPr>
                <w:rStyle w:val="SpecialBold"/>
              </w:rPr>
              <w:t>Assess security risks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Records of security breaches, thefts and damage are reviewed to identify past security storage incidents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 xml:space="preserve">Potential risks to the security of stock, personnel, facilities, information and equipment are identified, considering </w:t>
            </w:r>
            <w:r w:rsidRPr="003C428F">
              <w:t>internal and external factors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Discrepancies between identified risk and current storage security situations are noted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rPr>
                <w:rStyle w:val="SpecialBold"/>
              </w:rPr>
              <w:t>Specify s</w:t>
            </w:r>
            <w:r w:rsidRPr="003C428F">
              <w:rPr>
                <w:rStyle w:val="SpecialBold"/>
              </w:rPr>
              <w:t>ecurity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Decisions and adjustments to storage security equipment and procedures are made based on risk assessment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Questions and feedback from stakeholders are sought and responded to promptly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Finalised storage security plan offering optimal security of storage facility is devised taking into account all feedback and assessments of security risks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rPr>
                <w:rStyle w:val="SpecialBold"/>
              </w:rPr>
              <w:t>Implement storage security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Storage security plan is implemented and appropriate workplac</w:t>
            </w:r>
            <w:r w:rsidRPr="003C428F">
              <w:t>e personnel are informed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Staff competency requirements to implement security plan are addressed with required training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Equipment and needs for improvements are allocated and/or obtained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 xml:space="preserve">Storage security </w:t>
            </w:r>
            <w:r w:rsidRPr="003C428F">
              <w:t>plan, policies and procedures are trialled in conjunction with a system for feedback to identify and suggest further improvements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rPr>
                <w:rStyle w:val="SpecialBold"/>
              </w:rPr>
              <w:t>Monitor and review storage security plan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Security reports are collated and categorised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Reports are compared to identify trends in breaches</w:t>
            </w:r>
          </w:p>
        </w:tc>
      </w:tr>
      <w:tr w:rsidTr="0073721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BodyText"/>
            </w:pPr>
            <w:r w:rsidRPr="003C428F">
              <w:t xml:space="preserve">Security procedures are modified to rectify identified gaps </w:t>
            </w:r>
          </w:p>
        </w:tc>
      </w:tr>
    </w:tbl>
    <w:p w:rsidR="00737212" w:rsidP="003C428F">
      <w:pPr>
        <w:pStyle w:val="BodyText"/>
      </w:pPr>
    </w:p>
    <w:p w:rsidR="00737212" w:rsidP="003C428F">
      <w:pPr>
        <w:pStyle w:val="BodyText"/>
      </w:pPr>
    </w:p>
    <w:p w:rsidR="00000000" w:rsidRPr="003C428F" w:rsidP="003C428F">
      <w:pPr>
        <w:pStyle w:val="Heading1"/>
      </w:pPr>
      <w:bookmarkStart w:id="7" w:name="O_741321"/>
      <w:bookmarkEnd w:id="7"/>
      <w:r w:rsidRPr="003C428F">
        <w:t>Foundation Skills</w:t>
      </w:r>
    </w:p>
    <w:p w:rsidR="00000000" w:rsidRPr="003C428F" w:rsidP="00737212">
      <w:pPr>
        <w:pStyle w:val="BodyText"/>
      </w:pPr>
      <w:r w:rsidRPr="003C428F">
        <w:t>Foundation skills essential to performance are explicit in the performance criteria of this unit of competency.</w:t>
      </w:r>
    </w:p>
    <w:p w:rsidR="00000000" w:rsidRPr="003C428F" w:rsidP="003C428F">
      <w:pPr>
        <w:pStyle w:val="Heading1"/>
      </w:pPr>
      <w:bookmarkStart w:id="8" w:name="O_741322"/>
      <w:bookmarkEnd w:id="8"/>
      <w:r w:rsidRPr="003C428F">
        <w:t>Range of Conditions</w:t>
      </w:r>
    </w:p>
    <w:p w:rsidR="00000000" w:rsidRPr="003C428F" w:rsidP="00737212">
      <w:pPr>
        <w:pStyle w:val="BodyText"/>
      </w:pPr>
      <w:r w:rsidRPr="003C428F">
        <w:t>Range is restricted to essential operating conditions and any other variables essential to the work environ</w:t>
      </w:r>
      <w:r w:rsidRPr="003C428F">
        <w:t>ment.</w:t>
      </w:r>
    </w:p>
    <w:p w:rsidR="00737212" w:rsidP="00737212">
      <w:pPr>
        <w:pStyle w:val="BodyText"/>
      </w:pPr>
      <w:r w:rsidRPr="003C428F">
        <w:t>Non-essential conditions can be found in the Companion Volume Implementation Guide.</w:t>
      </w:r>
    </w:p>
    <w:p w:rsidR="00000000" w:rsidRPr="003C428F" w:rsidP="003C428F">
      <w:pPr>
        <w:pStyle w:val="Heading1"/>
      </w:pPr>
      <w:bookmarkStart w:id="9" w:name="O_741323"/>
      <w:bookmarkEnd w:id="9"/>
      <w:r w:rsidRPr="003C428F">
        <w:t>Unit Mapping Information</w:t>
      </w:r>
    </w:p>
    <w:p w:rsidR="00000000" w:rsidRPr="003C428F" w:rsidP="00737212">
      <w:pPr>
        <w:pStyle w:val="BodyText"/>
      </w:pPr>
      <w:r w:rsidRPr="003C428F">
        <w:t>This unit replaces and is equivalent to TLIO5017A Manage security of storage facilities.</w:t>
      </w:r>
    </w:p>
    <w:p w:rsidR="00000000" w:rsidRPr="003C428F" w:rsidP="003C428F">
      <w:pPr>
        <w:pStyle w:val="Heading1"/>
      </w:pPr>
      <w:bookmarkStart w:id="10" w:name="O_741330"/>
      <w:bookmarkEnd w:id="10"/>
      <w:r w:rsidRPr="003C428F">
        <w:t>Links</w:t>
      </w:r>
    </w:p>
    <w:p w:rsidR="00000000" w:rsidRPr="003C428F" w:rsidP="00737212">
      <w:pPr>
        <w:pStyle w:val="BodyText"/>
      </w:pPr>
      <w:r w:rsidRPr="003C428F">
        <w:t>Companion V</w:t>
      </w:r>
      <w:r w:rsidRPr="003C428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5D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428F" w:rsidP="00737212">
      <w:pPr>
        <w:pStyle w:val="BodyText"/>
        <w:sectPr w:rsidSect="003C42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428F" w:rsidP="003C428F">
      <w:pPr>
        <w:pStyle w:val="SuperHeading"/>
      </w:pPr>
      <w:r w:rsidRPr="003C428F">
        <w:t>Assessment Requirements for TLIO5017 Manage security of storage facilities</w:t>
      </w:r>
    </w:p>
    <w:p w:rsidR="00000000" w:rsidRPr="003C428F" w:rsidP="003C428F">
      <w:pPr>
        <w:pStyle w:val="Heading1"/>
      </w:pPr>
      <w:bookmarkStart w:id="11" w:name="O_741325"/>
      <w:bookmarkEnd w:id="11"/>
      <w:r w:rsidRPr="003C428F">
        <w:t>Modification History</w:t>
      </w:r>
    </w:p>
    <w:p w:rsidR="00737212" w:rsidP="00737212">
      <w:pPr>
        <w:pStyle w:val="BodyText"/>
      </w:pPr>
      <w:r w:rsidRPr="003C428F">
        <w:t>Release 1. This is the first release of this unit of competency in the TLI Transport and Logistics Training Package.</w:t>
      </w:r>
    </w:p>
    <w:p w:rsidR="00000000" w:rsidRPr="003C428F" w:rsidP="003C428F">
      <w:pPr>
        <w:pStyle w:val="Heading1"/>
      </w:pPr>
      <w:bookmarkStart w:id="12" w:name="O_741326"/>
      <w:bookmarkEnd w:id="12"/>
      <w:r w:rsidRPr="003C428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7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 xml:space="preserve">Evidence required to demonstrate competence in this unit must </w:t>
            </w:r>
            <w:r w:rsidRPr="003C428F">
              <w:t>be relevant to and satisfy all of the requirements of the elements and performance criteria on at least one occasion and include:</w:t>
            </w:r>
          </w:p>
        </w:tc>
      </w:tr>
      <w:tr w:rsidTr="00737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ListBullet"/>
            </w:pPr>
            <w:r w:rsidRPr="003C428F">
              <w:t>applying relevant legislation and workplace procedures</w:t>
            </w:r>
          </w:p>
          <w:p w:rsidR="00000000" w:rsidRPr="003C428F" w:rsidP="003C428F">
            <w:pPr>
              <w:pStyle w:val="ListBullet"/>
            </w:pPr>
            <w:r w:rsidRPr="003C428F">
              <w:t>assessing, implementing, monitoring and reviewing security plan</w:t>
            </w:r>
          </w:p>
          <w:p w:rsidR="00000000" w:rsidRPr="003C428F" w:rsidP="003C428F">
            <w:pPr>
              <w:pStyle w:val="ListBullet"/>
            </w:pPr>
            <w:r w:rsidRPr="003C428F">
              <w:t>communicating effectively with others when completing work activities to ensure security approaches are understood and implemented</w:t>
            </w:r>
          </w:p>
          <w:p w:rsidR="00000000" w:rsidRPr="003C428F" w:rsidP="003C428F">
            <w:pPr>
              <w:pStyle w:val="ListBullet"/>
            </w:pPr>
            <w:r w:rsidRPr="003C428F">
              <w:t>completing documentation related to work activities including documentation of loss, damage or other security issues</w:t>
            </w:r>
          </w:p>
          <w:p w:rsidR="00000000" w:rsidRPr="003C428F" w:rsidP="003C428F">
            <w:pPr>
              <w:pStyle w:val="ListBullet"/>
            </w:pPr>
            <w:r w:rsidRPr="003C428F">
              <w:t>monitori</w:t>
            </w:r>
            <w:r w:rsidRPr="003C428F">
              <w:t>ng performance of equipment or technology designed to enhance security</w:t>
            </w:r>
          </w:p>
          <w:p w:rsidR="00000000" w:rsidRPr="003C428F" w:rsidP="003C428F">
            <w:pPr>
              <w:pStyle w:val="ListBullet"/>
            </w:pPr>
            <w:r w:rsidRPr="003C428F">
              <w:t>monitoring work activities in terms of planned schedule</w:t>
            </w:r>
          </w:p>
          <w:p w:rsidR="00000000" w:rsidRPr="003C428F" w:rsidP="003C428F">
            <w:pPr>
              <w:pStyle w:val="ListBullet"/>
            </w:pPr>
            <w:r w:rsidRPr="003C428F">
              <w:t>working collaboratively with others to enhance security awareness.</w:t>
            </w:r>
          </w:p>
        </w:tc>
      </w:tr>
    </w:tbl>
    <w:p w:rsidR="00000000" w:rsidRPr="003C428F" w:rsidP="003C428F">
      <w:pPr>
        <w:pStyle w:val="BodyText"/>
      </w:pPr>
    </w:p>
    <w:p w:rsidR="00000000" w:rsidRPr="003C428F" w:rsidP="003C428F">
      <w:pPr>
        <w:pStyle w:val="AllowPageBreak"/>
      </w:pPr>
    </w:p>
    <w:p w:rsidR="00000000" w:rsidRPr="003C428F" w:rsidP="003C428F">
      <w:pPr>
        <w:pStyle w:val="Heading1"/>
      </w:pPr>
      <w:bookmarkStart w:id="13" w:name="O_741327"/>
      <w:bookmarkEnd w:id="13"/>
      <w:r w:rsidRPr="003C428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7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28F">
            <w:pPr>
              <w:pStyle w:val="BodyText"/>
              <w:rPr>
                <w:lang w:val="en-NZ"/>
              </w:rPr>
            </w:pPr>
            <w:r w:rsidRPr="003C428F">
              <w:t>Evidence requ</w:t>
            </w:r>
            <w:r w:rsidRPr="003C428F">
              <w:t>ired to demonstrate competence in this unit must be relevant to and satisfy all of the requirements of the elements and performance criteria and include knowledge of:</w:t>
            </w:r>
          </w:p>
        </w:tc>
      </w:tr>
      <w:tr w:rsidTr="007372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28F" w:rsidP="003C428F">
            <w:pPr>
              <w:pStyle w:val="ListBullet2"/>
            </w:pPr>
            <w:r w:rsidRPr="003C428F">
              <w:t>business policies for security provision, including out-sourcing components of operatio</w:t>
            </w:r>
            <w:r w:rsidRPr="003C428F">
              <w:t>ns and engaging additional resources</w:t>
            </w:r>
          </w:p>
          <w:p w:rsidR="00000000" w:rsidRPr="003C428F" w:rsidP="003C428F">
            <w:pPr>
              <w:pStyle w:val="ListBullet2"/>
            </w:pPr>
            <w:r w:rsidRPr="003C428F">
              <w:t>focus of operation of security systems, resources, management and workplace operating systems</w:t>
            </w:r>
          </w:p>
          <w:p w:rsidR="00000000" w:rsidRPr="003C428F" w:rsidP="003C428F">
            <w:pPr>
              <w:pStyle w:val="ListBullet2"/>
            </w:pPr>
            <w:r w:rsidRPr="003C428F">
              <w:t>licence and permit requirements relevant to security procedures</w:t>
            </w:r>
          </w:p>
          <w:p w:rsidR="00000000" w:rsidRPr="003C428F" w:rsidP="003C428F">
            <w:pPr>
              <w:pStyle w:val="ListBullet2"/>
            </w:pPr>
            <w:r w:rsidRPr="003C428F">
              <w:t>problems that may occur when planning and managing security p</w:t>
            </w:r>
            <w:r w:rsidRPr="003C428F">
              <w:t>rocedures and action that can be taken to resolve these problems</w:t>
            </w:r>
          </w:p>
          <w:p w:rsidR="00000000" w:rsidRPr="003C428F" w:rsidP="003C428F">
            <w:pPr>
              <w:pStyle w:val="ListBullet2"/>
            </w:pPr>
            <w:r w:rsidRPr="003C428F">
              <w:t xml:space="preserve">regulations, codes of practice and legislative requirements relevant to planning and managing workplace security procedures </w:t>
            </w:r>
          </w:p>
          <w:p w:rsidR="00000000" w:rsidRPr="003C428F" w:rsidP="003C428F">
            <w:pPr>
              <w:pStyle w:val="ListBullet2"/>
            </w:pPr>
            <w:r w:rsidRPr="003C428F">
              <w:t>relevant Australian standards and certification requirements</w:t>
            </w:r>
          </w:p>
          <w:p w:rsidR="00000000" w:rsidRPr="003C428F" w:rsidP="003C428F">
            <w:pPr>
              <w:pStyle w:val="ListBullet2"/>
            </w:pPr>
            <w:r w:rsidRPr="003C428F">
              <w:t>resou</w:t>
            </w:r>
            <w:r w:rsidRPr="003C428F">
              <w:t>rce availability including the competencies of individuals in the team/group</w:t>
            </w:r>
          </w:p>
          <w:p w:rsidR="00000000" w:rsidRPr="003C428F" w:rsidP="003C428F">
            <w:pPr>
              <w:pStyle w:val="ListBullet2"/>
            </w:pPr>
            <w:r w:rsidRPr="003C428F">
              <w:t xml:space="preserve">risks and hazards related to planning and managing security procedures and ways of controlling these risks </w:t>
            </w:r>
          </w:p>
          <w:p w:rsidR="00000000" w:rsidRPr="003C428F" w:rsidP="003C428F">
            <w:pPr>
              <w:pStyle w:val="ListBullet2"/>
            </w:pPr>
            <w:r w:rsidRPr="003C428F">
              <w:t>workplace procedures for planning and managing security procedures.</w:t>
            </w:r>
          </w:p>
        </w:tc>
      </w:tr>
    </w:tbl>
    <w:p w:rsidR="00000000" w:rsidRPr="003C428F" w:rsidP="003C428F">
      <w:pPr>
        <w:pStyle w:val="BodyText"/>
      </w:pPr>
    </w:p>
    <w:p w:rsidR="00000000" w:rsidRPr="003C428F" w:rsidP="003C428F">
      <w:pPr>
        <w:pStyle w:val="AllowPageBreak"/>
      </w:pPr>
    </w:p>
    <w:p w:rsidR="00000000" w:rsidRPr="003C428F" w:rsidP="003C428F">
      <w:pPr>
        <w:pStyle w:val="Heading1"/>
      </w:pPr>
      <w:bookmarkStart w:id="14" w:name="O_741328"/>
      <w:bookmarkEnd w:id="14"/>
      <w:r w:rsidRPr="003C428F">
        <w:t>Assessment Conditions</w:t>
      </w:r>
    </w:p>
    <w:p w:rsidR="00000000" w:rsidRPr="003C428F" w:rsidP="00737212">
      <w:pPr>
        <w:pStyle w:val="BodyText"/>
      </w:pPr>
      <w:r w:rsidRPr="003C428F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3C428F" w:rsidP="00737212">
      <w:pPr>
        <w:pStyle w:val="BodyText"/>
      </w:pPr>
      <w:r w:rsidRPr="003C428F">
        <w:t>As a minimum, assessment m</w:t>
      </w:r>
      <w:r w:rsidRPr="003C428F">
        <w:t>ust satisfy applicable regulatory requirements, which include requirements in the Standards for Registered Training Organisations, current at the time of assessment.</w:t>
      </w:r>
    </w:p>
    <w:p w:rsidR="00000000" w:rsidRPr="003C428F" w:rsidP="00737212">
      <w:pPr>
        <w:pStyle w:val="BodyText"/>
      </w:pPr>
      <w:r w:rsidRPr="003C428F">
        <w:t>Assessment must occur in workplace operational situations where it is appropriate to do so</w:t>
      </w:r>
      <w:r w:rsidRPr="003C428F">
        <w:t xml:space="preserve">; where this is not appropriate, assessment must occur in simulated workplace operational situations that replicate workplace conditions. </w:t>
      </w:r>
    </w:p>
    <w:p w:rsidR="00000000" w:rsidRPr="003C428F" w:rsidP="00737212">
      <w:pPr>
        <w:pStyle w:val="BodyText"/>
      </w:pPr>
      <w:r w:rsidRPr="003C428F">
        <w:t>Assessment processes and techniques must be appropriate to the language, literacy and numeracy requirements of the wo</w:t>
      </w:r>
      <w:r w:rsidRPr="003C428F">
        <w:t>rk being performed and the needs of the candidate.</w:t>
      </w:r>
    </w:p>
    <w:p w:rsidR="00000000" w:rsidRPr="003C428F" w:rsidP="00737212">
      <w:pPr>
        <w:pStyle w:val="BodyText"/>
      </w:pPr>
      <w:r w:rsidRPr="003C428F">
        <w:t>Resources for assessment include:</w:t>
      </w:r>
    </w:p>
    <w:p w:rsidR="00000000" w:rsidRPr="003C428F" w:rsidP="003C428F">
      <w:pPr>
        <w:pStyle w:val="ListBullet2"/>
      </w:pPr>
      <w:r w:rsidRPr="003C428F">
        <w:t>a range of relevant exercises, case studies and/or other simulations</w:t>
      </w:r>
    </w:p>
    <w:p w:rsidR="00000000" w:rsidRPr="003C428F" w:rsidP="003C428F">
      <w:pPr>
        <w:pStyle w:val="ListBullet2"/>
      </w:pPr>
      <w:r w:rsidRPr="003C428F">
        <w:t>relevant and appropriate materials, tools, equipment and personal protective equipment currently used</w:t>
      </w:r>
      <w:r w:rsidRPr="003C428F">
        <w:t xml:space="preserve"> in industry </w:t>
      </w:r>
    </w:p>
    <w:p w:rsidR="00737212" w:rsidP="003C428F">
      <w:pPr>
        <w:pStyle w:val="ListBullet2"/>
      </w:pPr>
      <w:r w:rsidRPr="003C428F">
        <w:t>applicable documentation including workplace procedures, regulations, codes of practice and operation manuals.</w:t>
      </w:r>
    </w:p>
    <w:p w:rsidR="00737212" w:rsidP="003C428F">
      <w:pPr>
        <w:pStyle w:val="ListBullet2"/>
      </w:pPr>
    </w:p>
    <w:p w:rsidR="00000000" w:rsidRPr="003C428F" w:rsidP="003C428F">
      <w:pPr>
        <w:pStyle w:val="Heading1"/>
      </w:pPr>
      <w:bookmarkStart w:id="15" w:name="O_741331"/>
      <w:bookmarkEnd w:id="15"/>
      <w:r w:rsidRPr="003C428F">
        <w:t>Links</w:t>
      </w:r>
    </w:p>
    <w:p w:rsidR="00000000" w:rsidRPr="003C428F" w:rsidP="00737212">
      <w:pPr>
        <w:pStyle w:val="BodyText"/>
      </w:pPr>
      <w:r w:rsidRPr="003C4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5D5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C428F" w:rsidP="003C428F"/>
    <w:sectPr w:rsidSect="003C42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 w:rsidRPr="00737212" w:rsidP="00737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12" w:rsidP="003C4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212" w:rsidP="003C4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7212" w:rsidP="003C42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 w:rsidP="003C4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7212">
      <w:t>Approved</w:t>
    </w:r>
    <w:r w:rsidR="007372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72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7212">
      <w:rPr>
        <w:noProof/>
      </w:rPr>
      <w:t>4</w:t>
    </w:r>
    <w:r>
      <w:rPr>
        <w:noProof/>
      </w:rPr>
      <w:fldChar w:fldCharType="end"/>
    </w:r>
  </w:p>
  <w:p w:rsidR="003C428F" w:rsidP="003C4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72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7212">
      <w:t>Industry Skills Australia</w:t>
    </w:r>
    <w:r w:rsidR="00737212">
      <w:fldChar w:fldCharType="end"/>
    </w:r>
  </w:p>
  <w:p w:rsidR="003C428F" w:rsidP="003C4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28F" w:rsidRPr="00737212" w:rsidP="00737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12" w:rsidRPr="002D2AF8" w:rsidP="003C4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TLIO5017 Manage security of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7212" w:rsidP="003C42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28F" w:rsidRPr="002D2AF8" w:rsidP="003C4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7212">
      <w:t>TLIO5017 Manage security of storage facilities</w:t>
    </w:r>
    <w:r w:rsidR="007372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7212">
      <w:rPr>
        <w:noProof/>
      </w:rPr>
      <w:t>2 March 2025</w:t>
    </w:r>
    <w:r>
      <w:fldChar w:fldCharType="end"/>
    </w:r>
  </w:p>
  <w:p w:rsidR="003C428F" w:rsidP="003C4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B46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87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2F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28F"/>
  </w:style>
  <w:style w:type="character" w:customStyle="1" w:styleId="Heading1Char">
    <w:name w:val="Heading 1 Char"/>
    <w:basedOn w:val="DefaultParagraphFont"/>
    <w:link w:val="Heading1"/>
    <w:rsid w:val="003C4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2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28F"/>
    <w:rPr>
      <w:b/>
      <w:spacing w:val="0"/>
    </w:rPr>
  </w:style>
  <w:style w:type="paragraph" w:styleId="ListBullet2">
    <w:name w:val="List Bullet 2"/>
    <w:basedOn w:val="List2"/>
    <w:rsid w:val="003C42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28F"/>
    <w:rPr>
      <w:i/>
    </w:rPr>
  </w:style>
  <w:style w:type="paragraph" w:styleId="Caption">
    <w:name w:val="caption"/>
    <w:basedOn w:val="BodyText"/>
    <w:next w:val="Normal"/>
    <w:qFormat/>
    <w:rsid w:val="003C4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28F"/>
  </w:style>
  <w:style w:type="paragraph" w:styleId="TableofFigures">
    <w:name w:val="table of figures"/>
    <w:basedOn w:val="Normal"/>
    <w:next w:val="Normal"/>
    <w:semiHidden/>
    <w:rsid w:val="003C4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2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28F"/>
    <w:rPr>
      <w:rFonts w:ascii="Wingdings" w:hAnsi="Wingdings"/>
    </w:rPr>
  </w:style>
  <w:style w:type="paragraph" w:customStyle="1" w:styleId="TableHeading">
    <w:name w:val="Table Heading"/>
    <w:basedOn w:val="HeadingBase"/>
    <w:rsid w:val="003C4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28F"/>
    <w:rPr>
      <w:color w:val="0033CC"/>
      <w:u w:val="none"/>
    </w:rPr>
  </w:style>
  <w:style w:type="paragraph" w:customStyle="1" w:styleId="BodyTextRight">
    <w:name w:val="Body Text Right"/>
    <w:basedOn w:val="BodyText"/>
    <w:rsid w:val="003C4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2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28F"/>
    <w:rPr>
      <w:sz w:val="32"/>
    </w:rPr>
  </w:style>
  <w:style w:type="paragraph" w:customStyle="1" w:styleId="HeadingProcedure">
    <w:name w:val="Heading Procedure"/>
    <w:basedOn w:val="HeadingBase"/>
    <w:next w:val="Normal"/>
    <w:rsid w:val="003C4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28F"/>
    <w:pPr>
      <w:spacing w:before="60" w:after="60"/>
    </w:pPr>
  </w:style>
  <w:style w:type="paragraph" w:styleId="ListContinue">
    <w:name w:val="List Continue"/>
    <w:basedOn w:val="List"/>
    <w:rsid w:val="003C428F"/>
    <w:pPr>
      <w:ind w:firstLine="0"/>
    </w:pPr>
  </w:style>
  <w:style w:type="paragraph" w:customStyle="1" w:styleId="ListNote">
    <w:name w:val="List Note"/>
    <w:basedOn w:val="List"/>
    <w:rsid w:val="003C4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28F"/>
    <w:rPr>
      <w:rFonts w:ascii="Courier New" w:hAnsi="Courier New"/>
    </w:rPr>
  </w:style>
  <w:style w:type="paragraph" w:customStyle="1" w:styleId="NoteBullet">
    <w:name w:val="Note Bullet"/>
    <w:basedOn w:val="Note"/>
    <w:rsid w:val="003C4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28F"/>
    <w:rPr>
      <w:b/>
      <w:smallCaps/>
    </w:rPr>
  </w:style>
  <w:style w:type="paragraph" w:customStyle="1" w:styleId="TableListNumber">
    <w:name w:val="Table List Number"/>
    <w:basedOn w:val="ListNumber"/>
    <w:rsid w:val="003C4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28F"/>
    <w:pPr>
      <w:numPr>
        <w:numId w:val="9"/>
      </w:numPr>
    </w:pPr>
  </w:style>
  <w:style w:type="paragraph" w:customStyle="1" w:styleId="ListAlpha2">
    <w:name w:val="List Alpha 2"/>
    <w:basedOn w:val="List2"/>
    <w:rsid w:val="003C428F"/>
    <w:pPr>
      <w:numPr>
        <w:numId w:val="8"/>
      </w:numPr>
    </w:pPr>
  </w:style>
  <w:style w:type="paragraph" w:styleId="List2">
    <w:name w:val="List 2"/>
    <w:basedOn w:val="BodyText"/>
    <w:rsid w:val="003C4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2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28F"/>
    <w:pPr>
      <w:numPr>
        <w:numId w:val="4"/>
      </w:numPr>
    </w:pPr>
  </w:style>
  <w:style w:type="paragraph" w:styleId="ListContinue2">
    <w:name w:val="List Continue 2"/>
    <w:basedOn w:val="List2"/>
    <w:rsid w:val="003C428F"/>
    <w:pPr>
      <w:ind w:firstLine="0"/>
    </w:pPr>
  </w:style>
  <w:style w:type="paragraph" w:styleId="ListContinue3">
    <w:name w:val="List Continue 3"/>
    <w:basedOn w:val="List3"/>
    <w:rsid w:val="003C428F"/>
    <w:pPr>
      <w:ind w:left="1021" w:firstLine="0"/>
    </w:pPr>
  </w:style>
  <w:style w:type="paragraph" w:styleId="ListContinue4">
    <w:name w:val="List Continue 4"/>
    <w:basedOn w:val="List4"/>
    <w:rsid w:val="003C428F"/>
    <w:pPr>
      <w:ind w:firstLine="0"/>
    </w:pPr>
  </w:style>
  <w:style w:type="paragraph" w:styleId="ListContinue5">
    <w:name w:val="List Continue 5"/>
    <w:basedOn w:val="List5"/>
    <w:rsid w:val="003C428F"/>
    <w:pPr>
      <w:ind w:firstLine="0"/>
    </w:pPr>
  </w:style>
  <w:style w:type="paragraph" w:styleId="ListNumber3">
    <w:name w:val="List Number 3"/>
    <w:basedOn w:val="List3"/>
    <w:rsid w:val="003C428F"/>
    <w:pPr>
      <w:numPr>
        <w:numId w:val="5"/>
      </w:numPr>
    </w:pPr>
  </w:style>
  <w:style w:type="paragraph" w:styleId="ListNumber4">
    <w:name w:val="List Number 4"/>
    <w:basedOn w:val="List4"/>
    <w:rsid w:val="003C428F"/>
    <w:pPr>
      <w:numPr>
        <w:numId w:val="6"/>
      </w:numPr>
    </w:pPr>
  </w:style>
  <w:style w:type="paragraph" w:styleId="ListNumber5">
    <w:name w:val="List Number 5"/>
    <w:basedOn w:val="List5"/>
    <w:rsid w:val="003C428F"/>
    <w:pPr>
      <w:numPr>
        <w:numId w:val="7"/>
      </w:numPr>
    </w:pPr>
  </w:style>
  <w:style w:type="paragraph" w:styleId="BlockText">
    <w:name w:val="Block Text"/>
    <w:basedOn w:val="Normal"/>
    <w:rsid w:val="003C4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28F"/>
    <w:rPr>
      <w:sz w:val="16"/>
      <w:vertAlign w:val="superscript"/>
    </w:rPr>
  </w:style>
  <w:style w:type="character" w:customStyle="1" w:styleId="Symbols">
    <w:name w:val="Symbols"/>
    <w:basedOn w:val="DefaultParagraphFont"/>
    <w:rsid w:val="003C428F"/>
    <w:rPr>
      <w:rFonts w:ascii="Symbol" w:hAnsi="Symbol"/>
    </w:rPr>
  </w:style>
  <w:style w:type="character" w:customStyle="1" w:styleId="MenuOptions">
    <w:name w:val="Menu Options"/>
    <w:basedOn w:val="DefaultParagraphFont"/>
    <w:rsid w:val="003C4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28F"/>
    <w:rPr>
      <w:b/>
    </w:rPr>
  </w:style>
  <w:style w:type="character" w:customStyle="1" w:styleId="Underlined">
    <w:name w:val="Underlined"/>
    <w:basedOn w:val="DefaultParagraphFont"/>
    <w:rsid w:val="003C428F"/>
    <w:rPr>
      <w:u w:val="single"/>
    </w:rPr>
  </w:style>
  <w:style w:type="paragraph" w:customStyle="1" w:styleId="TableBodyTextRight">
    <w:name w:val="Table Body Text Right"/>
    <w:basedOn w:val="TableBodyText"/>
    <w:rsid w:val="003C4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28F"/>
    <w:rPr>
      <w:sz w:val="18"/>
    </w:rPr>
  </w:style>
  <w:style w:type="paragraph" w:customStyle="1" w:styleId="BodySmallRight">
    <w:name w:val="Body Small Right"/>
    <w:basedOn w:val="BodyTextRight"/>
    <w:rsid w:val="003C428F"/>
    <w:rPr>
      <w:sz w:val="18"/>
      <w:szCs w:val="18"/>
    </w:rPr>
  </w:style>
  <w:style w:type="paragraph" w:customStyle="1" w:styleId="MarginEdition">
    <w:name w:val="Margin Edition"/>
    <w:basedOn w:val="MarginNote"/>
    <w:rsid w:val="003C4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28F"/>
    <w:rPr>
      <w:sz w:val="2"/>
      <w:szCs w:val="2"/>
    </w:rPr>
  </w:style>
  <w:style w:type="character" w:customStyle="1" w:styleId="Small">
    <w:name w:val="Small"/>
    <w:basedOn w:val="DefaultParagraphFont"/>
    <w:rsid w:val="003C428F"/>
    <w:rPr>
      <w:sz w:val="16"/>
    </w:rPr>
  </w:style>
  <w:style w:type="paragraph" w:customStyle="1" w:styleId="WideTable">
    <w:name w:val="Wide Table"/>
    <w:basedOn w:val="Normal"/>
    <w:rsid w:val="003C4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28F"/>
  </w:style>
  <w:style w:type="paragraph" w:styleId="Quote">
    <w:name w:val="Quote"/>
    <w:basedOn w:val="Heading1"/>
    <w:link w:val="QuoteChar"/>
    <w:qFormat/>
    <w:rsid w:val="003C4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28F"/>
    <w:pPr>
      <w:pageBreakBefore/>
    </w:pPr>
  </w:style>
  <w:style w:type="paragraph" w:customStyle="1" w:styleId="Border">
    <w:name w:val="Border"/>
    <w:basedOn w:val="Normal"/>
    <w:qFormat/>
    <w:rsid w:val="003C4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28F"/>
    <w:rPr>
      <w:u w:val="single"/>
    </w:rPr>
  </w:style>
  <w:style w:type="character" w:customStyle="1" w:styleId="BoldandItalics">
    <w:name w:val="Bold and Italics"/>
    <w:qFormat/>
    <w:rsid w:val="003C428F"/>
    <w:rPr>
      <w:b/>
      <w:i/>
      <w:u w:val="none"/>
    </w:rPr>
  </w:style>
  <w:style w:type="paragraph" w:styleId="BalloonText">
    <w:name w:val="Balloon Text"/>
    <w:basedOn w:val="Normal"/>
    <w:link w:val="BalloonTextChar"/>
    <w:rsid w:val="003C4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28F"/>
    <w:pPr>
      <w:spacing w:before="0" w:after="0"/>
    </w:pPr>
  </w:style>
  <w:style w:type="paragraph" w:customStyle="1" w:styleId="BodyTextBold">
    <w:name w:val="Body Text Bold"/>
    <w:basedOn w:val="BodyText"/>
    <w:qFormat/>
    <w:rsid w:val="003C428F"/>
    <w:rPr>
      <w:b/>
    </w:rPr>
  </w:style>
  <w:style w:type="character" w:styleId="Hyperlink">
    <w:name w:val="Hyperlink"/>
    <w:basedOn w:val="DefaultParagraphFont"/>
    <w:uiPriority w:val="99"/>
    <w:unhideWhenUsed/>
    <w:rsid w:val="00737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5852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TLIO5017 Manage security of storage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