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78F7" w:rsidP="00BD78F7">
      <w:pPr>
        <w:pStyle w:val="Title"/>
      </w:pPr>
      <w:r>
        <w:fldChar w:fldCharType="begin"/>
      </w:r>
      <w:r>
        <w:instrText xml:space="preserve"> TITLE   \* MERGEFORMAT </w:instrText>
      </w:r>
      <w:r>
        <w:fldChar w:fldCharType="separate"/>
      </w:r>
      <w:r>
        <w:t>TLIO5006 Plan and manage security procedures for transferring and transporting dangerous goods</w:t>
      </w:r>
      <w:r>
        <w:fldChar w:fldCharType="end"/>
      </w:r>
    </w:p>
    <w:p w:rsidR="00BD78F7" w:rsidP="00BD78F7">
      <w:pPr>
        <w:pStyle w:val="Version"/>
        <w:sectPr w:rsidSect="00C551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5163" w:rsidP="00C55163">
      <w:pPr>
        <w:pStyle w:val="SuperHeading"/>
      </w:pPr>
      <w:r w:rsidRPr="00C55163">
        <w:t>TLIO5006 Pl</w:t>
      </w:r>
      <w:r w:rsidRPr="00C55163">
        <w:t>an and manage security procedures for transferring and transporting dangerous goods</w:t>
      </w:r>
    </w:p>
    <w:p w:rsidR="00000000" w:rsidRPr="00C55163" w:rsidP="00C55163">
      <w:pPr>
        <w:pStyle w:val="Heading1"/>
      </w:pPr>
      <w:bookmarkStart w:id="1" w:name="O_741296"/>
      <w:bookmarkEnd w:id="1"/>
      <w:r w:rsidRPr="00C55163">
        <w:t>Modification History</w:t>
      </w:r>
    </w:p>
    <w:p w:rsidR="00BD78F7" w:rsidP="00BD78F7">
      <w:pPr>
        <w:pStyle w:val="BodyText"/>
      </w:pPr>
      <w:r w:rsidRPr="00C55163">
        <w:t>Release 1. This is the first release of this unit of competency in the TLI Transport and Logistics Training Package.</w:t>
      </w:r>
    </w:p>
    <w:p w:rsidR="00000000" w:rsidRPr="00C55163" w:rsidP="00C55163">
      <w:pPr>
        <w:pStyle w:val="Heading1"/>
      </w:pPr>
      <w:bookmarkStart w:id="2" w:name="O_741297"/>
      <w:bookmarkEnd w:id="2"/>
      <w:r w:rsidRPr="00C55163">
        <w:t>Application</w:t>
      </w:r>
    </w:p>
    <w:p w:rsidR="00000000" w:rsidRPr="00C55163" w:rsidP="00BD78F7">
      <w:pPr>
        <w:pStyle w:val="BodyText"/>
      </w:pPr>
      <w:r w:rsidRPr="00C55163">
        <w:t>This unit involves the skills and knowledge required to plan and manage security procedures for transferring and transporting dangerous goods in accordance with relevant regulatory requirements and workplace procedures, including the current Au</w:t>
      </w:r>
      <w:r w:rsidRPr="00C55163">
        <w:t xml:space="preserve">stralian Dangerous Goods (ADG) Code. </w:t>
      </w:r>
    </w:p>
    <w:p w:rsidR="00000000" w:rsidRPr="00C55163" w:rsidP="00BD78F7">
      <w:pPr>
        <w:pStyle w:val="BodyText"/>
      </w:pPr>
      <w:r w:rsidRPr="00C55163">
        <w:t>The unit includes clarifying the movements of hazardous or high risk goods, implementing procedures for loading and unloading goods movement activities, checking and monitoring personnel and goods within the work area,</w:t>
      </w:r>
      <w:r w:rsidRPr="00C55163">
        <w:t xml:space="preserve"> coordinating responses on security incidents/emergencies, carrying out surveillance of work areas, and reviewing and completing goods transfer operations.</w:t>
      </w:r>
    </w:p>
    <w:p w:rsidR="00000000" w:rsidRPr="00C55163" w:rsidP="00BD78F7">
      <w:pPr>
        <w:pStyle w:val="BodyText"/>
      </w:pPr>
      <w:r w:rsidRPr="00C55163">
        <w:t>Work is under general guidance on progress and outcomes. It requires discretion and judgement for se</w:t>
      </w:r>
      <w:r w:rsidRPr="00C55163">
        <w:t>lf and others in planning and using resources, services and processes to achieve required outcomes.</w:t>
      </w:r>
    </w:p>
    <w:p w:rsidR="00000000" w:rsidRPr="00C55163" w:rsidP="00BD78F7">
      <w:pPr>
        <w:pStyle w:val="BodyText"/>
      </w:pPr>
      <w:r w:rsidRPr="00C55163">
        <w:t>The unit generally applies to those with responsibility for resource coordination and allocation, who lead individuals or teams.</w:t>
      </w:r>
    </w:p>
    <w:p w:rsidR="00BD78F7" w:rsidP="00BD78F7">
      <w:pPr>
        <w:pStyle w:val="BodyText"/>
      </w:pPr>
      <w:r w:rsidRPr="00C55163">
        <w:t>No licensing, legislative o</w:t>
      </w:r>
      <w:r w:rsidRPr="00C55163">
        <w:t>r certification requirements apply to this unit at the time of publication.</w:t>
      </w:r>
    </w:p>
    <w:p w:rsidR="00000000" w:rsidRPr="00C55163" w:rsidP="00C55163">
      <w:pPr>
        <w:pStyle w:val="Heading1"/>
      </w:pPr>
      <w:bookmarkStart w:id="3" w:name="O_741298"/>
      <w:bookmarkEnd w:id="3"/>
      <w:r w:rsidRPr="00C55163">
        <w:t>Pre-requisite Unit</w:t>
      </w:r>
    </w:p>
    <w:p w:rsidR="00000000" w:rsidRPr="00C55163" w:rsidP="00BD78F7">
      <w:pPr>
        <w:pStyle w:val="BodyText"/>
      </w:pPr>
      <w:r w:rsidRPr="00C55163">
        <w:t>Not applicable.</w:t>
      </w:r>
    </w:p>
    <w:p w:rsidR="00000000" w:rsidRPr="00C55163" w:rsidP="00C55163">
      <w:pPr>
        <w:pStyle w:val="Heading1"/>
      </w:pPr>
      <w:bookmarkStart w:id="4" w:name="O_741299"/>
      <w:bookmarkEnd w:id="4"/>
      <w:r w:rsidRPr="00C55163">
        <w:t>Competency Field</w:t>
      </w:r>
    </w:p>
    <w:p w:rsidR="00BD78F7" w:rsidP="00BD78F7">
      <w:pPr>
        <w:pStyle w:val="BodyText"/>
      </w:pPr>
      <w:r w:rsidRPr="00C55163">
        <w:t>O ‒ Security</w:t>
      </w:r>
    </w:p>
    <w:p w:rsidR="00000000" w:rsidRPr="00C55163" w:rsidP="00C55163">
      <w:pPr>
        <w:pStyle w:val="Heading1"/>
      </w:pPr>
      <w:bookmarkStart w:id="5" w:name="O_741300"/>
      <w:bookmarkEnd w:id="5"/>
      <w:r w:rsidRPr="00C55163">
        <w:t>Unit Sector</w:t>
      </w:r>
    </w:p>
    <w:p w:rsidR="00000000" w:rsidRPr="00C55163" w:rsidP="00BD78F7">
      <w:pPr>
        <w:pStyle w:val="BodyText"/>
      </w:pPr>
      <w:r w:rsidRPr="00C55163">
        <w:t>Not applicable.</w:t>
      </w:r>
    </w:p>
    <w:p w:rsidR="00000000" w:rsidRPr="00C55163" w:rsidP="00C55163">
      <w:pPr>
        <w:pStyle w:val="Heading1"/>
      </w:pPr>
      <w:bookmarkStart w:id="6" w:name="O_741301"/>
      <w:bookmarkEnd w:id="6"/>
      <w:r w:rsidRPr="00C55163">
        <w:t>Elements and Perf</w:t>
      </w:r>
      <w:r w:rsidRPr="00C55163">
        <w:t>ormance Criteria</w:t>
      </w:r>
    </w:p>
    <w:tbl>
      <w:tblPr>
        <w:tblW w:w="0" w:type="auto"/>
        <w:tblCellMar>
          <w:left w:w="62" w:type="dxa"/>
          <w:right w:w="62" w:type="dxa"/>
        </w:tblCellMar>
        <w:tblLook w:val="0000"/>
      </w:tblPr>
      <w:tblGrid>
        <w:gridCol w:w="318"/>
        <w:gridCol w:w="1693"/>
        <w:gridCol w:w="529"/>
        <w:gridCol w:w="6656"/>
      </w:tblGrid>
      <w:tr w:rsidTr="00BD78F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C55163" w:rsidP="00C55163">
            <w:pPr>
              <w:pStyle w:val="BodyText"/>
            </w:pPr>
            <w:r w:rsidRPr="00C55163">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C55163">
            <w:pPr>
              <w:pStyle w:val="BodyText"/>
              <w:rPr>
                <w:lang w:val="en-NZ"/>
              </w:rPr>
            </w:pPr>
            <w:r w:rsidRPr="00C55163">
              <w:rPr>
                <w:rStyle w:val="SpecialBold"/>
              </w:rPr>
              <w:t>PERFORMANCE CRITERIA</w:t>
            </w:r>
          </w:p>
        </w:tc>
      </w:tr>
      <w:tr w:rsidTr="00BD78F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55163">
            <w:pPr>
              <w:pStyle w:val="BodyText"/>
              <w:rPr>
                <w:lang w:val="en-NZ"/>
              </w:rPr>
            </w:pPr>
            <w:r w:rsidRPr="00C55163">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C55163">
            <w:pPr>
              <w:pStyle w:val="BodyText"/>
              <w:rPr>
                <w:lang w:val="en-NZ"/>
              </w:rPr>
            </w:pPr>
            <w:r w:rsidRPr="00C55163">
              <w:t>Performance criteria describe the performance needed to demonstrate achievement of the element.</w:t>
            </w:r>
          </w:p>
        </w:tc>
      </w:tr>
      <w:tr w:rsidTr="00BD78F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55163" w:rsidP="00C55163">
            <w:pPr>
              <w:pStyle w:val="BodyText"/>
            </w:pPr>
            <w:r w:rsidRPr="00C55163">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C55163">
            <w:pPr>
              <w:pStyle w:val="BodyText"/>
              <w:rPr>
                <w:lang w:val="en-NZ"/>
              </w:rPr>
            </w:pPr>
            <w:r w:rsidRPr="00C55163">
              <w:rPr>
                <w:rStyle w:val="SpecialBold"/>
              </w:rPr>
              <w:t>Clarify movements of hazardous or high risk goods</w:t>
            </w:r>
          </w:p>
        </w:tc>
        <w:tc>
          <w:tcPr>
            <w:tcW w:w="0" w:type="auto"/>
            <w:tcBorders>
              <w:top w:val="nil"/>
              <w:left w:val="nil"/>
              <w:bottom w:val="nil"/>
              <w:right w:val="nil"/>
            </w:tcBorders>
            <w:tcMar>
              <w:top w:w="0" w:type="dxa"/>
              <w:left w:w="62" w:type="dxa"/>
              <w:bottom w:w="0" w:type="dxa"/>
              <w:right w:w="62" w:type="dxa"/>
            </w:tcMar>
          </w:tcPr>
          <w:p w:rsidR="00000000" w:rsidP="00C55163">
            <w:pPr>
              <w:pStyle w:val="BodyText"/>
              <w:rPr>
                <w:lang w:val="en-NZ"/>
              </w:rPr>
            </w:pPr>
            <w:r w:rsidRPr="00C55163">
              <w:t>1.1</w:t>
            </w:r>
          </w:p>
        </w:tc>
        <w:tc>
          <w:tcPr>
            <w:tcW w:w="0" w:type="auto"/>
            <w:tcBorders>
              <w:top w:val="nil"/>
              <w:left w:val="nil"/>
              <w:bottom w:val="nil"/>
              <w:right w:val="nil"/>
            </w:tcBorders>
            <w:tcMar>
              <w:top w:w="0" w:type="dxa"/>
              <w:left w:w="62" w:type="dxa"/>
              <w:bottom w:w="0" w:type="dxa"/>
              <w:right w:w="62" w:type="dxa"/>
            </w:tcMar>
          </w:tcPr>
          <w:p w:rsidR="00000000" w:rsidP="00C55163">
            <w:pPr>
              <w:pStyle w:val="BodyText"/>
              <w:rPr>
                <w:lang w:val="en-NZ"/>
              </w:rPr>
            </w:pPr>
            <w:r w:rsidRPr="00C55163">
              <w:t>Transport schedule details, nature of risk, special precautions and procedures are planned with line managers, supervisory staff and loaders</w:t>
            </w:r>
          </w:p>
        </w:tc>
      </w:tr>
      <w:tr w:rsidTr="00BD78F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5163">
            <w:pPr>
              <w:pStyle w:val="BodyText"/>
              <w:rPr>
                <w:lang w:val="en-NZ"/>
              </w:rPr>
            </w:pPr>
            <w:r w:rsidRPr="00C55163">
              <w:t>1.2</w:t>
            </w:r>
          </w:p>
        </w:tc>
        <w:tc>
          <w:tcPr>
            <w:tcW w:w="0" w:type="auto"/>
            <w:tcBorders>
              <w:top w:val="nil"/>
              <w:left w:val="nil"/>
              <w:bottom w:val="nil"/>
              <w:right w:val="nil"/>
            </w:tcBorders>
            <w:tcMar>
              <w:top w:w="0" w:type="dxa"/>
              <w:left w:w="62" w:type="dxa"/>
              <w:bottom w:w="0" w:type="dxa"/>
              <w:right w:w="62" w:type="dxa"/>
            </w:tcMar>
          </w:tcPr>
          <w:p w:rsidR="00000000" w:rsidP="00C55163">
            <w:pPr>
              <w:pStyle w:val="BodyText"/>
              <w:rPr>
                <w:lang w:val="en-NZ"/>
              </w:rPr>
            </w:pPr>
            <w:r w:rsidRPr="00C55163">
              <w:t>Appropriate permits and licences for transfer</w:t>
            </w:r>
            <w:r w:rsidRPr="00C55163">
              <w:t xml:space="preserve"> site/transport route are obtained/confirmed or exemptions are sought, as required</w:t>
            </w:r>
          </w:p>
        </w:tc>
      </w:tr>
      <w:tr w:rsidTr="00BD78F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5163">
            <w:pPr>
              <w:pStyle w:val="BodyText"/>
              <w:rPr>
                <w:lang w:val="en-NZ"/>
              </w:rPr>
            </w:pPr>
            <w:r w:rsidRPr="00C55163">
              <w:t>1.3</w:t>
            </w:r>
          </w:p>
        </w:tc>
        <w:tc>
          <w:tcPr>
            <w:tcW w:w="0" w:type="auto"/>
            <w:tcBorders>
              <w:top w:val="nil"/>
              <w:left w:val="nil"/>
              <w:bottom w:val="nil"/>
              <w:right w:val="nil"/>
            </w:tcBorders>
            <w:tcMar>
              <w:top w:w="0" w:type="dxa"/>
              <w:left w:w="62" w:type="dxa"/>
              <w:bottom w:w="0" w:type="dxa"/>
              <w:right w:w="62" w:type="dxa"/>
            </w:tcMar>
          </w:tcPr>
          <w:p w:rsidR="00000000" w:rsidP="00C55163">
            <w:pPr>
              <w:pStyle w:val="BodyText"/>
              <w:rPr>
                <w:lang w:val="en-NZ"/>
              </w:rPr>
            </w:pPr>
            <w:r w:rsidRPr="00C55163">
              <w:t>Potential risks or hazards are identified, assessed and processes are planned to manage risk</w:t>
            </w:r>
          </w:p>
        </w:tc>
      </w:tr>
      <w:tr w:rsidTr="00BD78F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5163">
            <w:pPr>
              <w:pStyle w:val="BodyText"/>
              <w:rPr>
                <w:lang w:val="en-NZ"/>
              </w:rPr>
            </w:pPr>
            <w:r w:rsidRPr="00C55163">
              <w:t>1.4</w:t>
            </w:r>
          </w:p>
        </w:tc>
        <w:tc>
          <w:tcPr>
            <w:tcW w:w="0" w:type="auto"/>
            <w:tcBorders>
              <w:top w:val="nil"/>
              <w:left w:val="nil"/>
              <w:bottom w:val="nil"/>
              <w:right w:val="nil"/>
            </w:tcBorders>
            <w:tcMar>
              <w:top w:w="0" w:type="dxa"/>
              <w:left w:w="62" w:type="dxa"/>
              <w:bottom w:w="0" w:type="dxa"/>
              <w:right w:w="62" w:type="dxa"/>
            </w:tcMar>
          </w:tcPr>
          <w:p w:rsidR="00000000" w:rsidP="00C55163">
            <w:pPr>
              <w:pStyle w:val="BodyText"/>
              <w:rPr>
                <w:lang w:val="en-NZ"/>
              </w:rPr>
            </w:pPr>
            <w:r w:rsidRPr="00C55163">
              <w:t xml:space="preserve">Information collected is checked against workplace procedures and </w:t>
            </w:r>
            <w:r w:rsidRPr="00C55163">
              <w:t>relevant regulatory framework</w:t>
            </w:r>
          </w:p>
        </w:tc>
      </w:tr>
      <w:tr w:rsidTr="00BD78F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5163">
            <w:pPr>
              <w:pStyle w:val="BodyText"/>
              <w:rPr>
                <w:lang w:val="en-NZ"/>
              </w:rPr>
            </w:pPr>
            <w:r w:rsidRPr="00C55163">
              <w:t>1.5</w:t>
            </w:r>
          </w:p>
        </w:tc>
        <w:tc>
          <w:tcPr>
            <w:tcW w:w="0" w:type="auto"/>
            <w:tcBorders>
              <w:top w:val="nil"/>
              <w:left w:val="nil"/>
              <w:bottom w:val="nil"/>
              <w:right w:val="nil"/>
            </w:tcBorders>
            <w:tcMar>
              <w:top w:w="0" w:type="dxa"/>
              <w:left w:w="62" w:type="dxa"/>
              <w:bottom w:w="0" w:type="dxa"/>
              <w:right w:w="62" w:type="dxa"/>
            </w:tcMar>
          </w:tcPr>
          <w:p w:rsidR="00000000" w:rsidP="00C55163">
            <w:pPr>
              <w:pStyle w:val="BodyText"/>
              <w:rPr>
                <w:lang w:val="en-NZ"/>
              </w:rPr>
            </w:pPr>
            <w:r w:rsidRPr="00C55163">
              <w:t>Activities requiring special approval or workplace procedure changes are authorised and/or approvals are obtained</w:t>
            </w:r>
          </w:p>
        </w:tc>
      </w:tr>
      <w:tr w:rsidTr="00BD78F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5163">
            <w:pPr>
              <w:pStyle w:val="BodyText"/>
              <w:rPr>
                <w:lang w:val="en-NZ"/>
              </w:rPr>
            </w:pPr>
            <w:r w:rsidRPr="00C55163">
              <w:t>1.6</w:t>
            </w:r>
          </w:p>
        </w:tc>
        <w:tc>
          <w:tcPr>
            <w:tcW w:w="0" w:type="auto"/>
            <w:tcBorders>
              <w:top w:val="nil"/>
              <w:left w:val="nil"/>
              <w:bottom w:val="nil"/>
              <w:right w:val="nil"/>
            </w:tcBorders>
            <w:tcMar>
              <w:top w:w="0" w:type="dxa"/>
              <w:left w:w="62" w:type="dxa"/>
              <w:bottom w:w="0" w:type="dxa"/>
              <w:right w:w="62" w:type="dxa"/>
            </w:tcMar>
          </w:tcPr>
          <w:p w:rsidR="00000000" w:rsidP="00C55163">
            <w:pPr>
              <w:pStyle w:val="BodyText"/>
              <w:rPr>
                <w:lang w:val="en-NZ"/>
              </w:rPr>
            </w:pPr>
            <w:r w:rsidRPr="00C55163">
              <w:t>Security procedures are communicated to relevant parties</w:t>
            </w:r>
          </w:p>
        </w:tc>
      </w:tr>
      <w:tr w:rsidTr="00BD78F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55163" w:rsidP="00C55163">
            <w:pPr>
              <w:pStyle w:val="BodyText"/>
            </w:pPr>
            <w:r w:rsidRPr="00C55163">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C55163">
            <w:pPr>
              <w:pStyle w:val="BodyText"/>
              <w:rPr>
                <w:lang w:val="en-NZ"/>
              </w:rPr>
            </w:pPr>
            <w:r w:rsidRPr="00C55163">
              <w:rPr>
                <w:rStyle w:val="SpecialBold"/>
              </w:rPr>
              <w:t>Implement procedures for loading, unloading goods movement activities</w:t>
            </w:r>
          </w:p>
        </w:tc>
        <w:tc>
          <w:tcPr>
            <w:tcW w:w="0" w:type="auto"/>
            <w:tcBorders>
              <w:top w:val="nil"/>
              <w:left w:val="nil"/>
              <w:bottom w:val="nil"/>
              <w:right w:val="nil"/>
            </w:tcBorders>
            <w:tcMar>
              <w:top w:w="0" w:type="dxa"/>
              <w:left w:w="62" w:type="dxa"/>
              <w:bottom w:w="0" w:type="dxa"/>
              <w:right w:w="62" w:type="dxa"/>
            </w:tcMar>
          </w:tcPr>
          <w:p w:rsidR="00000000" w:rsidP="00C55163">
            <w:pPr>
              <w:pStyle w:val="BodyText"/>
              <w:rPr>
                <w:lang w:val="en-NZ"/>
              </w:rPr>
            </w:pPr>
            <w:r w:rsidRPr="00C55163">
              <w:t>2.1</w:t>
            </w:r>
          </w:p>
        </w:tc>
        <w:tc>
          <w:tcPr>
            <w:tcW w:w="0" w:type="auto"/>
            <w:tcBorders>
              <w:top w:val="nil"/>
              <w:left w:val="nil"/>
              <w:bottom w:val="nil"/>
              <w:right w:val="nil"/>
            </w:tcBorders>
            <w:tcMar>
              <w:top w:w="0" w:type="dxa"/>
              <w:left w:w="62" w:type="dxa"/>
              <w:bottom w:w="0" w:type="dxa"/>
              <w:right w:w="62" w:type="dxa"/>
            </w:tcMar>
          </w:tcPr>
          <w:p w:rsidR="00000000" w:rsidP="00C55163">
            <w:pPr>
              <w:pStyle w:val="BodyText"/>
              <w:rPr>
                <w:lang w:val="en-NZ"/>
              </w:rPr>
            </w:pPr>
            <w:r w:rsidRPr="00C55163">
              <w:t>Advice is provided to relevant emergency response groups (internal and/or external) or other affected personnel or contractors</w:t>
            </w:r>
          </w:p>
        </w:tc>
      </w:tr>
      <w:tr w:rsidTr="00BD78F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5163">
            <w:pPr>
              <w:pStyle w:val="BodyText"/>
              <w:rPr>
                <w:lang w:val="en-NZ"/>
              </w:rPr>
            </w:pPr>
            <w:r w:rsidRPr="00C55163">
              <w:t>2.2</w:t>
            </w:r>
          </w:p>
        </w:tc>
        <w:tc>
          <w:tcPr>
            <w:tcW w:w="0" w:type="auto"/>
            <w:tcBorders>
              <w:top w:val="nil"/>
              <w:left w:val="nil"/>
              <w:bottom w:val="nil"/>
              <w:right w:val="nil"/>
            </w:tcBorders>
            <w:tcMar>
              <w:top w:w="0" w:type="dxa"/>
              <w:left w:w="62" w:type="dxa"/>
              <w:bottom w:w="0" w:type="dxa"/>
              <w:right w:w="62" w:type="dxa"/>
            </w:tcMar>
          </w:tcPr>
          <w:p w:rsidR="00000000" w:rsidP="00C55163">
            <w:pPr>
              <w:pStyle w:val="BodyText"/>
              <w:rPr>
                <w:lang w:val="en-NZ"/>
              </w:rPr>
            </w:pPr>
            <w:r w:rsidRPr="00C55163">
              <w:t xml:space="preserve">Procedures to control movement of equipment and </w:t>
            </w:r>
            <w:r w:rsidRPr="00C55163">
              <w:t>personnel within the goods movement area in relation to identified risks are implemented</w:t>
            </w:r>
          </w:p>
        </w:tc>
      </w:tr>
      <w:tr w:rsidTr="00BD78F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5163">
            <w:pPr>
              <w:pStyle w:val="BodyText"/>
              <w:rPr>
                <w:lang w:val="en-NZ"/>
              </w:rPr>
            </w:pPr>
            <w:r w:rsidRPr="00C55163">
              <w:t>2.3</w:t>
            </w:r>
          </w:p>
        </w:tc>
        <w:tc>
          <w:tcPr>
            <w:tcW w:w="0" w:type="auto"/>
            <w:tcBorders>
              <w:top w:val="nil"/>
              <w:left w:val="nil"/>
              <w:bottom w:val="nil"/>
              <w:right w:val="nil"/>
            </w:tcBorders>
            <w:tcMar>
              <w:top w:w="0" w:type="dxa"/>
              <w:left w:w="62" w:type="dxa"/>
              <w:bottom w:w="0" w:type="dxa"/>
              <w:right w:w="62" w:type="dxa"/>
            </w:tcMar>
          </w:tcPr>
          <w:p w:rsidR="00000000" w:rsidP="00C55163">
            <w:pPr>
              <w:pStyle w:val="BodyText"/>
              <w:rPr>
                <w:lang w:val="en-NZ"/>
              </w:rPr>
            </w:pPr>
            <w:r w:rsidRPr="00C55163">
              <w:t>Security procedures are monitored and maintained, and action is taken to modify procedures as required</w:t>
            </w:r>
          </w:p>
        </w:tc>
      </w:tr>
      <w:tr w:rsidTr="00BD78F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5163">
            <w:pPr>
              <w:pStyle w:val="BodyText"/>
              <w:rPr>
                <w:lang w:val="en-NZ"/>
              </w:rPr>
            </w:pPr>
            <w:r w:rsidRPr="00C55163">
              <w:t>2.4</w:t>
            </w:r>
          </w:p>
        </w:tc>
        <w:tc>
          <w:tcPr>
            <w:tcW w:w="0" w:type="auto"/>
            <w:tcBorders>
              <w:top w:val="nil"/>
              <w:left w:val="nil"/>
              <w:bottom w:val="nil"/>
              <w:right w:val="nil"/>
            </w:tcBorders>
            <w:tcMar>
              <w:top w:w="0" w:type="dxa"/>
              <w:left w:w="62" w:type="dxa"/>
              <w:bottom w:w="0" w:type="dxa"/>
              <w:right w:w="62" w:type="dxa"/>
            </w:tcMar>
          </w:tcPr>
          <w:p w:rsidR="00000000" w:rsidP="00C55163">
            <w:pPr>
              <w:pStyle w:val="BodyText"/>
              <w:rPr>
                <w:lang w:val="en-NZ"/>
              </w:rPr>
            </w:pPr>
            <w:r w:rsidRPr="00C55163">
              <w:t>Goods are moved in accordance with relevant enterprise procedures and statutory regulations</w:t>
            </w:r>
          </w:p>
        </w:tc>
      </w:tr>
      <w:tr w:rsidTr="00BD78F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55163" w:rsidP="00C55163">
            <w:pPr>
              <w:pStyle w:val="BodyText"/>
            </w:pPr>
            <w:r w:rsidRPr="00C55163">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C55163">
            <w:pPr>
              <w:pStyle w:val="BodyText"/>
              <w:rPr>
                <w:lang w:val="en-NZ"/>
              </w:rPr>
            </w:pPr>
            <w:r w:rsidRPr="00C55163">
              <w:rPr>
                <w:rStyle w:val="SpecialBold"/>
              </w:rPr>
              <w:t>Check and monitor personnel and goods within the work area</w:t>
            </w:r>
          </w:p>
        </w:tc>
        <w:tc>
          <w:tcPr>
            <w:tcW w:w="0" w:type="auto"/>
            <w:tcBorders>
              <w:top w:val="nil"/>
              <w:left w:val="nil"/>
              <w:bottom w:val="nil"/>
              <w:right w:val="nil"/>
            </w:tcBorders>
            <w:tcMar>
              <w:top w:w="0" w:type="dxa"/>
              <w:left w:w="62" w:type="dxa"/>
              <w:bottom w:w="0" w:type="dxa"/>
              <w:right w:w="62" w:type="dxa"/>
            </w:tcMar>
          </w:tcPr>
          <w:p w:rsidR="00000000" w:rsidP="00C55163">
            <w:pPr>
              <w:pStyle w:val="BodyText"/>
              <w:rPr>
                <w:lang w:val="en-NZ"/>
              </w:rPr>
            </w:pPr>
            <w:r w:rsidRPr="00C55163">
              <w:t>3.1</w:t>
            </w:r>
          </w:p>
        </w:tc>
        <w:tc>
          <w:tcPr>
            <w:tcW w:w="0" w:type="auto"/>
            <w:tcBorders>
              <w:top w:val="nil"/>
              <w:left w:val="nil"/>
              <w:bottom w:val="nil"/>
              <w:right w:val="nil"/>
            </w:tcBorders>
            <w:tcMar>
              <w:top w:w="0" w:type="dxa"/>
              <w:left w:w="62" w:type="dxa"/>
              <w:bottom w:w="0" w:type="dxa"/>
              <w:right w:w="62" w:type="dxa"/>
            </w:tcMar>
          </w:tcPr>
          <w:p w:rsidR="00000000" w:rsidP="00C55163">
            <w:pPr>
              <w:pStyle w:val="BodyText"/>
              <w:rPr>
                <w:lang w:val="en-NZ"/>
              </w:rPr>
            </w:pPr>
            <w:r w:rsidRPr="00C55163">
              <w:t>Personnel and vehicles are checked in accordance with enterprise operational procedures and statut</w:t>
            </w:r>
            <w:r w:rsidRPr="00C55163">
              <w:t>ory authority regulations</w:t>
            </w:r>
          </w:p>
        </w:tc>
      </w:tr>
      <w:tr w:rsidTr="00BD78F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5163">
            <w:pPr>
              <w:pStyle w:val="BodyText"/>
              <w:rPr>
                <w:lang w:val="en-NZ"/>
              </w:rPr>
            </w:pPr>
            <w:r w:rsidRPr="00C55163">
              <w:t>3.2</w:t>
            </w:r>
          </w:p>
        </w:tc>
        <w:tc>
          <w:tcPr>
            <w:tcW w:w="0" w:type="auto"/>
            <w:tcBorders>
              <w:top w:val="nil"/>
              <w:left w:val="nil"/>
              <w:bottom w:val="nil"/>
              <w:right w:val="nil"/>
            </w:tcBorders>
            <w:tcMar>
              <w:top w:w="0" w:type="dxa"/>
              <w:left w:w="62" w:type="dxa"/>
              <w:bottom w:w="0" w:type="dxa"/>
              <w:right w:w="62" w:type="dxa"/>
            </w:tcMar>
          </w:tcPr>
          <w:p w:rsidR="00000000" w:rsidP="00C55163">
            <w:pPr>
              <w:pStyle w:val="BodyText"/>
              <w:rPr>
                <w:lang w:val="en-NZ"/>
              </w:rPr>
            </w:pPr>
            <w:r w:rsidRPr="00C55163">
              <w:t>Receival and delivery of consignment is recorded in accordance with enterprise operational procedures to ensure identification of carrier, vehicle, consignment, receiver and documentation</w:t>
            </w:r>
          </w:p>
        </w:tc>
      </w:tr>
      <w:tr w:rsidTr="00BD78F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55163" w:rsidP="00C55163">
            <w:pPr>
              <w:pStyle w:val="BodyText"/>
            </w:pPr>
            <w:r w:rsidRPr="00C55163">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C55163">
            <w:pPr>
              <w:pStyle w:val="BodyText"/>
              <w:rPr>
                <w:lang w:val="en-NZ"/>
              </w:rPr>
            </w:pPr>
            <w:r w:rsidRPr="00C55163">
              <w:rPr>
                <w:rStyle w:val="SpecialBold"/>
              </w:rPr>
              <w:t>Coordinate responses on security incidents/ emergencies</w:t>
            </w:r>
          </w:p>
        </w:tc>
        <w:tc>
          <w:tcPr>
            <w:tcW w:w="0" w:type="auto"/>
            <w:tcBorders>
              <w:top w:val="nil"/>
              <w:left w:val="nil"/>
              <w:bottom w:val="nil"/>
              <w:right w:val="nil"/>
            </w:tcBorders>
            <w:tcMar>
              <w:top w:w="0" w:type="dxa"/>
              <w:left w:w="62" w:type="dxa"/>
              <w:bottom w:w="0" w:type="dxa"/>
              <w:right w:w="62" w:type="dxa"/>
            </w:tcMar>
          </w:tcPr>
          <w:p w:rsidR="00000000" w:rsidP="00C55163">
            <w:pPr>
              <w:pStyle w:val="BodyText"/>
              <w:rPr>
                <w:lang w:val="en-NZ"/>
              </w:rPr>
            </w:pPr>
            <w:r w:rsidRPr="00C55163">
              <w:t>4.1</w:t>
            </w:r>
          </w:p>
        </w:tc>
        <w:tc>
          <w:tcPr>
            <w:tcW w:w="0" w:type="auto"/>
            <w:tcBorders>
              <w:top w:val="nil"/>
              <w:left w:val="nil"/>
              <w:bottom w:val="nil"/>
              <w:right w:val="nil"/>
            </w:tcBorders>
            <w:tcMar>
              <w:top w:w="0" w:type="dxa"/>
              <w:left w:w="62" w:type="dxa"/>
              <w:bottom w:w="0" w:type="dxa"/>
              <w:right w:w="62" w:type="dxa"/>
            </w:tcMar>
          </w:tcPr>
          <w:p w:rsidR="00000000" w:rsidP="00C55163">
            <w:pPr>
              <w:pStyle w:val="BodyText"/>
              <w:rPr>
                <w:lang w:val="en-NZ"/>
              </w:rPr>
            </w:pPr>
            <w:r w:rsidRPr="00C55163">
              <w:t>Security incidents are dealt with in accordance with statutory authority regulations and workplace operational procedures</w:t>
            </w:r>
          </w:p>
        </w:tc>
      </w:tr>
      <w:tr w:rsidTr="00BD78F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5163">
            <w:pPr>
              <w:pStyle w:val="BodyText"/>
              <w:rPr>
                <w:lang w:val="en-NZ"/>
              </w:rPr>
            </w:pPr>
            <w:r w:rsidRPr="00C55163">
              <w:t>4.2</w:t>
            </w:r>
          </w:p>
        </w:tc>
        <w:tc>
          <w:tcPr>
            <w:tcW w:w="0" w:type="auto"/>
            <w:tcBorders>
              <w:top w:val="nil"/>
              <w:left w:val="nil"/>
              <w:bottom w:val="nil"/>
              <w:right w:val="nil"/>
            </w:tcBorders>
            <w:tcMar>
              <w:top w:w="0" w:type="dxa"/>
              <w:left w:w="62" w:type="dxa"/>
              <w:bottom w:w="0" w:type="dxa"/>
              <w:right w:w="62" w:type="dxa"/>
            </w:tcMar>
          </w:tcPr>
          <w:p w:rsidR="00000000" w:rsidP="00C55163">
            <w:pPr>
              <w:pStyle w:val="BodyText"/>
              <w:rPr>
                <w:lang w:val="en-NZ"/>
              </w:rPr>
            </w:pPr>
            <w:r w:rsidRPr="00C55163">
              <w:t xml:space="preserve">Incident reports are communicated in a concise style that conforms </w:t>
            </w:r>
            <w:r w:rsidRPr="00C55163">
              <w:t>to organisational policy</w:t>
            </w:r>
          </w:p>
        </w:tc>
      </w:tr>
      <w:tr w:rsidTr="00BD78F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5163">
            <w:pPr>
              <w:pStyle w:val="BodyText"/>
              <w:rPr>
                <w:lang w:val="en-NZ"/>
              </w:rPr>
            </w:pPr>
            <w:r w:rsidRPr="00C55163">
              <w:t>4.3</w:t>
            </w:r>
          </w:p>
        </w:tc>
        <w:tc>
          <w:tcPr>
            <w:tcW w:w="0" w:type="auto"/>
            <w:tcBorders>
              <w:top w:val="nil"/>
              <w:left w:val="nil"/>
              <w:bottom w:val="nil"/>
              <w:right w:val="nil"/>
            </w:tcBorders>
            <w:tcMar>
              <w:top w:w="0" w:type="dxa"/>
              <w:left w:w="62" w:type="dxa"/>
              <w:bottom w:w="0" w:type="dxa"/>
              <w:right w:w="62" w:type="dxa"/>
            </w:tcMar>
          </w:tcPr>
          <w:p w:rsidR="00000000" w:rsidP="00C55163">
            <w:pPr>
              <w:pStyle w:val="BodyText"/>
              <w:rPr>
                <w:lang w:val="en-NZ"/>
              </w:rPr>
            </w:pPr>
            <w:r w:rsidRPr="00C55163">
              <w:t>Potential security risks are observed and reported in accordance with operational procedures</w:t>
            </w:r>
          </w:p>
        </w:tc>
      </w:tr>
      <w:tr w:rsidTr="00BD78F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55163" w:rsidP="00C55163">
            <w:pPr>
              <w:pStyle w:val="BodyText"/>
            </w:pPr>
            <w:r w:rsidRPr="00C55163">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P="00C55163">
            <w:pPr>
              <w:pStyle w:val="BodyText"/>
              <w:rPr>
                <w:lang w:val="en-NZ"/>
              </w:rPr>
            </w:pPr>
            <w:r w:rsidRPr="00C55163">
              <w:rPr>
                <w:rStyle w:val="SpecialBold"/>
              </w:rPr>
              <w:t xml:space="preserve">Carry out </w:t>
            </w:r>
            <w:r w:rsidRPr="00C55163">
              <w:rPr>
                <w:rStyle w:val="SpecialBold"/>
              </w:rPr>
              <w:t>surveillance of work areas</w:t>
            </w:r>
          </w:p>
        </w:tc>
        <w:tc>
          <w:tcPr>
            <w:tcW w:w="0" w:type="auto"/>
            <w:tcBorders>
              <w:top w:val="nil"/>
              <w:left w:val="nil"/>
              <w:bottom w:val="nil"/>
              <w:right w:val="nil"/>
            </w:tcBorders>
            <w:tcMar>
              <w:top w:w="0" w:type="dxa"/>
              <w:left w:w="62" w:type="dxa"/>
              <w:bottom w:w="0" w:type="dxa"/>
              <w:right w:w="62" w:type="dxa"/>
            </w:tcMar>
          </w:tcPr>
          <w:p w:rsidR="00000000" w:rsidP="00C55163">
            <w:pPr>
              <w:pStyle w:val="BodyText"/>
              <w:rPr>
                <w:lang w:val="en-NZ"/>
              </w:rPr>
            </w:pPr>
            <w:r w:rsidRPr="00C55163">
              <w:t>5.1</w:t>
            </w:r>
          </w:p>
        </w:tc>
        <w:tc>
          <w:tcPr>
            <w:tcW w:w="0" w:type="auto"/>
            <w:tcBorders>
              <w:top w:val="nil"/>
              <w:left w:val="nil"/>
              <w:bottom w:val="nil"/>
              <w:right w:val="nil"/>
            </w:tcBorders>
            <w:tcMar>
              <w:top w:w="0" w:type="dxa"/>
              <w:left w:w="62" w:type="dxa"/>
              <w:bottom w:w="0" w:type="dxa"/>
              <w:right w:w="62" w:type="dxa"/>
            </w:tcMar>
          </w:tcPr>
          <w:p w:rsidR="00000000" w:rsidP="00C55163">
            <w:pPr>
              <w:pStyle w:val="BodyText"/>
              <w:rPr>
                <w:lang w:val="en-NZ"/>
              </w:rPr>
            </w:pPr>
            <w:r w:rsidRPr="00C55163">
              <w:t>Surveillance of work areas</w:t>
            </w:r>
            <w:r w:rsidRPr="00C55163">
              <w:t xml:space="preserve"> is in accordance with workplace operational procedures and </w:t>
            </w:r>
            <w:r w:rsidRPr="00C55163">
              <w:t>regulatory requirements</w:t>
            </w:r>
          </w:p>
        </w:tc>
      </w:tr>
      <w:tr w:rsidTr="00BD78F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5163">
            <w:pPr>
              <w:pStyle w:val="BodyText"/>
              <w:rPr>
                <w:lang w:val="en-NZ"/>
              </w:rPr>
            </w:pPr>
            <w:r w:rsidRPr="00C55163">
              <w:t>5.2</w:t>
            </w:r>
          </w:p>
        </w:tc>
        <w:tc>
          <w:tcPr>
            <w:tcW w:w="0" w:type="auto"/>
            <w:tcBorders>
              <w:top w:val="nil"/>
              <w:left w:val="nil"/>
              <w:bottom w:val="nil"/>
              <w:right w:val="nil"/>
            </w:tcBorders>
            <w:tcMar>
              <w:top w:w="0" w:type="dxa"/>
              <w:left w:w="62" w:type="dxa"/>
              <w:bottom w:w="0" w:type="dxa"/>
              <w:right w:w="62" w:type="dxa"/>
            </w:tcMar>
          </w:tcPr>
          <w:p w:rsidR="00000000" w:rsidP="00C55163">
            <w:pPr>
              <w:pStyle w:val="BodyText"/>
              <w:rPr>
                <w:lang w:val="en-NZ"/>
              </w:rPr>
            </w:pPr>
            <w:r w:rsidRPr="00C55163">
              <w:t>Buildings and vehicles are appropriately secured</w:t>
            </w:r>
          </w:p>
        </w:tc>
      </w:tr>
      <w:tr w:rsidTr="00BD78F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5163">
            <w:pPr>
              <w:pStyle w:val="BodyText"/>
              <w:rPr>
                <w:lang w:val="en-NZ"/>
              </w:rPr>
            </w:pPr>
            <w:r w:rsidRPr="00C55163">
              <w:t>5.3</w:t>
            </w:r>
          </w:p>
        </w:tc>
        <w:tc>
          <w:tcPr>
            <w:tcW w:w="0" w:type="auto"/>
            <w:tcBorders>
              <w:top w:val="nil"/>
              <w:left w:val="nil"/>
              <w:bottom w:val="nil"/>
              <w:right w:val="nil"/>
            </w:tcBorders>
            <w:tcMar>
              <w:top w:w="0" w:type="dxa"/>
              <w:left w:w="62" w:type="dxa"/>
              <w:bottom w:w="0" w:type="dxa"/>
              <w:right w:w="62" w:type="dxa"/>
            </w:tcMar>
          </w:tcPr>
          <w:p w:rsidR="00000000" w:rsidP="00C55163">
            <w:pPr>
              <w:pStyle w:val="BodyText"/>
              <w:rPr>
                <w:lang w:val="en-NZ"/>
              </w:rPr>
            </w:pPr>
            <w:r w:rsidRPr="00C55163">
              <w:t>Personnel and vehicles are authorised to be in a secured area in</w:t>
            </w:r>
            <w:r w:rsidRPr="00C55163">
              <w:t xml:space="preserve"> accordance with workplace security procedures</w:t>
            </w:r>
          </w:p>
        </w:tc>
      </w:tr>
      <w:tr w:rsidTr="00BD78F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5163">
            <w:pPr>
              <w:pStyle w:val="BodyText"/>
              <w:rPr>
                <w:lang w:val="en-NZ"/>
              </w:rPr>
            </w:pPr>
            <w:r w:rsidRPr="00C55163">
              <w:t>5.4</w:t>
            </w:r>
          </w:p>
        </w:tc>
        <w:tc>
          <w:tcPr>
            <w:tcW w:w="0" w:type="auto"/>
            <w:tcBorders>
              <w:top w:val="nil"/>
              <w:left w:val="nil"/>
              <w:bottom w:val="nil"/>
              <w:right w:val="nil"/>
            </w:tcBorders>
            <w:tcMar>
              <w:top w:w="0" w:type="dxa"/>
              <w:left w:w="62" w:type="dxa"/>
              <w:bottom w:w="0" w:type="dxa"/>
              <w:right w:w="62" w:type="dxa"/>
            </w:tcMar>
          </w:tcPr>
          <w:p w:rsidR="00000000" w:rsidP="00C55163">
            <w:pPr>
              <w:pStyle w:val="BodyText"/>
              <w:rPr>
                <w:lang w:val="en-NZ"/>
              </w:rPr>
            </w:pPr>
            <w:r w:rsidRPr="00C55163">
              <w:t>Checks are made to ensure storage areas and consignments are secure</w:t>
            </w:r>
          </w:p>
        </w:tc>
      </w:tr>
      <w:tr w:rsidTr="00BD78F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5163">
            <w:pPr>
              <w:pStyle w:val="BodyText"/>
              <w:rPr>
                <w:lang w:val="en-NZ"/>
              </w:rPr>
            </w:pPr>
            <w:r w:rsidRPr="00C55163">
              <w:t>5.5</w:t>
            </w:r>
          </w:p>
        </w:tc>
        <w:tc>
          <w:tcPr>
            <w:tcW w:w="0" w:type="auto"/>
            <w:tcBorders>
              <w:top w:val="nil"/>
              <w:left w:val="nil"/>
              <w:bottom w:val="nil"/>
              <w:right w:val="nil"/>
            </w:tcBorders>
            <w:tcMar>
              <w:top w:w="0" w:type="dxa"/>
              <w:left w:w="62" w:type="dxa"/>
              <w:bottom w:w="0" w:type="dxa"/>
              <w:right w:w="62" w:type="dxa"/>
            </w:tcMar>
          </w:tcPr>
          <w:p w:rsidR="00000000" w:rsidP="00C55163">
            <w:pPr>
              <w:pStyle w:val="BodyText"/>
              <w:rPr>
                <w:lang w:val="en-NZ"/>
              </w:rPr>
            </w:pPr>
            <w:r w:rsidRPr="00C55163">
              <w:t>Measures are taken to confirm equipment is secure, in accordance with workplace procedures</w:t>
            </w:r>
          </w:p>
        </w:tc>
      </w:tr>
      <w:tr w:rsidTr="00BD78F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55163" w:rsidP="00C55163">
            <w:pPr>
              <w:pStyle w:val="BodyText"/>
            </w:pPr>
            <w:r w:rsidRPr="00C55163">
              <w:rPr>
                <w:rStyle w:val="SpecialBold"/>
              </w:rPr>
              <w:t>6</w:t>
            </w:r>
          </w:p>
        </w:tc>
        <w:tc>
          <w:tcPr>
            <w:tcW w:w="0" w:type="auto"/>
            <w:vMerge w:val="restart"/>
            <w:tcBorders>
              <w:top w:val="nil"/>
              <w:left w:val="nil"/>
              <w:bottom w:val="nil"/>
              <w:right w:val="nil"/>
            </w:tcBorders>
            <w:tcMar>
              <w:top w:w="0" w:type="dxa"/>
              <w:left w:w="62" w:type="dxa"/>
              <w:bottom w:w="0" w:type="dxa"/>
              <w:right w:w="62" w:type="dxa"/>
            </w:tcMar>
          </w:tcPr>
          <w:p w:rsidR="00000000" w:rsidP="00C55163">
            <w:pPr>
              <w:pStyle w:val="BodyText"/>
              <w:rPr>
                <w:lang w:val="en-NZ"/>
              </w:rPr>
            </w:pPr>
            <w:r w:rsidRPr="00C55163">
              <w:rPr>
                <w:rStyle w:val="SpecialBold"/>
              </w:rPr>
              <w:t>Review and complete goods transfe</w:t>
            </w:r>
            <w:r w:rsidRPr="00C55163">
              <w:rPr>
                <w:rStyle w:val="SpecialBold"/>
              </w:rPr>
              <w:t>r operation</w:t>
            </w:r>
          </w:p>
        </w:tc>
        <w:tc>
          <w:tcPr>
            <w:tcW w:w="0" w:type="auto"/>
            <w:tcBorders>
              <w:top w:val="nil"/>
              <w:left w:val="nil"/>
              <w:bottom w:val="nil"/>
              <w:right w:val="nil"/>
            </w:tcBorders>
            <w:tcMar>
              <w:top w:w="0" w:type="dxa"/>
              <w:left w:w="62" w:type="dxa"/>
              <w:bottom w:w="0" w:type="dxa"/>
              <w:right w:w="62" w:type="dxa"/>
            </w:tcMar>
          </w:tcPr>
          <w:p w:rsidR="00000000" w:rsidP="00C55163">
            <w:pPr>
              <w:pStyle w:val="BodyText"/>
              <w:rPr>
                <w:lang w:val="en-NZ"/>
              </w:rPr>
            </w:pPr>
            <w:r w:rsidRPr="00C55163">
              <w:t>6.1</w:t>
            </w:r>
          </w:p>
        </w:tc>
        <w:tc>
          <w:tcPr>
            <w:tcW w:w="0" w:type="auto"/>
            <w:tcBorders>
              <w:top w:val="nil"/>
              <w:left w:val="nil"/>
              <w:bottom w:val="nil"/>
              <w:right w:val="nil"/>
            </w:tcBorders>
            <w:tcMar>
              <w:top w:w="0" w:type="dxa"/>
              <w:left w:w="62" w:type="dxa"/>
              <w:bottom w:w="0" w:type="dxa"/>
              <w:right w:w="62" w:type="dxa"/>
            </w:tcMar>
          </w:tcPr>
          <w:p w:rsidR="00000000" w:rsidP="00C55163">
            <w:pPr>
              <w:pStyle w:val="BodyText"/>
              <w:rPr>
                <w:lang w:val="en-NZ"/>
              </w:rPr>
            </w:pPr>
            <w:r w:rsidRPr="00C55163">
              <w:t>Completed activities are checked against operational plan</w:t>
            </w:r>
          </w:p>
        </w:tc>
      </w:tr>
      <w:tr w:rsidTr="00BD78F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5163">
            <w:pPr>
              <w:pStyle w:val="BodyText"/>
              <w:rPr>
                <w:lang w:val="en-NZ"/>
              </w:rPr>
            </w:pPr>
            <w:r w:rsidRPr="00C55163">
              <w:t>6.2</w:t>
            </w:r>
          </w:p>
        </w:tc>
        <w:tc>
          <w:tcPr>
            <w:tcW w:w="0" w:type="auto"/>
            <w:tcBorders>
              <w:top w:val="nil"/>
              <w:left w:val="nil"/>
              <w:bottom w:val="nil"/>
              <w:right w:val="nil"/>
            </w:tcBorders>
            <w:tcMar>
              <w:top w:w="0" w:type="dxa"/>
              <w:left w:w="62" w:type="dxa"/>
              <w:bottom w:w="0" w:type="dxa"/>
              <w:right w:w="62" w:type="dxa"/>
            </w:tcMar>
          </w:tcPr>
          <w:p w:rsidR="00000000" w:rsidP="00C55163">
            <w:pPr>
              <w:pStyle w:val="BodyText"/>
              <w:rPr>
                <w:lang w:val="en-NZ"/>
              </w:rPr>
            </w:pPr>
            <w:r w:rsidRPr="00C55163">
              <w:t>Relevant documentation is completed</w:t>
            </w:r>
          </w:p>
        </w:tc>
      </w:tr>
      <w:tr w:rsidTr="00BD78F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5163">
            <w:pPr>
              <w:pStyle w:val="BodyText"/>
              <w:rPr>
                <w:lang w:val="en-NZ"/>
              </w:rPr>
            </w:pPr>
            <w:r w:rsidRPr="00C55163">
              <w:t>6.3</w:t>
            </w:r>
          </w:p>
        </w:tc>
        <w:tc>
          <w:tcPr>
            <w:tcW w:w="0" w:type="auto"/>
            <w:tcBorders>
              <w:top w:val="nil"/>
              <w:left w:val="nil"/>
              <w:bottom w:val="nil"/>
              <w:right w:val="nil"/>
            </w:tcBorders>
            <w:tcMar>
              <w:top w:w="0" w:type="dxa"/>
              <w:left w:w="62" w:type="dxa"/>
              <w:bottom w:w="0" w:type="dxa"/>
              <w:right w:w="62" w:type="dxa"/>
            </w:tcMar>
          </w:tcPr>
          <w:p w:rsidR="00000000" w:rsidP="00C55163">
            <w:pPr>
              <w:pStyle w:val="BodyText"/>
              <w:rPr>
                <w:lang w:val="en-NZ"/>
              </w:rPr>
            </w:pPr>
            <w:r w:rsidRPr="00C55163">
              <w:t>Specialised equipment used for the process is maintained and stored</w:t>
            </w:r>
          </w:p>
        </w:tc>
      </w:tr>
      <w:tr w:rsidTr="00BD78F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5163">
            <w:pPr>
              <w:pStyle w:val="BodyText"/>
              <w:rPr>
                <w:lang w:val="en-NZ"/>
              </w:rPr>
            </w:pPr>
            <w:r w:rsidRPr="00C55163">
              <w:t>6.4</w:t>
            </w:r>
          </w:p>
        </w:tc>
        <w:tc>
          <w:tcPr>
            <w:tcW w:w="0" w:type="auto"/>
            <w:tcBorders>
              <w:top w:val="nil"/>
              <w:left w:val="nil"/>
              <w:bottom w:val="nil"/>
              <w:right w:val="nil"/>
            </w:tcBorders>
            <w:tcMar>
              <w:top w:w="0" w:type="dxa"/>
              <w:left w:w="62" w:type="dxa"/>
              <w:bottom w:w="0" w:type="dxa"/>
              <w:right w:w="62" w:type="dxa"/>
            </w:tcMar>
          </w:tcPr>
          <w:p w:rsidR="00000000" w:rsidRPr="00C55163" w:rsidP="00C55163">
            <w:pPr>
              <w:pStyle w:val="BodyText"/>
            </w:pPr>
            <w:r w:rsidRPr="00C55163">
              <w:t>Worksite is checked and returned to operational status</w:t>
            </w:r>
          </w:p>
        </w:tc>
      </w:tr>
    </w:tbl>
    <w:p w:rsidR="00BD78F7" w:rsidP="00C55163">
      <w:pPr>
        <w:pStyle w:val="BodyText"/>
      </w:pPr>
    </w:p>
    <w:p w:rsidR="00BD78F7" w:rsidP="00C55163">
      <w:pPr>
        <w:pStyle w:val="BodyText"/>
      </w:pPr>
    </w:p>
    <w:p w:rsidR="00000000" w:rsidRPr="00C55163" w:rsidP="00C55163">
      <w:pPr>
        <w:pStyle w:val="Heading1"/>
      </w:pPr>
      <w:bookmarkStart w:id="7" w:name="O_741302"/>
      <w:bookmarkEnd w:id="7"/>
      <w:r w:rsidRPr="00C55163">
        <w:t>Foundation Skills</w:t>
      </w:r>
    </w:p>
    <w:p w:rsidR="00000000" w:rsidRPr="00C55163" w:rsidP="00BD78F7">
      <w:pPr>
        <w:pStyle w:val="BodyText"/>
      </w:pPr>
      <w:r w:rsidRPr="00C55163">
        <w:t>Foundation skills essential to performance are explicit in the performance criteria of this unit of competency.</w:t>
      </w:r>
    </w:p>
    <w:p w:rsidR="00000000" w:rsidRPr="00C55163" w:rsidP="00C55163">
      <w:pPr>
        <w:pStyle w:val="Heading1"/>
      </w:pPr>
      <w:bookmarkStart w:id="8" w:name="O_741303"/>
      <w:bookmarkEnd w:id="8"/>
      <w:r w:rsidRPr="00C55163">
        <w:t>Range of Conditions</w:t>
      </w:r>
    </w:p>
    <w:p w:rsidR="00000000" w:rsidRPr="00C55163" w:rsidP="00BD78F7">
      <w:pPr>
        <w:pStyle w:val="BodyText"/>
      </w:pPr>
      <w:r w:rsidRPr="00C55163">
        <w:t>Range is restricted to essential operating conditions and any other var</w:t>
      </w:r>
      <w:r w:rsidRPr="00C55163">
        <w:t>iables essential to the work environment.</w:t>
      </w:r>
    </w:p>
    <w:p w:rsidR="00BD78F7" w:rsidP="00BD78F7">
      <w:pPr>
        <w:pStyle w:val="BodyText"/>
      </w:pPr>
      <w:r w:rsidRPr="00C55163">
        <w:t>Non-essential conditions can be found in the Companion Volume Implementation Guide.</w:t>
      </w:r>
    </w:p>
    <w:p w:rsidR="00000000" w:rsidRPr="00C55163" w:rsidP="00C55163">
      <w:pPr>
        <w:pStyle w:val="Heading1"/>
      </w:pPr>
      <w:bookmarkStart w:id="9" w:name="O_741304"/>
      <w:bookmarkEnd w:id="9"/>
      <w:r w:rsidRPr="00C55163">
        <w:t>Unit Mapping Information</w:t>
      </w:r>
    </w:p>
    <w:p w:rsidR="00BD78F7" w:rsidP="00BD78F7">
      <w:pPr>
        <w:pStyle w:val="BodyText"/>
      </w:pPr>
      <w:r w:rsidRPr="00C55163">
        <w:t>This unit replaces and is equivalent to TLIO5006A Plan and manage security procedures f</w:t>
      </w:r>
      <w:r w:rsidRPr="00C55163">
        <w:t>or transferring and transporting dangerous goods.</w:t>
      </w:r>
    </w:p>
    <w:p w:rsidR="00000000" w:rsidRPr="00C55163" w:rsidP="00C55163">
      <w:pPr>
        <w:pStyle w:val="Heading1"/>
      </w:pPr>
      <w:bookmarkStart w:id="10" w:name="O_741311"/>
      <w:bookmarkEnd w:id="10"/>
      <w:r w:rsidRPr="00C55163">
        <w:t>Links</w:t>
      </w:r>
    </w:p>
    <w:p w:rsidR="00000000" w:rsidRPr="00C55163" w:rsidP="00BD78F7">
      <w:pPr>
        <w:pStyle w:val="BodyText"/>
      </w:pPr>
      <w:r w:rsidRPr="00C5516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30954">
        <w:rPr>
          <w:rStyle w:val="Hyperlink"/>
        </w:rPr>
        <w:t>https://vetnet.gov.au/Pages/TrainingDocs.aspx?q=df441c6e-213d-43e3-874c-0b3f7036d851</w:t>
      </w:r>
      <w:r>
        <w:fldChar w:fldCharType="end"/>
      </w:r>
    </w:p>
    <w:p w:rsidR="00000000" w:rsidRPr="00C55163" w:rsidP="00BD78F7">
      <w:pPr>
        <w:pStyle w:val="BodyText"/>
        <w:sectPr w:rsidSect="00C55163">
          <w:headerReference w:type="default" r:id="rId10"/>
          <w:footerReference w:type="default" r:id="rId11"/>
          <w:pgSz w:w="11908" w:h="16833"/>
          <w:pgMar w:top="1702" w:right="1418" w:bottom="1702" w:left="1418" w:header="992" w:footer="992" w:gutter="0"/>
          <w:cols w:space="720"/>
          <w:noEndnote/>
          <w:docGrid w:linePitch="299"/>
        </w:sectPr>
      </w:pPr>
    </w:p>
    <w:p w:rsidR="00000000" w:rsidRPr="00C55163" w:rsidP="00C55163">
      <w:pPr>
        <w:pStyle w:val="SuperHeading"/>
      </w:pPr>
      <w:r w:rsidRPr="00C55163">
        <w:t>Assessment Requirements for TLIO5006 Plan and manage security procedures for transferring and transporting dangerous goods</w:t>
      </w:r>
    </w:p>
    <w:p w:rsidR="00000000" w:rsidRPr="00C55163" w:rsidP="00C55163">
      <w:pPr>
        <w:pStyle w:val="Heading1"/>
      </w:pPr>
      <w:bookmarkStart w:id="11" w:name="O_741306"/>
      <w:bookmarkEnd w:id="11"/>
      <w:r w:rsidRPr="00C55163">
        <w:t>Modification History</w:t>
      </w:r>
    </w:p>
    <w:p w:rsidR="00BD78F7" w:rsidP="00BD78F7">
      <w:pPr>
        <w:pStyle w:val="BodyText"/>
      </w:pPr>
      <w:r w:rsidRPr="00C55163">
        <w:t xml:space="preserve">Release 1. This is the first release of this unit of competency in the TLI </w:t>
      </w:r>
      <w:r w:rsidRPr="00C55163">
        <w:t>Transport and Logistics Training Package.</w:t>
      </w:r>
    </w:p>
    <w:p w:rsidR="00000000" w:rsidRPr="00C55163" w:rsidP="00C55163">
      <w:pPr>
        <w:pStyle w:val="Heading1"/>
      </w:pPr>
      <w:bookmarkStart w:id="12" w:name="O_741307"/>
      <w:bookmarkEnd w:id="12"/>
      <w:r w:rsidRPr="00C55163">
        <w:t>Performance Evidence</w:t>
      </w:r>
    </w:p>
    <w:tbl>
      <w:tblPr>
        <w:tblW w:w="0" w:type="auto"/>
        <w:tblCellMar>
          <w:left w:w="62" w:type="dxa"/>
          <w:right w:w="62" w:type="dxa"/>
        </w:tblCellMar>
        <w:tblLook w:val="0000"/>
      </w:tblPr>
      <w:tblGrid>
        <w:gridCol w:w="9196"/>
      </w:tblGrid>
      <w:tr w:rsidTr="00BD78F7">
        <w:tblPrEx>
          <w:tblW w:w="0" w:type="auto"/>
          <w:tblCellMar>
            <w:left w:w="62" w:type="dxa"/>
            <w:right w:w="62" w:type="dxa"/>
          </w:tblCellMar>
          <w:tblLook w:val="0000"/>
        </w:tblPrEx>
        <w:trPr>
          <w:trHeight w:val="937"/>
        </w:trPr>
        <w:tc>
          <w:tcPr>
            <w:tcW w:w="0" w:type="auto"/>
            <w:tcBorders>
              <w:top w:val="nil"/>
              <w:left w:val="nil"/>
              <w:bottom w:val="nil"/>
              <w:right w:val="nil"/>
            </w:tcBorders>
            <w:tcMar>
              <w:top w:w="0" w:type="dxa"/>
              <w:left w:w="62" w:type="dxa"/>
              <w:bottom w:w="0" w:type="dxa"/>
              <w:right w:w="62" w:type="dxa"/>
            </w:tcMar>
          </w:tcPr>
          <w:p w:rsidR="00000000" w:rsidP="00C55163">
            <w:pPr>
              <w:pStyle w:val="BodyText"/>
              <w:rPr>
                <w:lang w:val="en-NZ"/>
              </w:rPr>
            </w:pPr>
            <w:r w:rsidRPr="00C55163">
              <w:t>Evidence required to demonstrate competence in this unit must be relevant to and satisfy all of the requirements of the elements and performance criteria on at least one occas</w:t>
            </w:r>
            <w:r w:rsidRPr="00C55163">
              <w:t>ion and include:</w:t>
            </w:r>
          </w:p>
        </w:tc>
      </w:tr>
      <w:tr w:rsidTr="00BD78F7">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C55163" w:rsidP="00C55163">
            <w:pPr>
              <w:pStyle w:val="ListBullet2"/>
            </w:pPr>
            <w:r w:rsidRPr="00C55163">
              <w:t>adapting to differences in equipment in accordance with standard operating procedures</w:t>
            </w:r>
          </w:p>
          <w:p w:rsidR="00000000" w:rsidRPr="00C55163" w:rsidP="00C55163">
            <w:pPr>
              <w:pStyle w:val="ListBullet2"/>
            </w:pPr>
            <w:r w:rsidRPr="00C55163">
              <w:t>applying precautions and required action to minimise, control or eliminate hazards that may exist during work activities</w:t>
            </w:r>
          </w:p>
          <w:p w:rsidR="00000000" w:rsidRPr="00C55163" w:rsidP="00C55163">
            <w:pPr>
              <w:pStyle w:val="ListBullet2"/>
            </w:pPr>
            <w:r w:rsidRPr="00C55163">
              <w:t>assessing security risks arising from the nature of the load</w:t>
            </w:r>
          </w:p>
          <w:p w:rsidR="00000000" w:rsidRPr="00C55163" w:rsidP="00C55163">
            <w:pPr>
              <w:pStyle w:val="ListBullet2"/>
            </w:pPr>
            <w:r w:rsidRPr="00C55163">
              <w:t>communicating effectively with others when planning and managing security procedures for the transfer and transport of dangerous goods and hazardous substances</w:t>
            </w:r>
          </w:p>
          <w:p w:rsidR="00000000" w:rsidRPr="00C55163" w:rsidP="00C55163">
            <w:pPr>
              <w:pStyle w:val="ListBullet2"/>
            </w:pPr>
            <w:r w:rsidRPr="00C55163">
              <w:t>completing documentation related to</w:t>
            </w:r>
            <w:r w:rsidRPr="00C55163">
              <w:t xml:space="preserve"> planning and managing security procedures for the transfer and transport of dangerous goods and hazardous substances</w:t>
            </w:r>
          </w:p>
          <w:p w:rsidR="00000000" w:rsidRPr="00C55163" w:rsidP="00C55163">
            <w:pPr>
              <w:pStyle w:val="ListBullet2"/>
            </w:pPr>
            <w:r w:rsidRPr="00C55163">
              <w:t>determining required permits and licences</w:t>
            </w:r>
          </w:p>
          <w:p w:rsidR="00000000" w:rsidRPr="00C55163" w:rsidP="00C55163">
            <w:pPr>
              <w:pStyle w:val="ListBullet2"/>
            </w:pPr>
            <w:r w:rsidRPr="00C55163">
              <w:t>identifying job and site hazards, and planning work to minimise risks</w:t>
            </w:r>
          </w:p>
          <w:p w:rsidR="00000000" w:rsidRPr="00C55163" w:rsidP="00C55163">
            <w:pPr>
              <w:pStyle w:val="ListBullet2"/>
            </w:pPr>
            <w:r w:rsidRPr="00C55163">
              <w:t>identifying the factors in</w:t>
            </w:r>
            <w:r w:rsidRPr="00C55163">
              <w:t xml:space="preserve"> work schedules, time and resource requirements (including sourcing expertise external to the work team) when planning and managing security procedures for the transfer and transport of dangerous goods and hazardous substances</w:t>
            </w:r>
          </w:p>
          <w:p w:rsidR="00000000" w:rsidRPr="00C55163" w:rsidP="00C55163">
            <w:pPr>
              <w:pStyle w:val="ListBullet2"/>
            </w:pPr>
            <w:r w:rsidRPr="00C55163">
              <w:t>implementing contingency plan</w:t>
            </w:r>
            <w:r w:rsidRPr="00C55163">
              <w:t xml:space="preserve">s </w:t>
            </w:r>
          </w:p>
          <w:p w:rsidR="00000000" w:rsidRPr="00C55163" w:rsidP="00C55163">
            <w:pPr>
              <w:pStyle w:val="ListBullet2"/>
            </w:pPr>
            <w:r w:rsidRPr="00C55163">
              <w:t>implementing security procedures required when security measures change</w:t>
            </w:r>
          </w:p>
          <w:p w:rsidR="00000000" w:rsidRPr="00C55163" w:rsidP="00C55163">
            <w:pPr>
              <w:pStyle w:val="ListBullet2"/>
            </w:pPr>
            <w:r w:rsidRPr="00C55163">
              <w:t>interpreting and following operational instructions and prioritising work</w:t>
            </w:r>
          </w:p>
          <w:p w:rsidR="00000000" w:rsidRPr="00C55163" w:rsidP="00C55163">
            <w:pPr>
              <w:pStyle w:val="ListBullet2"/>
            </w:pPr>
            <w:r w:rsidRPr="00C55163">
              <w:t>modifying activities depending on operational contingencies, risk situations and environments</w:t>
            </w:r>
          </w:p>
          <w:p w:rsidR="00000000" w:rsidRPr="00C55163" w:rsidP="00C55163">
            <w:pPr>
              <w:pStyle w:val="ListBullet2"/>
            </w:pPr>
            <w:r w:rsidRPr="00C55163">
              <w:t>monitoring wo</w:t>
            </w:r>
            <w:r w:rsidRPr="00C55163">
              <w:t>rk activities in terms of planned schedule</w:t>
            </w:r>
          </w:p>
          <w:p w:rsidR="00000000" w:rsidRPr="00C55163" w:rsidP="00C55163">
            <w:pPr>
              <w:pStyle w:val="ListBullet2"/>
            </w:pPr>
            <w:r w:rsidRPr="00C55163">
              <w:t>operating electronic communications equipment to required protocol</w:t>
            </w:r>
          </w:p>
          <w:p w:rsidR="00000000" w:rsidRPr="00C55163" w:rsidP="00C55163">
            <w:pPr>
              <w:pStyle w:val="ListBullet2"/>
            </w:pPr>
            <w:r w:rsidRPr="00C55163">
              <w:t>planning and implementing procedures for the safe and efficient loading/unloading and movement of dangerous goods</w:t>
            </w:r>
          </w:p>
          <w:p w:rsidR="00000000" w:rsidRPr="00C55163" w:rsidP="00C55163">
            <w:pPr>
              <w:pStyle w:val="ListBullet2"/>
            </w:pPr>
            <w:r w:rsidRPr="00C55163">
              <w:t xml:space="preserve">planning and organising systems </w:t>
            </w:r>
            <w:r w:rsidRPr="00C55163">
              <w:t>and activities</w:t>
            </w:r>
          </w:p>
          <w:p w:rsidR="00000000" w:rsidRPr="00C55163" w:rsidP="00C55163">
            <w:pPr>
              <w:pStyle w:val="ListBullet2"/>
            </w:pPr>
            <w:r w:rsidRPr="00C55163">
              <w:t>providing customer and client service</w:t>
            </w:r>
          </w:p>
          <w:p w:rsidR="00000000" w:rsidRPr="00C55163" w:rsidP="00C55163">
            <w:pPr>
              <w:pStyle w:val="ListBullet2"/>
            </w:pPr>
            <w:r w:rsidRPr="00C55163">
              <w:t xml:space="preserve">providing leadership and working collaboratively with others </w:t>
            </w:r>
          </w:p>
          <w:p w:rsidR="00000000" w:rsidRPr="00C55163" w:rsidP="00C55163">
            <w:pPr>
              <w:pStyle w:val="ListBullet2"/>
            </w:pPr>
            <w:r w:rsidRPr="00C55163">
              <w:t xml:space="preserve">reading and interpreting instructions, procedures, information and regulations relevant to planning and managing security procedures for the </w:t>
            </w:r>
            <w:r w:rsidRPr="00C55163">
              <w:t>transfer and transport of dangerous goods and hazardous substances</w:t>
            </w:r>
          </w:p>
          <w:p w:rsidR="00000000" w:rsidRPr="00C55163" w:rsidP="00C55163">
            <w:pPr>
              <w:pStyle w:val="ListBullet2"/>
            </w:pPr>
            <w:r w:rsidRPr="00C55163">
              <w:t>reporting and/or rectifying identified problems promptly, in accordance with regulatory requirements and workplace procedures</w:t>
            </w:r>
          </w:p>
          <w:p w:rsidR="00000000" w:rsidRPr="00C55163" w:rsidP="00C55163">
            <w:pPr>
              <w:pStyle w:val="ListBullet2"/>
            </w:pPr>
            <w:r w:rsidRPr="00C55163">
              <w:t>selecting and applying appropriate technology, information syst</w:t>
            </w:r>
            <w:r w:rsidRPr="00C55163">
              <w:t>ems and procedures</w:t>
            </w:r>
          </w:p>
          <w:p w:rsidR="00000000" w:rsidRPr="00C55163" w:rsidP="00C55163">
            <w:pPr>
              <w:pStyle w:val="ListBullet2"/>
            </w:pPr>
            <w:r w:rsidRPr="00C55163">
              <w:t>selecting appropriate equipment and work systems to maintain the security of loads within requirements for safe handling and protection of goods, transport, personnel and the public</w:t>
            </w:r>
          </w:p>
          <w:p w:rsidR="00000000" w:rsidRPr="00C55163" w:rsidP="00C55163">
            <w:pPr>
              <w:pStyle w:val="ListBullet2"/>
            </w:pPr>
            <w:r w:rsidRPr="00C55163">
              <w:t>suggesting improvements to housekeeping and workplace o</w:t>
            </w:r>
            <w:r w:rsidRPr="00C55163">
              <w:t>perations and negotiating changes</w:t>
            </w:r>
          </w:p>
          <w:p w:rsidR="00000000" w:rsidRPr="00C55163" w:rsidP="00C55163">
            <w:pPr>
              <w:pStyle w:val="ListBullet2"/>
            </w:pPr>
            <w:r w:rsidRPr="00C55163">
              <w:t>working systematically with required attention to detail without injury to self or others, or damage to goods or equipment.</w:t>
            </w:r>
          </w:p>
        </w:tc>
      </w:tr>
    </w:tbl>
    <w:p w:rsidR="00000000" w:rsidRPr="00C55163" w:rsidP="00C55163">
      <w:pPr>
        <w:pStyle w:val="BodyText"/>
      </w:pPr>
    </w:p>
    <w:p w:rsidR="00000000" w:rsidRPr="00C55163" w:rsidP="00C55163">
      <w:pPr>
        <w:pStyle w:val="AllowPageBreak"/>
      </w:pPr>
    </w:p>
    <w:p w:rsidR="00000000" w:rsidRPr="00C55163" w:rsidP="00C55163">
      <w:pPr>
        <w:pStyle w:val="Heading1"/>
      </w:pPr>
      <w:bookmarkStart w:id="13" w:name="O_741308"/>
      <w:bookmarkEnd w:id="13"/>
      <w:r w:rsidRPr="00C55163">
        <w:t>Knowledge Evidence</w:t>
      </w:r>
    </w:p>
    <w:tbl>
      <w:tblPr>
        <w:tblW w:w="0" w:type="auto"/>
        <w:tblCellMar>
          <w:left w:w="62" w:type="dxa"/>
          <w:right w:w="62" w:type="dxa"/>
        </w:tblCellMar>
        <w:tblLook w:val="0000"/>
      </w:tblPr>
      <w:tblGrid>
        <w:gridCol w:w="9196"/>
      </w:tblGrid>
      <w:tr w:rsidTr="00BD78F7">
        <w:tblPrEx>
          <w:tblW w:w="0" w:type="auto"/>
          <w:tblCellMar>
            <w:left w:w="62" w:type="dxa"/>
            <w:right w:w="62" w:type="dxa"/>
          </w:tblCellMar>
          <w:tblLook w:val="0000"/>
        </w:tblPrEx>
        <w:trPr>
          <w:trHeight w:val="943"/>
        </w:trPr>
        <w:tc>
          <w:tcPr>
            <w:tcW w:w="0" w:type="auto"/>
            <w:tcBorders>
              <w:top w:val="nil"/>
              <w:left w:val="nil"/>
              <w:bottom w:val="nil"/>
              <w:right w:val="nil"/>
            </w:tcBorders>
            <w:tcMar>
              <w:top w:w="0" w:type="dxa"/>
              <w:left w:w="62" w:type="dxa"/>
              <w:bottom w:w="0" w:type="dxa"/>
              <w:right w:w="62" w:type="dxa"/>
            </w:tcMar>
          </w:tcPr>
          <w:p w:rsidR="00000000" w:rsidP="00C55163">
            <w:pPr>
              <w:pStyle w:val="BodyText"/>
              <w:rPr>
                <w:lang w:val="en-NZ"/>
              </w:rPr>
            </w:pPr>
            <w:r w:rsidRPr="00C55163">
              <w:t>Evidence required to demonstrate competence in this unit must be relevant to and satisfy all of the requirements of the elements and performance criteria and include knowledge of:</w:t>
            </w:r>
          </w:p>
        </w:tc>
      </w:tr>
      <w:tr w:rsidTr="00BD78F7">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C55163" w:rsidP="00C55163">
            <w:pPr>
              <w:pStyle w:val="ListBullet2"/>
            </w:pPr>
            <w:r w:rsidRPr="00C55163">
              <w:t>application of current competencies within functional activity</w:t>
            </w:r>
          </w:p>
          <w:p w:rsidR="00000000" w:rsidRPr="00C55163" w:rsidP="00C55163">
            <w:pPr>
              <w:pStyle w:val="ListBullet2"/>
            </w:pPr>
            <w:r w:rsidRPr="00C55163">
              <w:t>application of relevant Australian and international standards and associated certification requirements</w:t>
            </w:r>
          </w:p>
          <w:p w:rsidR="00000000" w:rsidRPr="00C55163" w:rsidP="00C55163">
            <w:pPr>
              <w:pStyle w:val="ListBullet2"/>
            </w:pPr>
            <w:r w:rsidRPr="00C55163">
              <w:t>equipment applications, capacities, configurations, safety hazards and control</w:t>
            </w:r>
          </w:p>
          <w:p w:rsidR="00000000" w:rsidRPr="00C55163" w:rsidP="00C55163">
            <w:pPr>
              <w:pStyle w:val="ListBullet2"/>
            </w:pPr>
            <w:r w:rsidRPr="00C55163">
              <w:t>hazards that may exist when transferring and transporting dangerous good</w:t>
            </w:r>
            <w:r w:rsidRPr="00C55163">
              <w:t>s and hazardous substances, and ways of controlling the risks involved</w:t>
            </w:r>
          </w:p>
          <w:p w:rsidR="00000000" w:rsidRPr="00C55163" w:rsidP="00C55163">
            <w:pPr>
              <w:pStyle w:val="ListBullet2"/>
            </w:pPr>
            <w:r w:rsidRPr="00C55163">
              <w:t>licence and permit requirements applicable to dangerous goods and hazardous substances</w:t>
            </w:r>
          </w:p>
          <w:p w:rsidR="00000000" w:rsidRPr="00C55163" w:rsidP="00C55163">
            <w:pPr>
              <w:pStyle w:val="ListBullet2"/>
            </w:pPr>
            <w:r w:rsidRPr="00C55163">
              <w:t>operational work systems, resources, management and workplace operating systems</w:t>
            </w:r>
          </w:p>
          <w:p w:rsidR="00000000" w:rsidRPr="00C55163" w:rsidP="00C55163">
            <w:pPr>
              <w:pStyle w:val="ListBullet2"/>
            </w:pPr>
            <w:r w:rsidRPr="00C55163">
              <w:t>quality and custom</w:t>
            </w:r>
            <w:r w:rsidRPr="00C55163">
              <w:t>er service standards, policies and procedures</w:t>
            </w:r>
          </w:p>
          <w:p w:rsidR="00000000" w:rsidRPr="00C55163" w:rsidP="00C55163">
            <w:pPr>
              <w:pStyle w:val="ListBullet2"/>
            </w:pPr>
            <w:r w:rsidRPr="00C55163">
              <w:t>relevant work health and safety (WHS)/occupational health and safety (OHS) and environmental protection procedures and regulations</w:t>
            </w:r>
          </w:p>
          <w:p w:rsidR="00000000" w:rsidRPr="00C55163" w:rsidP="00C55163">
            <w:pPr>
              <w:pStyle w:val="ListBullet2"/>
            </w:pPr>
            <w:r w:rsidRPr="00C55163">
              <w:t xml:space="preserve">relevant regulations and codes concerning the handling, transfer and transport </w:t>
            </w:r>
            <w:r w:rsidRPr="00C55163">
              <w:t>of dangerous goods, including the current Australian Dangerous Goods (ADG) Code</w:t>
            </w:r>
          </w:p>
          <w:p w:rsidR="00000000" w:rsidRPr="00C55163" w:rsidP="00C55163">
            <w:pPr>
              <w:pStyle w:val="ListBullet2"/>
            </w:pPr>
            <w:r w:rsidRPr="00C55163">
              <w:t>relevant workplace documentation procedures</w:t>
            </w:r>
          </w:p>
          <w:p w:rsidR="00000000" w:rsidRPr="00C55163" w:rsidP="00C55163">
            <w:pPr>
              <w:pStyle w:val="ListBullet2"/>
            </w:pPr>
            <w:r w:rsidRPr="00C55163">
              <w:t>resource availability including the competencies of individuals in the team/group</w:t>
            </w:r>
          </w:p>
          <w:p w:rsidR="00000000" w:rsidRPr="00C55163" w:rsidP="00C55163">
            <w:pPr>
              <w:pStyle w:val="ListBullet2"/>
            </w:pPr>
            <w:r w:rsidRPr="00C55163">
              <w:t>security problems that may occur when transferring</w:t>
            </w:r>
            <w:r w:rsidRPr="00C55163">
              <w:t xml:space="preserve"> and transporting dangerous goods and hazardous substances, and action that can be taken to report or resolve these problems</w:t>
            </w:r>
          </w:p>
          <w:p w:rsidR="00000000" w:rsidRPr="00C55163" w:rsidP="00C55163">
            <w:pPr>
              <w:pStyle w:val="ListBullet2"/>
            </w:pPr>
            <w:r w:rsidRPr="00C55163">
              <w:t>visual inspection procedures</w:t>
            </w:r>
          </w:p>
          <w:p w:rsidR="00000000" w:rsidRPr="00C55163" w:rsidP="00C55163">
            <w:pPr>
              <w:pStyle w:val="ListBullet2"/>
            </w:pPr>
            <w:r w:rsidRPr="00C55163">
              <w:t>workplace procedures for planning and managing security for transferring and transporting dangerous go</w:t>
            </w:r>
            <w:r w:rsidRPr="00C55163">
              <w:t>ods and hazardous substances.</w:t>
            </w:r>
          </w:p>
        </w:tc>
      </w:tr>
    </w:tbl>
    <w:p w:rsidR="00000000" w:rsidRPr="00C55163" w:rsidP="00C55163">
      <w:pPr>
        <w:pStyle w:val="BodyText"/>
      </w:pPr>
    </w:p>
    <w:p w:rsidR="00000000" w:rsidRPr="00C55163" w:rsidP="00C55163">
      <w:pPr>
        <w:pStyle w:val="AllowPageBreak"/>
      </w:pPr>
    </w:p>
    <w:p w:rsidR="00000000" w:rsidRPr="00C55163" w:rsidP="00C55163">
      <w:pPr>
        <w:pStyle w:val="Heading1"/>
      </w:pPr>
      <w:bookmarkStart w:id="14" w:name="O_741309"/>
      <w:bookmarkEnd w:id="14"/>
      <w:r w:rsidRPr="00C55163">
        <w:t>Assessment Conditions</w:t>
      </w:r>
    </w:p>
    <w:p w:rsidR="00000000" w:rsidRPr="00C55163" w:rsidP="00BD78F7">
      <w:pPr>
        <w:pStyle w:val="BodyText"/>
      </w:pPr>
      <w:r w:rsidRPr="00C55163">
        <w:t>As a minimum, assessors must satisfy applicable regulatory requirements, which include requirements in the Standards for Registered Training Organisations, current at the time o</w:t>
      </w:r>
      <w:r w:rsidRPr="00C55163">
        <w:t xml:space="preserve">f assessment. </w:t>
      </w:r>
    </w:p>
    <w:p w:rsidR="00000000" w:rsidRPr="00C55163" w:rsidP="00BD78F7">
      <w:pPr>
        <w:pStyle w:val="BodyText"/>
      </w:pPr>
      <w:r w:rsidRPr="00C55163">
        <w:t>As a minimum, assessment must satisfy applicable regulatory requirements, which include requirements in the Standards for Registered Training Organisations, current at the time of assessment.</w:t>
      </w:r>
    </w:p>
    <w:p w:rsidR="00000000" w:rsidRPr="00C55163" w:rsidP="00BD78F7">
      <w:pPr>
        <w:pStyle w:val="BodyText"/>
      </w:pPr>
      <w:r w:rsidRPr="00C55163">
        <w:t>Assessment must occur in workplace operational si</w:t>
      </w:r>
      <w:r w:rsidRPr="00C55163">
        <w:t xml:space="preserve">tuations where it is appropriate to do so; where this is not appropriate, assessment must occur in simulated workplace operational situations that replicate workplace conditions. </w:t>
      </w:r>
    </w:p>
    <w:p w:rsidR="00000000" w:rsidRPr="00C55163" w:rsidP="00BD78F7">
      <w:pPr>
        <w:pStyle w:val="BodyText"/>
      </w:pPr>
      <w:r w:rsidRPr="00C55163">
        <w:t>Assessment processes and techniques must be appropriate to the language, lit</w:t>
      </w:r>
      <w:r w:rsidRPr="00C55163">
        <w:t>eracy and numeracy requirements of the work being performed and the needs of the candidate.</w:t>
      </w:r>
    </w:p>
    <w:p w:rsidR="00000000" w:rsidRPr="00C55163" w:rsidP="00BD78F7">
      <w:pPr>
        <w:pStyle w:val="BodyText"/>
      </w:pPr>
      <w:r w:rsidRPr="00C55163">
        <w:t>Resources for assessment include:</w:t>
      </w:r>
    </w:p>
    <w:p w:rsidR="00000000" w:rsidRPr="00C55163" w:rsidP="00C55163">
      <w:pPr>
        <w:pStyle w:val="ListBullet2"/>
      </w:pPr>
      <w:r w:rsidRPr="00C55163">
        <w:t>a range of relevant exercises, case studies and/or other simulations</w:t>
      </w:r>
    </w:p>
    <w:p w:rsidR="00000000" w:rsidRPr="00C55163" w:rsidP="00C55163">
      <w:pPr>
        <w:pStyle w:val="ListBullet2"/>
      </w:pPr>
      <w:r w:rsidRPr="00C55163">
        <w:t>relevant and appropriate materials, tools, equipment and per</w:t>
      </w:r>
      <w:r w:rsidRPr="00C55163">
        <w:t xml:space="preserve">sonal protective equipment currently used in industry </w:t>
      </w:r>
    </w:p>
    <w:p w:rsidR="00BD78F7" w:rsidP="00C55163">
      <w:pPr>
        <w:pStyle w:val="ListBullet2"/>
      </w:pPr>
      <w:r w:rsidRPr="00C55163">
        <w:t>applicable documentation including workplace procedures, regulations, codes of practice and operation manuals.</w:t>
      </w:r>
    </w:p>
    <w:p w:rsidR="00BD78F7" w:rsidP="00C55163">
      <w:pPr>
        <w:pStyle w:val="ListBullet2"/>
      </w:pPr>
    </w:p>
    <w:p w:rsidR="00000000" w:rsidRPr="00C55163" w:rsidP="00C55163">
      <w:pPr>
        <w:pStyle w:val="Heading1"/>
      </w:pPr>
      <w:bookmarkStart w:id="15" w:name="O_741312"/>
      <w:bookmarkEnd w:id="15"/>
      <w:r w:rsidRPr="00C55163">
        <w:t>Links</w:t>
      </w:r>
    </w:p>
    <w:p w:rsidR="00000000" w:rsidRPr="00C55163" w:rsidP="00BD78F7">
      <w:pPr>
        <w:pStyle w:val="BodyText"/>
      </w:pPr>
      <w:r w:rsidRPr="00C5516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30954">
        <w:rPr>
          <w:rStyle w:val="Hyperlink"/>
        </w:rPr>
        <w:t>https://vetnet.gov.au/Pages/TrainingDocs.aspx?q=df441c6e-213d-43e3-874c-0b3f7036d851</w:t>
      </w:r>
      <w:r>
        <w:fldChar w:fldCharType="end"/>
      </w:r>
    </w:p>
    <w:p w:rsidR="00000000" w:rsidRPr="00C55163" w:rsidP="00C55163"/>
    <w:sectPr w:rsidSect="00C5516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1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163" w:rsidRPr="00BD78F7" w:rsidP="00BD78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1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8F7" w:rsidP="00C551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D78F7" w:rsidP="00C5516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D78F7" w:rsidP="00C5516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163" w:rsidP="00C55163">
    <w:pPr>
      <w:pStyle w:val="Footer"/>
      <w:framePr w:wrap="around"/>
    </w:pPr>
    <w:r>
      <w:fldChar w:fldCharType="begin"/>
    </w:r>
    <w:r>
      <w:instrText xml:space="preserve"> DOCPROPERTY  Subject  \* MERGEFORMAT </w:instrText>
    </w:r>
    <w:r>
      <w:fldChar w:fldCharType="separate"/>
    </w:r>
    <w:r w:rsidR="00BD78F7">
      <w:t>Approved</w:t>
    </w:r>
    <w:r w:rsidR="00BD78F7">
      <w:fldChar w:fldCharType="end"/>
    </w:r>
    <w:r>
      <w:tab/>
      <w:t xml:space="preserve">Page </w:t>
    </w:r>
    <w:r>
      <w:fldChar w:fldCharType="begin"/>
    </w:r>
    <w:r>
      <w:instrText xml:space="preserve"> PAGE  \* Arabic  \* MERGEFORMAT </w:instrText>
    </w:r>
    <w:r>
      <w:fldChar w:fldCharType="separate"/>
    </w:r>
    <w:r w:rsidR="00BD78F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D78F7">
      <w:rPr>
        <w:noProof/>
      </w:rPr>
      <w:t>4</w:t>
    </w:r>
    <w:r>
      <w:rPr>
        <w:noProof/>
      </w:rPr>
      <w:fldChar w:fldCharType="end"/>
    </w:r>
  </w:p>
  <w:p w:rsidR="00C55163" w:rsidP="00C55163">
    <w:pPr>
      <w:pStyle w:val="Footer"/>
      <w:framePr w:wrap="around"/>
    </w:pPr>
    <w:r>
      <w:t xml:space="preserve">© Commonwealth of Australia, </w:t>
    </w:r>
    <w:r>
      <w:fldChar w:fldCharType="begin"/>
    </w:r>
    <w:r>
      <w:instrText xml:space="preserve"> DATE  \@ "yyyy"  \* MERGEFORMAT </w:instrText>
    </w:r>
    <w:r>
      <w:fldChar w:fldCharType="separate"/>
    </w:r>
    <w:r w:rsidR="00BD78F7">
      <w:rPr>
        <w:noProof/>
      </w:rPr>
      <w:t>2025</w:t>
    </w:r>
    <w:r>
      <w:fldChar w:fldCharType="end"/>
    </w:r>
    <w:r>
      <w:tab/>
    </w:r>
    <w:r>
      <w:fldChar w:fldCharType="begin"/>
    </w:r>
    <w:r>
      <w:instrText xml:space="preserve"> DOCPROPERTY  Author  \* MERGEFORMAT </w:instrText>
    </w:r>
    <w:r>
      <w:fldChar w:fldCharType="separate"/>
    </w:r>
    <w:r w:rsidR="00BD78F7">
      <w:t>Industry Skills Australia</w:t>
    </w:r>
    <w:r w:rsidR="00BD78F7">
      <w:fldChar w:fldCharType="end"/>
    </w:r>
  </w:p>
  <w:p w:rsidR="00C55163" w:rsidP="00C551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1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8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5163" w:rsidRPr="00BD78F7" w:rsidP="00BD78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1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8F7" w:rsidRPr="002D2AF8" w:rsidP="00C55163">
    <w:pPr>
      <w:pStyle w:val="Header"/>
      <w:framePr w:wrap="around"/>
    </w:pPr>
    <w:r>
      <w:fldChar w:fldCharType="begin"/>
    </w:r>
    <w:r>
      <w:instrText xml:space="preserve"> TITLE   \* MERGEFORMAT </w:instrText>
    </w:r>
    <w:r>
      <w:fldChar w:fldCharType="separate"/>
    </w:r>
    <w:r>
      <w:t>TLIO5006 Plan and manage security procedures for transferring and transporting dangerous goods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D78F7" w:rsidP="00C5516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163" w:rsidRPr="002D2AF8" w:rsidP="00C55163">
    <w:pPr>
      <w:pStyle w:val="Header"/>
      <w:framePr w:wrap="around"/>
    </w:pPr>
    <w:r>
      <w:fldChar w:fldCharType="begin"/>
    </w:r>
    <w:r>
      <w:instrText xml:space="preserve"> TITLE   \* MERGEFORMAT </w:instrText>
    </w:r>
    <w:r>
      <w:fldChar w:fldCharType="separate"/>
    </w:r>
    <w:r w:rsidR="00BD78F7">
      <w:t>TLIO5006 Plan and manage security procedures for transferring and transporting dangerous goods</w:t>
    </w:r>
    <w:r w:rsidR="00BD78F7">
      <w:fldChar w:fldCharType="end"/>
    </w:r>
    <w:r>
      <w:tab/>
      <w:t xml:space="preserve">Date this document was generated: </w:t>
    </w:r>
    <w:r>
      <w:fldChar w:fldCharType="begin"/>
    </w:r>
    <w:r>
      <w:instrText xml:space="preserve"> CREATEDATE  \@ "d MMMM yyyy"  \* MERGEFORMAT </w:instrText>
    </w:r>
    <w:r>
      <w:fldChar w:fldCharType="separate"/>
    </w:r>
    <w:r w:rsidR="00BD78F7">
      <w:rPr>
        <w:noProof/>
      </w:rPr>
      <w:t>2 March 2025</w:t>
    </w:r>
    <w:r>
      <w:fldChar w:fldCharType="end"/>
    </w:r>
  </w:p>
  <w:p w:rsidR="00C55163" w:rsidP="00C551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AC0B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165ABE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51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5163"/>
    <w:pPr>
      <w:spacing w:before="360" w:after="60"/>
      <w:outlineLvl w:val="0"/>
    </w:pPr>
    <w:rPr>
      <w:sz w:val="32"/>
    </w:rPr>
  </w:style>
  <w:style w:type="paragraph" w:styleId="Heading2">
    <w:name w:val="heading 2"/>
    <w:basedOn w:val="HeadingBase"/>
    <w:next w:val="BodyText"/>
    <w:link w:val="Heading2Char"/>
    <w:qFormat/>
    <w:rsid w:val="00C55163"/>
    <w:pPr>
      <w:keepLines/>
      <w:spacing w:before="240" w:after="120"/>
      <w:outlineLvl w:val="1"/>
    </w:pPr>
    <w:rPr>
      <w:sz w:val="28"/>
      <w:szCs w:val="40"/>
    </w:rPr>
  </w:style>
  <w:style w:type="paragraph" w:styleId="Heading3">
    <w:name w:val="heading 3"/>
    <w:basedOn w:val="HeadingBase"/>
    <w:next w:val="BodyText"/>
    <w:link w:val="Heading3Char"/>
    <w:qFormat/>
    <w:rsid w:val="00C55163"/>
    <w:pPr>
      <w:spacing w:before="180" w:after="120"/>
      <w:outlineLvl w:val="2"/>
    </w:pPr>
    <w:rPr>
      <w:spacing w:val="-10"/>
      <w:kern w:val="32"/>
    </w:rPr>
  </w:style>
  <w:style w:type="paragraph" w:styleId="Heading4">
    <w:name w:val="heading 4"/>
    <w:basedOn w:val="HeadingBase"/>
    <w:next w:val="BodyText"/>
    <w:link w:val="Heading4Char"/>
    <w:qFormat/>
    <w:rsid w:val="00C55163"/>
    <w:pPr>
      <w:spacing w:before="160" w:after="120"/>
      <w:outlineLvl w:val="3"/>
    </w:pPr>
    <w:rPr>
      <w:sz w:val="22"/>
    </w:rPr>
  </w:style>
  <w:style w:type="paragraph" w:styleId="Heading5">
    <w:name w:val="heading 5"/>
    <w:basedOn w:val="HeadingBase"/>
    <w:next w:val="Normal"/>
    <w:link w:val="Heading5Char"/>
    <w:qFormat/>
    <w:rsid w:val="00C55163"/>
    <w:pPr>
      <w:spacing w:before="80"/>
      <w:outlineLvl w:val="4"/>
    </w:pPr>
    <w:rPr>
      <w:color w:val="918585"/>
      <w:sz w:val="20"/>
    </w:rPr>
  </w:style>
  <w:style w:type="paragraph" w:styleId="Heading6">
    <w:name w:val="heading 6"/>
    <w:basedOn w:val="HeadingBase"/>
    <w:next w:val="Normal"/>
    <w:link w:val="Heading6Char"/>
    <w:qFormat/>
    <w:rsid w:val="00C55163"/>
    <w:pPr>
      <w:spacing w:before="60"/>
      <w:outlineLvl w:val="5"/>
    </w:pPr>
    <w:rPr>
      <w:color w:val="918585"/>
      <w:sz w:val="20"/>
    </w:rPr>
  </w:style>
  <w:style w:type="paragraph" w:styleId="Heading7">
    <w:name w:val="heading 7"/>
    <w:basedOn w:val="Normal"/>
    <w:next w:val="Normal"/>
    <w:link w:val="Heading7Char"/>
    <w:qFormat/>
    <w:rsid w:val="00C55163"/>
    <w:pPr>
      <w:ind w:left="720"/>
      <w:outlineLvl w:val="6"/>
    </w:pPr>
    <w:rPr>
      <w:i/>
    </w:rPr>
  </w:style>
  <w:style w:type="paragraph" w:styleId="Heading8">
    <w:name w:val="heading 8"/>
    <w:basedOn w:val="Normal"/>
    <w:next w:val="Normal"/>
    <w:link w:val="Heading8Char"/>
    <w:qFormat/>
    <w:rsid w:val="00C55163"/>
    <w:pPr>
      <w:ind w:left="720"/>
      <w:outlineLvl w:val="7"/>
    </w:pPr>
    <w:rPr>
      <w:i/>
    </w:rPr>
  </w:style>
  <w:style w:type="paragraph" w:styleId="Heading9">
    <w:name w:val="heading 9"/>
    <w:basedOn w:val="Normal"/>
    <w:next w:val="Normal"/>
    <w:link w:val="Heading9Char"/>
    <w:qFormat/>
    <w:rsid w:val="00C55163"/>
    <w:pPr>
      <w:ind w:left="720"/>
      <w:outlineLvl w:val="8"/>
    </w:pPr>
    <w:rPr>
      <w:i/>
    </w:rPr>
  </w:style>
  <w:style w:type="character" w:default="1" w:styleId="DefaultParagraphFont">
    <w:name w:val="Default Paragraph Font"/>
    <w:uiPriority w:val="1"/>
    <w:unhideWhenUsed/>
    <w:rsid w:val="00C551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5163"/>
  </w:style>
  <w:style w:type="character" w:customStyle="1" w:styleId="Heading1Char">
    <w:name w:val="Heading 1 Char"/>
    <w:basedOn w:val="DefaultParagraphFont"/>
    <w:link w:val="Heading1"/>
    <w:rsid w:val="00C55163"/>
    <w:rPr>
      <w:rFonts w:ascii="Times New Roman" w:eastAsia="Times New Roman" w:hAnsi="Times New Roman" w:cs="Times New Roman"/>
      <w:b/>
      <w:sz w:val="32"/>
      <w:szCs w:val="20"/>
      <w:lang w:eastAsia="en-US"/>
    </w:rPr>
  </w:style>
  <w:style w:type="paragraph" w:styleId="BodyText">
    <w:name w:val="Body Text"/>
    <w:basedOn w:val="Normal"/>
    <w:link w:val="BodyTextChar"/>
    <w:rsid w:val="00C551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5163"/>
    <w:rPr>
      <w:rFonts w:ascii="Times New Roman" w:eastAsia="Times New Roman" w:hAnsi="Times New Roman" w:cs="Times New Roman"/>
      <w:sz w:val="24"/>
      <w:lang w:eastAsia="en-US"/>
    </w:rPr>
  </w:style>
  <w:style w:type="character" w:customStyle="1" w:styleId="SpecialBold">
    <w:name w:val="Special Bold"/>
    <w:basedOn w:val="DefaultParagraphFont"/>
    <w:rsid w:val="00C55163"/>
    <w:rPr>
      <w:b/>
      <w:spacing w:val="0"/>
    </w:rPr>
  </w:style>
  <w:style w:type="paragraph" w:styleId="ListBullet2">
    <w:name w:val="List Bullet 2"/>
    <w:basedOn w:val="List2"/>
    <w:rsid w:val="00C55163"/>
    <w:pPr>
      <w:numPr>
        <w:numId w:val="12"/>
      </w:numPr>
      <w:tabs>
        <w:tab w:val="clear" w:pos="680"/>
      </w:tabs>
    </w:pPr>
  </w:style>
  <w:style w:type="paragraph" w:customStyle="1" w:styleId="SuperHeading">
    <w:name w:val="SuperHeading"/>
    <w:basedOn w:val="Normal"/>
    <w:rsid w:val="00C55163"/>
    <w:pPr>
      <w:spacing w:before="240" w:after="120"/>
      <w:outlineLvl w:val="0"/>
    </w:pPr>
    <w:rPr>
      <w:rFonts w:ascii="Times New Roman" w:hAnsi="Times New Roman"/>
      <w:b/>
      <w:sz w:val="32"/>
    </w:rPr>
  </w:style>
  <w:style w:type="paragraph" w:customStyle="1" w:styleId="AllowPageBreak">
    <w:name w:val="AllowPageBreak"/>
    <w:rsid w:val="00C551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51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51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51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51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51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51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51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5163"/>
    <w:rPr>
      <w:rFonts w:ascii="Courier New" w:eastAsia="Times New Roman" w:hAnsi="Courier New" w:cs="Times New Roman"/>
      <w:i/>
      <w:szCs w:val="20"/>
      <w:lang w:eastAsia="en-US"/>
    </w:rPr>
  </w:style>
  <w:style w:type="paragraph" w:customStyle="1" w:styleId="HeadingBase">
    <w:name w:val="Heading Base"/>
    <w:rsid w:val="00C551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5163"/>
    <w:pPr>
      <w:tabs>
        <w:tab w:val="right" w:leader="dot" w:pos="9072"/>
      </w:tabs>
      <w:ind w:left="567"/>
    </w:pPr>
    <w:rPr>
      <w:szCs w:val="22"/>
    </w:rPr>
  </w:style>
  <w:style w:type="paragraph" w:customStyle="1" w:styleId="TOCBase">
    <w:name w:val="TOC Base"/>
    <w:rsid w:val="00C551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5163"/>
    <w:pPr>
      <w:tabs>
        <w:tab w:val="right" w:leader="dot" w:pos="9072"/>
      </w:tabs>
      <w:spacing w:before="40" w:after="40"/>
      <w:ind w:left="284"/>
    </w:pPr>
    <w:rPr>
      <w:rFonts w:ascii="Times New Roman" w:hAnsi="Times New Roman"/>
    </w:rPr>
  </w:style>
  <w:style w:type="paragraph" w:styleId="TOC1">
    <w:name w:val="toc 1"/>
    <w:basedOn w:val="TOCBase"/>
    <w:next w:val="Normal"/>
    <w:rsid w:val="00C551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51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5163"/>
    <w:rPr>
      <w:rFonts w:ascii="Times New Roman" w:eastAsia="Times New Roman" w:hAnsi="Times New Roman" w:cs="Times New Roman"/>
      <w:sz w:val="16"/>
      <w:lang w:eastAsia="en-US"/>
    </w:rPr>
  </w:style>
  <w:style w:type="paragraph" w:styleId="Title">
    <w:name w:val="Title"/>
    <w:basedOn w:val="HeadingBase"/>
    <w:link w:val="TitleChar"/>
    <w:qFormat/>
    <w:rsid w:val="00C55163"/>
    <w:pPr>
      <w:spacing w:before="5040"/>
      <w:jc w:val="center"/>
    </w:pPr>
    <w:rPr>
      <w:sz w:val="48"/>
      <w:szCs w:val="72"/>
      <w:lang w:val="en-US"/>
    </w:rPr>
  </w:style>
  <w:style w:type="character" w:customStyle="1" w:styleId="TitleChar">
    <w:name w:val="Title Char"/>
    <w:basedOn w:val="DefaultParagraphFont"/>
    <w:link w:val="Title"/>
    <w:rsid w:val="00C551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5163"/>
    <w:pPr>
      <w:tabs>
        <w:tab w:val="left" w:pos="3600"/>
        <w:tab w:val="left" w:pos="3958"/>
      </w:tabs>
    </w:pPr>
  </w:style>
  <w:style w:type="paragraph" w:styleId="List">
    <w:name w:val="List"/>
    <w:basedOn w:val="BodyText"/>
    <w:next w:val="BodyText"/>
    <w:rsid w:val="00C55163"/>
    <w:pPr>
      <w:tabs>
        <w:tab w:val="left" w:pos="340"/>
      </w:tabs>
      <w:spacing w:before="60" w:after="60"/>
      <w:ind w:left="340" w:hanging="340"/>
    </w:pPr>
  </w:style>
  <w:style w:type="paragraph" w:styleId="ListBullet">
    <w:name w:val="List Bullet"/>
    <w:basedOn w:val="List"/>
    <w:rsid w:val="00C55163"/>
    <w:pPr>
      <w:numPr>
        <w:numId w:val="11"/>
      </w:numPr>
      <w:tabs>
        <w:tab w:val="clear" w:pos="340"/>
      </w:tabs>
      <w:spacing w:before="40" w:after="40"/>
    </w:pPr>
  </w:style>
  <w:style w:type="paragraph" w:customStyle="1" w:styleId="Note">
    <w:name w:val="Note"/>
    <w:basedOn w:val="BodyText"/>
    <w:rsid w:val="00C551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5163"/>
    <w:pPr>
      <w:framePr w:wrap="auto" w:hAnchor="text" w:y="6049"/>
    </w:pPr>
    <w:rPr>
      <w:color w:val="000000"/>
      <w:sz w:val="40"/>
    </w:rPr>
  </w:style>
  <w:style w:type="paragraph" w:customStyle="1" w:styleId="TOCTitle">
    <w:name w:val="TOCTitle"/>
    <w:basedOn w:val="Heading1"/>
    <w:rsid w:val="00C55163"/>
    <w:pPr>
      <w:spacing w:after="240"/>
      <w:jc w:val="center"/>
      <w:outlineLvl w:val="9"/>
    </w:pPr>
    <w:rPr>
      <w:caps/>
    </w:rPr>
  </w:style>
  <w:style w:type="paragraph" w:customStyle="1" w:styleId="Version">
    <w:name w:val="Version"/>
    <w:rsid w:val="00C551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5163"/>
    <w:pPr>
      <w:keepNext w:val="0"/>
      <w:tabs>
        <w:tab w:val="right" w:pos="4176"/>
      </w:tabs>
      <w:ind w:left="198" w:hanging="198"/>
    </w:pPr>
    <w:rPr>
      <w:rFonts w:ascii="Garamond" w:hAnsi="Garamond"/>
    </w:rPr>
  </w:style>
  <w:style w:type="paragraph" w:styleId="IndexHeading">
    <w:name w:val="index heading"/>
    <w:basedOn w:val="Normal"/>
    <w:next w:val="Index1"/>
    <w:semiHidden/>
    <w:rsid w:val="00C55163"/>
    <w:pPr>
      <w:spacing w:before="120" w:after="120"/>
    </w:pPr>
    <w:rPr>
      <w:rFonts w:ascii="Arial" w:hAnsi="Arial"/>
      <w:b/>
      <w:color w:val="918585"/>
      <w:sz w:val="24"/>
    </w:rPr>
  </w:style>
  <w:style w:type="paragraph" w:styleId="Header">
    <w:name w:val="header"/>
    <w:basedOn w:val="Normal"/>
    <w:link w:val="HeaderChar"/>
    <w:rsid w:val="00C551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5163"/>
    <w:rPr>
      <w:rFonts w:ascii="Times New Roman" w:eastAsia="Times New Roman" w:hAnsi="Times New Roman" w:cs="Times New Roman"/>
      <w:sz w:val="16"/>
      <w:szCs w:val="20"/>
      <w:lang w:val="en-GB" w:eastAsia="en-US"/>
    </w:rPr>
  </w:style>
  <w:style w:type="paragraph" w:customStyle="1" w:styleId="Chapter">
    <w:name w:val="Chapter"/>
    <w:basedOn w:val="Normal"/>
    <w:rsid w:val="00C55163"/>
    <w:pPr>
      <w:spacing w:before="240"/>
    </w:pPr>
    <w:rPr>
      <w:rFonts w:ascii="Times New Roman" w:hAnsi="Times New Roman"/>
      <w:smallCaps/>
      <w:spacing w:val="80"/>
      <w:sz w:val="28"/>
    </w:rPr>
  </w:style>
  <w:style w:type="paragraph" w:customStyle="1" w:styleId="InChapter">
    <w:name w:val="InChapter"/>
    <w:basedOn w:val="Heading3"/>
    <w:rsid w:val="00C55163"/>
    <w:pPr>
      <w:spacing w:after="240"/>
      <w:outlineLvl w:val="9"/>
    </w:pPr>
    <w:rPr>
      <w:noProof/>
    </w:rPr>
  </w:style>
  <w:style w:type="paragraph" w:styleId="Index2">
    <w:name w:val="index 2"/>
    <w:basedOn w:val="Normal"/>
    <w:next w:val="Normal"/>
    <w:semiHidden/>
    <w:rsid w:val="00C55163"/>
    <w:pPr>
      <w:tabs>
        <w:tab w:val="right" w:pos="4176"/>
      </w:tabs>
      <w:ind w:left="568" w:hanging="284"/>
    </w:pPr>
    <w:rPr>
      <w:rFonts w:ascii="Garamond" w:hAnsi="Garamond"/>
    </w:rPr>
  </w:style>
  <w:style w:type="paragraph" w:customStyle="1" w:styleId="Byline">
    <w:name w:val="Byline"/>
    <w:rsid w:val="00C551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5163"/>
    <w:pPr>
      <w:tabs>
        <w:tab w:val="clear" w:pos="3600"/>
        <w:tab w:val="clear" w:pos="3958"/>
      </w:tabs>
      <w:jc w:val="right"/>
    </w:pPr>
  </w:style>
  <w:style w:type="character" w:styleId="Emphasis">
    <w:name w:val="Emphasis"/>
    <w:basedOn w:val="DefaultParagraphFont"/>
    <w:qFormat/>
    <w:rsid w:val="00C55163"/>
    <w:rPr>
      <w:i/>
    </w:rPr>
  </w:style>
  <w:style w:type="paragraph" w:styleId="Caption">
    <w:name w:val="caption"/>
    <w:basedOn w:val="BodyText"/>
    <w:next w:val="Normal"/>
    <w:qFormat/>
    <w:rsid w:val="00C55163"/>
    <w:pPr>
      <w:framePr w:w="2268" w:hSpace="181" w:vSpace="181" w:wrap="around" w:vAnchor="text" w:hAnchor="page" w:x="1135" w:y="285" w:anchorLock="1"/>
    </w:pPr>
    <w:rPr>
      <w:i/>
    </w:rPr>
  </w:style>
  <w:style w:type="paragraph" w:customStyle="1" w:styleId="MiniTOCTitle">
    <w:name w:val="MiniTOCTitle"/>
    <w:basedOn w:val="Heading4"/>
    <w:rsid w:val="00C55163"/>
    <w:pPr>
      <w:spacing w:before="240"/>
      <w:outlineLvl w:val="9"/>
    </w:pPr>
    <w:rPr>
      <w:noProof/>
      <w:sz w:val="24"/>
    </w:rPr>
  </w:style>
  <w:style w:type="paragraph" w:customStyle="1" w:styleId="MiniTOCItem">
    <w:name w:val="MiniTOCItem"/>
    <w:basedOn w:val="ListBullet"/>
    <w:rsid w:val="00C55163"/>
    <w:pPr>
      <w:numPr>
        <w:numId w:val="0"/>
      </w:numPr>
      <w:tabs>
        <w:tab w:val="right" w:leader="dot" w:pos="6521"/>
      </w:tabs>
      <w:spacing w:before="0" w:after="0"/>
    </w:pPr>
  </w:style>
  <w:style w:type="paragraph" w:customStyle="1" w:styleId="TOFTitle">
    <w:name w:val="TOFTitle"/>
    <w:basedOn w:val="TOCTitle"/>
    <w:rsid w:val="00C55163"/>
  </w:style>
  <w:style w:type="paragraph" w:styleId="TableofFigures">
    <w:name w:val="table of figures"/>
    <w:basedOn w:val="Normal"/>
    <w:next w:val="Normal"/>
    <w:semiHidden/>
    <w:rsid w:val="00C55163"/>
    <w:pPr>
      <w:tabs>
        <w:tab w:val="right" w:leader="dot" w:pos="9072"/>
      </w:tabs>
      <w:ind w:left="970" w:hanging="403"/>
    </w:pPr>
    <w:rPr>
      <w:rFonts w:ascii="Times New Roman" w:hAnsi="Times New Roman"/>
      <w:b/>
    </w:rPr>
  </w:style>
  <w:style w:type="paragraph" w:styleId="ListNumber">
    <w:name w:val="List Number"/>
    <w:basedOn w:val="List"/>
    <w:rsid w:val="00C55163"/>
    <w:pPr>
      <w:numPr>
        <w:numId w:val="14"/>
      </w:numPr>
      <w:tabs>
        <w:tab w:val="clear" w:pos="340"/>
      </w:tabs>
    </w:pPr>
  </w:style>
  <w:style w:type="character" w:customStyle="1" w:styleId="WingdingSymbols">
    <w:name w:val="Wingding Symbols"/>
    <w:rsid w:val="00C55163"/>
    <w:rPr>
      <w:rFonts w:ascii="Wingdings" w:hAnsi="Wingdings"/>
    </w:rPr>
  </w:style>
  <w:style w:type="paragraph" w:customStyle="1" w:styleId="TableHeading">
    <w:name w:val="Table Heading"/>
    <w:basedOn w:val="HeadingBase"/>
    <w:rsid w:val="00C55163"/>
    <w:pPr>
      <w:keepLines/>
      <w:pBdr>
        <w:bottom w:val="single" w:sz="6" w:space="1" w:color="918585"/>
      </w:pBdr>
      <w:spacing w:before="240"/>
    </w:pPr>
  </w:style>
  <w:style w:type="character" w:customStyle="1" w:styleId="HotSpot">
    <w:name w:val="HotSpot"/>
    <w:rsid w:val="00C55163"/>
    <w:rPr>
      <w:color w:val="0033CC"/>
      <w:u w:val="none"/>
    </w:rPr>
  </w:style>
  <w:style w:type="paragraph" w:customStyle="1" w:styleId="BodyTextRight">
    <w:name w:val="Body Text Right"/>
    <w:basedOn w:val="BodyText"/>
    <w:rsid w:val="00C55163"/>
    <w:pPr>
      <w:spacing w:before="0" w:after="0"/>
      <w:jc w:val="right"/>
    </w:pPr>
  </w:style>
  <w:style w:type="paragraph" w:styleId="Index3">
    <w:name w:val="index 3"/>
    <w:basedOn w:val="ListNumber2"/>
    <w:next w:val="Normal"/>
    <w:semiHidden/>
    <w:rsid w:val="00C55163"/>
    <w:pPr>
      <w:numPr>
        <w:numId w:val="0"/>
      </w:numPr>
      <w:tabs>
        <w:tab w:val="right" w:leader="dot" w:pos="4176"/>
      </w:tabs>
    </w:pPr>
  </w:style>
  <w:style w:type="paragraph" w:styleId="ListNumber2">
    <w:name w:val="List Number 2"/>
    <w:basedOn w:val="List2"/>
    <w:rsid w:val="00C55163"/>
    <w:pPr>
      <w:numPr>
        <w:numId w:val="9"/>
      </w:numPr>
      <w:tabs>
        <w:tab w:val="clear" w:pos="1060"/>
      </w:tabs>
    </w:pPr>
  </w:style>
  <w:style w:type="paragraph" w:customStyle="1" w:styleId="MarginNote">
    <w:name w:val="Margin Note"/>
    <w:basedOn w:val="BodyText"/>
    <w:rsid w:val="00C551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51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51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5163"/>
    <w:rPr>
      <w:sz w:val="32"/>
    </w:rPr>
  </w:style>
  <w:style w:type="paragraph" w:customStyle="1" w:styleId="HeadingProcedure">
    <w:name w:val="Heading Procedure"/>
    <w:basedOn w:val="HeadingBase"/>
    <w:next w:val="Normal"/>
    <w:rsid w:val="00C55163"/>
    <w:pPr>
      <w:tabs>
        <w:tab w:val="left" w:pos="0"/>
      </w:tabs>
      <w:spacing w:before="120" w:after="60"/>
    </w:pPr>
    <w:rPr>
      <w:i/>
      <w:color w:val="918585"/>
      <w:sz w:val="22"/>
    </w:rPr>
  </w:style>
  <w:style w:type="paragraph" w:customStyle="1" w:styleId="TableBodyText">
    <w:name w:val="Table Body Text"/>
    <w:basedOn w:val="BodyText"/>
    <w:rsid w:val="00C55163"/>
    <w:pPr>
      <w:spacing w:before="60" w:after="60"/>
    </w:pPr>
  </w:style>
  <w:style w:type="paragraph" w:styleId="ListContinue">
    <w:name w:val="List Continue"/>
    <w:basedOn w:val="List"/>
    <w:rsid w:val="00C55163"/>
    <w:pPr>
      <w:ind w:firstLine="0"/>
    </w:pPr>
  </w:style>
  <w:style w:type="paragraph" w:customStyle="1" w:styleId="ListNote">
    <w:name w:val="List Note"/>
    <w:basedOn w:val="List"/>
    <w:rsid w:val="00C55163"/>
    <w:pPr>
      <w:pBdr>
        <w:top w:val="single" w:sz="6" w:space="2" w:color="918585"/>
        <w:bottom w:val="single" w:sz="6" w:space="2" w:color="918585"/>
      </w:pBdr>
      <w:tabs>
        <w:tab w:val="left" w:pos="1021"/>
      </w:tabs>
      <w:ind w:firstLine="0"/>
    </w:pPr>
  </w:style>
  <w:style w:type="paragraph" w:customStyle="1" w:styleId="Warning">
    <w:name w:val="Warning"/>
    <w:basedOn w:val="BodyText"/>
    <w:rsid w:val="00C55163"/>
    <w:pPr>
      <w:shd w:val="clear" w:color="auto" w:fill="D9D9D9"/>
      <w:tabs>
        <w:tab w:val="left" w:pos="992"/>
      </w:tabs>
      <w:ind w:left="119" w:right="119"/>
    </w:pPr>
    <w:rPr>
      <w:sz w:val="20"/>
    </w:rPr>
  </w:style>
  <w:style w:type="paragraph" w:customStyle="1" w:styleId="MarginIcons">
    <w:name w:val="Margin Icons"/>
    <w:basedOn w:val="BodyText"/>
    <w:rsid w:val="00C551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5163"/>
    <w:rPr>
      <w:rFonts w:ascii="Courier New" w:hAnsi="Courier New"/>
    </w:rPr>
  </w:style>
  <w:style w:type="paragraph" w:customStyle="1" w:styleId="NoteBullet">
    <w:name w:val="Note Bullet"/>
    <w:basedOn w:val="Note"/>
    <w:rsid w:val="00C55163"/>
    <w:pPr>
      <w:tabs>
        <w:tab w:val="clear" w:pos="680"/>
      </w:tabs>
      <w:spacing w:before="60" w:after="60"/>
    </w:pPr>
  </w:style>
  <w:style w:type="paragraph" w:customStyle="1" w:styleId="SubHeading2">
    <w:name w:val="SubHeading2"/>
    <w:basedOn w:val="HeadingBase"/>
    <w:rsid w:val="00C55163"/>
    <w:pPr>
      <w:spacing w:before="240" w:after="60"/>
    </w:pPr>
    <w:rPr>
      <w:sz w:val="20"/>
    </w:rPr>
  </w:style>
  <w:style w:type="paragraph" w:customStyle="1" w:styleId="SubHeading1">
    <w:name w:val="SubHeading1"/>
    <w:basedOn w:val="HeadingBase"/>
    <w:rsid w:val="00C55163"/>
    <w:pPr>
      <w:spacing w:before="240" w:after="60"/>
    </w:pPr>
    <w:rPr>
      <w:color w:val="918585"/>
      <w:sz w:val="22"/>
    </w:rPr>
  </w:style>
  <w:style w:type="paragraph" w:customStyle="1" w:styleId="SideHeading">
    <w:name w:val="Side Heading"/>
    <w:basedOn w:val="HeadingBase"/>
    <w:rsid w:val="00C551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5163"/>
    <w:pPr>
      <w:numPr>
        <w:numId w:val="10"/>
      </w:numPr>
    </w:pPr>
  </w:style>
  <w:style w:type="paragraph" w:styleId="PlainText">
    <w:name w:val="Plain Text"/>
    <w:basedOn w:val="Normal"/>
    <w:link w:val="PlainTextChar"/>
    <w:rsid w:val="00C55163"/>
    <w:rPr>
      <w:sz w:val="20"/>
    </w:rPr>
  </w:style>
  <w:style w:type="character" w:customStyle="1" w:styleId="PlainTextChar">
    <w:name w:val="Plain Text Char"/>
    <w:basedOn w:val="DefaultParagraphFont"/>
    <w:link w:val="PlainText"/>
    <w:rsid w:val="00C55163"/>
    <w:rPr>
      <w:rFonts w:ascii="Courier New" w:eastAsia="Times New Roman" w:hAnsi="Courier New" w:cs="Times New Roman"/>
      <w:sz w:val="20"/>
      <w:szCs w:val="20"/>
      <w:lang w:eastAsia="en-US"/>
    </w:rPr>
  </w:style>
  <w:style w:type="character" w:customStyle="1" w:styleId="MenuOption">
    <w:name w:val="Menu Option"/>
    <w:basedOn w:val="DefaultParagraphFont"/>
    <w:rsid w:val="00C55163"/>
    <w:rPr>
      <w:b/>
      <w:smallCaps/>
    </w:rPr>
  </w:style>
  <w:style w:type="paragraph" w:customStyle="1" w:styleId="TableListNumber">
    <w:name w:val="Table List Number"/>
    <w:basedOn w:val="ListNumber"/>
    <w:rsid w:val="00C55163"/>
    <w:pPr>
      <w:numPr>
        <w:numId w:val="0"/>
      </w:numPr>
    </w:pPr>
  </w:style>
  <w:style w:type="paragraph" w:styleId="TOC4">
    <w:name w:val="toc 4"/>
    <w:basedOn w:val="TOCBase"/>
    <w:next w:val="Normal"/>
    <w:semiHidden/>
    <w:rsid w:val="00C55163"/>
    <w:pPr>
      <w:tabs>
        <w:tab w:val="right" w:leader="dot" w:pos="9071"/>
      </w:tabs>
      <w:ind w:left="1701"/>
    </w:pPr>
  </w:style>
  <w:style w:type="paragraph" w:customStyle="1" w:styleId="ListAlpha">
    <w:name w:val="List Alpha"/>
    <w:basedOn w:val="List"/>
    <w:rsid w:val="00C55163"/>
    <w:pPr>
      <w:numPr>
        <w:numId w:val="8"/>
      </w:numPr>
    </w:pPr>
  </w:style>
  <w:style w:type="paragraph" w:customStyle="1" w:styleId="ListAlpha2">
    <w:name w:val="List Alpha 2"/>
    <w:basedOn w:val="List2"/>
    <w:rsid w:val="00C55163"/>
    <w:pPr>
      <w:numPr>
        <w:numId w:val="7"/>
      </w:numPr>
    </w:pPr>
  </w:style>
  <w:style w:type="paragraph" w:styleId="List2">
    <w:name w:val="List 2"/>
    <w:basedOn w:val="BodyText"/>
    <w:rsid w:val="00C55163"/>
    <w:pPr>
      <w:tabs>
        <w:tab w:val="left" w:pos="680"/>
      </w:tabs>
      <w:spacing w:before="60" w:after="60"/>
      <w:ind w:left="680" w:hanging="340"/>
    </w:pPr>
  </w:style>
  <w:style w:type="paragraph" w:styleId="List3">
    <w:name w:val="List 3"/>
    <w:basedOn w:val="BodyText"/>
    <w:rsid w:val="00C55163"/>
    <w:pPr>
      <w:tabs>
        <w:tab w:val="left" w:pos="1021"/>
      </w:tabs>
      <w:spacing w:before="60" w:after="60"/>
      <w:ind w:left="1020" w:hanging="340"/>
    </w:pPr>
  </w:style>
  <w:style w:type="paragraph" w:styleId="List4">
    <w:name w:val="List 4"/>
    <w:basedOn w:val="BodyText"/>
    <w:rsid w:val="00C55163"/>
    <w:pPr>
      <w:tabs>
        <w:tab w:val="left" w:pos="1361"/>
      </w:tabs>
      <w:spacing w:before="60" w:after="60"/>
      <w:ind w:left="1361" w:hanging="340"/>
    </w:pPr>
  </w:style>
  <w:style w:type="paragraph" w:styleId="List5">
    <w:name w:val="List 5"/>
    <w:basedOn w:val="BodyText"/>
    <w:rsid w:val="00C55163"/>
    <w:pPr>
      <w:tabs>
        <w:tab w:val="left" w:pos="1701"/>
      </w:tabs>
      <w:spacing w:before="60" w:after="60"/>
      <w:ind w:left="1701" w:hanging="340"/>
    </w:pPr>
  </w:style>
  <w:style w:type="paragraph" w:styleId="ListBullet3">
    <w:name w:val="List Bullet 3"/>
    <w:basedOn w:val="List3"/>
    <w:rsid w:val="00C55163"/>
    <w:pPr>
      <w:numPr>
        <w:numId w:val="13"/>
      </w:numPr>
      <w:tabs>
        <w:tab w:val="clear" w:pos="1021"/>
      </w:tabs>
      <w:ind w:left="1037" w:hanging="357"/>
    </w:pPr>
  </w:style>
  <w:style w:type="paragraph" w:styleId="ListBullet4">
    <w:name w:val="List Bullet 4"/>
    <w:basedOn w:val="List4"/>
    <w:rsid w:val="00C55163"/>
    <w:pPr>
      <w:numPr>
        <w:numId w:val="2"/>
      </w:numPr>
      <w:tabs>
        <w:tab w:val="clear" w:pos="1361"/>
      </w:tabs>
    </w:pPr>
  </w:style>
  <w:style w:type="paragraph" w:styleId="ListBullet5">
    <w:name w:val="List Bullet 5"/>
    <w:basedOn w:val="List5"/>
    <w:rsid w:val="00C55163"/>
    <w:pPr>
      <w:numPr>
        <w:numId w:val="3"/>
      </w:numPr>
    </w:pPr>
  </w:style>
  <w:style w:type="paragraph" w:styleId="ListContinue2">
    <w:name w:val="List Continue 2"/>
    <w:basedOn w:val="List2"/>
    <w:rsid w:val="00C55163"/>
    <w:pPr>
      <w:ind w:firstLine="0"/>
    </w:pPr>
  </w:style>
  <w:style w:type="paragraph" w:styleId="ListContinue3">
    <w:name w:val="List Continue 3"/>
    <w:basedOn w:val="List3"/>
    <w:rsid w:val="00C55163"/>
    <w:pPr>
      <w:ind w:left="1021" w:firstLine="0"/>
    </w:pPr>
  </w:style>
  <w:style w:type="paragraph" w:styleId="ListContinue4">
    <w:name w:val="List Continue 4"/>
    <w:basedOn w:val="List4"/>
    <w:rsid w:val="00C55163"/>
    <w:pPr>
      <w:ind w:firstLine="0"/>
    </w:pPr>
  </w:style>
  <w:style w:type="paragraph" w:styleId="ListContinue5">
    <w:name w:val="List Continue 5"/>
    <w:basedOn w:val="List5"/>
    <w:rsid w:val="00C55163"/>
    <w:pPr>
      <w:ind w:firstLine="0"/>
    </w:pPr>
  </w:style>
  <w:style w:type="paragraph" w:styleId="ListNumber3">
    <w:name w:val="List Number 3"/>
    <w:basedOn w:val="List3"/>
    <w:rsid w:val="00C55163"/>
    <w:pPr>
      <w:numPr>
        <w:numId w:val="4"/>
      </w:numPr>
    </w:pPr>
  </w:style>
  <w:style w:type="paragraph" w:styleId="ListNumber4">
    <w:name w:val="List Number 4"/>
    <w:basedOn w:val="List4"/>
    <w:rsid w:val="00C55163"/>
    <w:pPr>
      <w:numPr>
        <w:numId w:val="5"/>
      </w:numPr>
    </w:pPr>
  </w:style>
  <w:style w:type="paragraph" w:styleId="ListNumber5">
    <w:name w:val="List Number 5"/>
    <w:basedOn w:val="List5"/>
    <w:rsid w:val="00C55163"/>
    <w:pPr>
      <w:numPr>
        <w:numId w:val="6"/>
      </w:numPr>
    </w:pPr>
  </w:style>
  <w:style w:type="paragraph" w:styleId="BlockText">
    <w:name w:val="Block Text"/>
    <w:basedOn w:val="Normal"/>
    <w:rsid w:val="00C55163"/>
    <w:pPr>
      <w:spacing w:after="120"/>
      <w:ind w:left="1440" w:right="1440"/>
    </w:pPr>
  </w:style>
  <w:style w:type="character" w:customStyle="1" w:styleId="Subscript">
    <w:name w:val="Subscript"/>
    <w:basedOn w:val="DefaultParagraphFont"/>
    <w:rsid w:val="00C55163"/>
    <w:rPr>
      <w:sz w:val="16"/>
      <w:vertAlign w:val="subscript"/>
    </w:rPr>
  </w:style>
  <w:style w:type="character" w:customStyle="1" w:styleId="Superscript">
    <w:name w:val="Superscript"/>
    <w:basedOn w:val="DefaultParagraphFont"/>
    <w:rsid w:val="00C55163"/>
    <w:rPr>
      <w:sz w:val="16"/>
      <w:vertAlign w:val="superscript"/>
    </w:rPr>
  </w:style>
  <w:style w:type="character" w:customStyle="1" w:styleId="Symbols">
    <w:name w:val="Symbols"/>
    <w:basedOn w:val="DefaultParagraphFont"/>
    <w:rsid w:val="00C55163"/>
    <w:rPr>
      <w:rFonts w:ascii="Symbol" w:hAnsi="Symbol"/>
    </w:rPr>
  </w:style>
  <w:style w:type="character" w:customStyle="1" w:styleId="MenuOptions">
    <w:name w:val="Menu Options"/>
    <w:basedOn w:val="DefaultParagraphFont"/>
    <w:rsid w:val="00C55163"/>
    <w:rPr>
      <w:rFonts w:ascii="Arial Narrow" w:hAnsi="Arial Narrow"/>
      <w:smallCaps/>
    </w:rPr>
  </w:style>
  <w:style w:type="character" w:customStyle="1" w:styleId="Buttons">
    <w:name w:val="Buttons"/>
    <w:basedOn w:val="DefaultParagraphFont"/>
    <w:rsid w:val="00C55163"/>
    <w:rPr>
      <w:b/>
    </w:rPr>
  </w:style>
  <w:style w:type="character" w:customStyle="1" w:styleId="Underlined">
    <w:name w:val="Underlined"/>
    <w:basedOn w:val="DefaultParagraphFont"/>
    <w:rsid w:val="00C55163"/>
    <w:rPr>
      <w:u w:val="single"/>
    </w:rPr>
  </w:style>
  <w:style w:type="paragraph" w:customStyle="1" w:styleId="TableBodyTextRight">
    <w:name w:val="Table Body Text Right"/>
    <w:basedOn w:val="TableBodyText"/>
    <w:rsid w:val="00C55163"/>
    <w:pPr>
      <w:widowControl w:val="0"/>
      <w:autoSpaceDE w:val="0"/>
      <w:autoSpaceDN w:val="0"/>
      <w:adjustRightInd w:val="0"/>
      <w:jc w:val="right"/>
    </w:pPr>
    <w:rPr>
      <w:rFonts w:cs="Arial"/>
      <w:szCs w:val="18"/>
    </w:rPr>
  </w:style>
  <w:style w:type="paragraph" w:customStyle="1" w:styleId="CopyrightText">
    <w:name w:val="Copyright Text"/>
    <w:basedOn w:val="BodyText"/>
    <w:rsid w:val="00C55163"/>
    <w:rPr>
      <w:sz w:val="18"/>
    </w:rPr>
  </w:style>
  <w:style w:type="paragraph" w:customStyle="1" w:styleId="BodySmallRight">
    <w:name w:val="Body Small Right"/>
    <w:basedOn w:val="BodyTextRight"/>
    <w:rsid w:val="00C55163"/>
    <w:rPr>
      <w:sz w:val="18"/>
      <w:szCs w:val="18"/>
    </w:rPr>
  </w:style>
  <w:style w:type="paragraph" w:customStyle="1" w:styleId="MarginEdition">
    <w:name w:val="Margin Edition"/>
    <w:basedOn w:val="MarginNote"/>
    <w:rsid w:val="00C55163"/>
    <w:pPr>
      <w:spacing w:before="0" w:after="0"/>
    </w:pPr>
    <w:rPr>
      <w:rFonts w:ascii="Times New Roman" w:hAnsi="Times New Roman"/>
      <w:color w:val="999999"/>
    </w:rPr>
  </w:style>
  <w:style w:type="paragraph" w:customStyle="1" w:styleId="Spacer">
    <w:name w:val="Spacer"/>
    <w:basedOn w:val="Normal"/>
    <w:rsid w:val="00C55163"/>
    <w:rPr>
      <w:sz w:val="2"/>
      <w:szCs w:val="2"/>
    </w:rPr>
  </w:style>
  <w:style w:type="character" w:customStyle="1" w:styleId="Small">
    <w:name w:val="Small"/>
    <w:basedOn w:val="DefaultParagraphFont"/>
    <w:rsid w:val="00C55163"/>
    <w:rPr>
      <w:sz w:val="16"/>
    </w:rPr>
  </w:style>
  <w:style w:type="paragraph" w:customStyle="1" w:styleId="WideTable">
    <w:name w:val="Wide Table"/>
    <w:basedOn w:val="Normal"/>
    <w:rsid w:val="00C55163"/>
    <w:pPr>
      <w:ind w:left="-1418"/>
    </w:pPr>
    <w:rPr>
      <w:sz w:val="2"/>
      <w:szCs w:val="2"/>
    </w:rPr>
  </w:style>
  <w:style w:type="character" w:styleId="PageNumber">
    <w:name w:val="page number"/>
    <w:basedOn w:val="DefaultParagraphFont"/>
    <w:rsid w:val="00C55163"/>
  </w:style>
  <w:style w:type="paragraph" w:styleId="Quote">
    <w:name w:val="Quote"/>
    <w:basedOn w:val="Heading1"/>
    <w:link w:val="QuoteChar"/>
    <w:qFormat/>
    <w:rsid w:val="00C55163"/>
    <w:rPr>
      <w:b w:val="0"/>
      <w:sz w:val="72"/>
      <w:szCs w:val="72"/>
      <w:lang w:val="en-NZ"/>
    </w:rPr>
  </w:style>
  <w:style w:type="character" w:customStyle="1" w:styleId="QuoteChar">
    <w:name w:val="Quote Char"/>
    <w:basedOn w:val="DefaultParagraphFont"/>
    <w:link w:val="Quote"/>
    <w:rsid w:val="00C551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5163"/>
    <w:pPr>
      <w:pageBreakBefore/>
    </w:pPr>
  </w:style>
  <w:style w:type="paragraph" w:customStyle="1" w:styleId="Border">
    <w:name w:val="Border"/>
    <w:basedOn w:val="Normal"/>
    <w:qFormat/>
    <w:rsid w:val="00C551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5163"/>
    <w:rPr>
      <w:b/>
      <w:bCs/>
      <w:i/>
      <w:iCs/>
      <w:color w:val="auto"/>
    </w:rPr>
  </w:style>
  <w:style w:type="paragraph" w:styleId="IntenseQuote">
    <w:name w:val="Intense Quote"/>
    <w:basedOn w:val="Normal"/>
    <w:next w:val="Normal"/>
    <w:link w:val="IntenseQuoteChar"/>
    <w:uiPriority w:val="30"/>
    <w:qFormat/>
    <w:rsid w:val="00C551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51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5163"/>
    <w:rPr>
      <w:smallCaps/>
      <w:color w:val="auto"/>
      <w:u w:val="single"/>
    </w:rPr>
  </w:style>
  <w:style w:type="character" w:styleId="IntenseReference">
    <w:name w:val="Intense Reference"/>
    <w:basedOn w:val="DefaultParagraphFont"/>
    <w:uiPriority w:val="32"/>
    <w:qFormat/>
    <w:rsid w:val="00C55163"/>
    <w:rPr>
      <w:b/>
      <w:bCs/>
      <w:smallCaps/>
      <w:color w:val="auto"/>
      <w:spacing w:val="5"/>
      <w:u w:val="single"/>
    </w:rPr>
  </w:style>
  <w:style w:type="paragraph" w:customStyle="1" w:styleId="2ColumnHeading">
    <w:name w:val="2Column Heading"/>
    <w:basedOn w:val="BodyText"/>
    <w:qFormat/>
    <w:rsid w:val="00C55163"/>
    <w:pPr>
      <w:spacing w:after="60"/>
      <w:ind w:left="-2268"/>
    </w:pPr>
    <w:rPr>
      <w:b/>
    </w:rPr>
  </w:style>
  <w:style w:type="paragraph" w:customStyle="1" w:styleId="Heading1TOC">
    <w:name w:val="Heading1 TOC"/>
    <w:basedOn w:val="Normal"/>
    <w:qFormat/>
    <w:rsid w:val="00C55163"/>
    <w:pPr>
      <w:spacing w:before="240" w:after="120"/>
    </w:pPr>
    <w:rPr>
      <w:rFonts w:ascii="Times New Roman" w:hAnsi="Times New Roman"/>
      <w:b/>
      <w:sz w:val="32"/>
    </w:rPr>
  </w:style>
  <w:style w:type="paragraph" w:customStyle="1" w:styleId="Heading2TOC">
    <w:name w:val="Heading2 TOC"/>
    <w:basedOn w:val="Normal"/>
    <w:qFormat/>
    <w:rsid w:val="00C55163"/>
    <w:pPr>
      <w:spacing w:before="240" w:after="60"/>
    </w:pPr>
    <w:rPr>
      <w:rFonts w:ascii="Times New Roman" w:hAnsi="Times New Roman"/>
      <w:b/>
      <w:sz w:val="28"/>
    </w:rPr>
  </w:style>
  <w:style w:type="character" w:customStyle="1" w:styleId="Underline">
    <w:name w:val="Underline"/>
    <w:basedOn w:val="DefaultParagraphFont"/>
    <w:qFormat/>
    <w:rsid w:val="00C55163"/>
    <w:rPr>
      <w:u w:val="single"/>
    </w:rPr>
  </w:style>
  <w:style w:type="character" w:customStyle="1" w:styleId="BoldandItalics">
    <w:name w:val="Bold and Italics"/>
    <w:qFormat/>
    <w:rsid w:val="00C55163"/>
    <w:rPr>
      <w:b/>
      <w:i/>
      <w:u w:val="none"/>
    </w:rPr>
  </w:style>
  <w:style w:type="paragraph" w:styleId="BalloonText">
    <w:name w:val="Balloon Text"/>
    <w:basedOn w:val="Normal"/>
    <w:link w:val="BalloonTextChar"/>
    <w:rsid w:val="00C55163"/>
    <w:rPr>
      <w:rFonts w:ascii="Tahoma" w:hAnsi="Tahoma" w:cs="Tahoma"/>
      <w:sz w:val="16"/>
      <w:szCs w:val="16"/>
    </w:rPr>
  </w:style>
  <w:style w:type="character" w:customStyle="1" w:styleId="BalloonTextChar">
    <w:name w:val="Balloon Text Char"/>
    <w:basedOn w:val="DefaultParagraphFont"/>
    <w:link w:val="BalloonText"/>
    <w:rsid w:val="00C551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51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51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5163"/>
    <w:rPr>
      <w:b/>
      <w:color w:val="660033"/>
      <w:spacing w:val="0"/>
    </w:rPr>
  </w:style>
  <w:style w:type="paragraph" w:customStyle="1" w:styleId="Nameditemlist">
    <w:name w:val="Named item list"/>
    <w:basedOn w:val="BodyText"/>
    <w:qFormat/>
    <w:rsid w:val="00C55163"/>
    <w:pPr>
      <w:tabs>
        <w:tab w:val="left" w:pos="2835"/>
      </w:tabs>
      <w:ind w:left="2835" w:hanging="2835"/>
    </w:pPr>
  </w:style>
  <w:style w:type="paragraph" w:customStyle="1" w:styleId="BodyTextnopadding">
    <w:name w:val="Body Text no padding"/>
    <w:basedOn w:val="BodyText"/>
    <w:qFormat/>
    <w:rsid w:val="00C55163"/>
    <w:pPr>
      <w:spacing w:before="0" w:after="0"/>
    </w:pPr>
  </w:style>
  <w:style w:type="paragraph" w:customStyle="1" w:styleId="BodyTextBold">
    <w:name w:val="Body Text Bold"/>
    <w:basedOn w:val="BodyText"/>
    <w:qFormat/>
    <w:rsid w:val="00C55163"/>
    <w:rPr>
      <w:b/>
    </w:rPr>
  </w:style>
  <w:style w:type="character" w:styleId="Hyperlink">
    <w:name w:val="Hyperlink"/>
    <w:basedOn w:val="DefaultParagraphFont"/>
    <w:uiPriority w:val="99"/>
    <w:unhideWhenUsed/>
    <w:rsid w:val="00BD78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1485</Words>
  <Characters>9777</Characters>
  <Application>Microsoft Office Word</Application>
  <DocSecurity>0</DocSecurity>
  <Lines>296</Lines>
  <Paragraphs>173</Paragraphs>
  <ScaleCrop>false</ScaleCrop>
  <Company>Author-it Software Corporation Ltd.</Company>
  <LinksUpToDate>false</LinksUpToDate>
  <CharactersWithSpaces>11089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TLIO5006 Plan and manage security procedures for transferring and transporting dangerous goods</dc:title>
  <dc:subject>Approved</dc:subject>
  <dc:creator>Industry Skills Australia</dc:creator>
  <cp:keywords>Release: 1</cp:keywords>
  <dc:description>Review Date: 12 April 2008</dc:description>
  <cp:lastModifiedBy>HSD_TPCMSd.prod</cp:lastModifiedBy>
  <cp:revision>3</cp:revision>
  <dcterms:created xsi:type="dcterms:W3CDTF">2025-03-01T18:39:00Z</dcterms:created>
  <dcterms:modified xsi:type="dcterms:W3CDTF">2025-03-01T18:39:00Z</dcterms:modified>
</cp:coreProperties>
</file>