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37F2" w:rsidP="00CD37F2">
      <w:pPr>
        <w:pStyle w:val="Title"/>
      </w:pPr>
      <w:r>
        <w:fldChar w:fldCharType="begin"/>
      </w:r>
      <w:r>
        <w:instrText xml:space="preserve"> TITLE   \* MERGEFORMAT </w:instrText>
      </w:r>
      <w:r>
        <w:fldChar w:fldCharType="separate"/>
      </w:r>
      <w:r>
        <w:t>Assessment Requirements for TLIO5006 Plan and manage security procedures for transferring and transporting dangerous goods</w:t>
      </w:r>
      <w:r>
        <w:fldChar w:fldCharType="end"/>
      </w:r>
    </w:p>
    <w:p w:rsidR="00CD37F2" w:rsidP="00CD37F2">
      <w:pPr>
        <w:pStyle w:val="Version"/>
        <w:sectPr w:rsidSect="004E4D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4DBB" w:rsidP="004E4DBB">
      <w:pPr>
        <w:pStyle w:val="SuperHeading"/>
      </w:pPr>
      <w:r w:rsidRPr="004E4DBB">
        <w:t xml:space="preserve">Assessment Requirements for TLIO5006 Plan and manage </w:t>
      </w:r>
      <w:r w:rsidRPr="004E4DBB">
        <w:t>security procedures for transferring and transporting dangerous goods</w:t>
      </w:r>
    </w:p>
    <w:p w:rsidR="00000000" w:rsidRPr="004E4DBB" w:rsidP="004E4DBB">
      <w:pPr>
        <w:pStyle w:val="Heading1"/>
      </w:pPr>
      <w:bookmarkStart w:id="1" w:name="O_741306"/>
      <w:bookmarkEnd w:id="1"/>
      <w:r w:rsidRPr="004E4DBB">
        <w:t>Modification History</w:t>
      </w:r>
    </w:p>
    <w:p w:rsidR="00CD37F2" w:rsidP="00CD37F2">
      <w:pPr>
        <w:pStyle w:val="BodyText"/>
      </w:pPr>
      <w:r w:rsidRPr="004E4DBB">
        <w:t>Release 1. This is the first release of this unit of competency in the TLI Transport and Logistics Training Package.</w:t>
      </w:r>
    </w:p>
    <w:p w:rsidR="00000000" w:rsidRPr="004E4DBB" w:rsidP="004E4DBB">
      <w:pPr>
        <w:pStyle w:val="Heading1"/>
      </w:pPr>
      <w:bookmarkStart w:id="2" w:name="O_741307"/>
      <w:bookmarkEnd w:id="2"/>
      <w:r w:rsidRPr="004E4DBB">
        <w:t>Performance Evidence</w:t>
      </w:r>
    </w:p>
    <w:tbl>
      <w:tblPr>
        <w:tblW w:w="0" w:type="auto"/>
        <w:tblCellMar>
          <w:left w:w="62" w:type="dxa"/>
          <w:right w:w="62" w:type="dxa"/>
        </w:tblCellMar>
        <w:tblLook w:val="0000"/>
      </w:tblPr>
      <w:tblGrid>
        <w:gridCol w:w="9196"/>
      </w:tblGrid>
      <w:tr w:rsidTr="00CD37F2">
        <w:tblPrEx>
          <w:tblW w:w="0" w:type="auto"/>
          <w:tblCellMar>
            <w:left w:w="62" w:type="dxa"/>
            <w:right w:w="62" w:type="dxa"/>
          </w:tblCellMar>
          <w:tblLook w:val="0000"/>
        </w:tblPrEx>
        <w:trPr>
          <w:trHeight w:val="937"/>
        </w:trPr>
        <w:tc>
          <w:tcPr>
            <w:tcW w:w="0" w:type="auto"/>
            <w:tcBorders>
              <w:top w:val="nil"/>
              <w:left w:val="nil"/>
              <w:bottom w:val="nil"/>
              <w:right w:val="nil"/>
            </w:tcBorders>
            <w:tcMar>
              <w:top w:w="0" w:type="dxa"/>
              <w:left w:w="62" w:type="dxa"/>
              <w:bottom w:w="0" w:type="dxa"/>
              <w:right w:w="62" w:type="dxa"/>
            </w:tcMar>
          </w:tcPr>
          <w:p w:rsidR="00000000" w:rsidP="004E4DBB">
            <w:pPr>
              <w:pStyle w:val="BodyText"/>
              <w:rPr>
                <w:lang w:val="en-NZ"/>
              </w:rPr>
            </w:pPr>
            <w:r w:rsidRPr="004E4DBB">
              <w:t>Evidence required to demonstrate competence in this unit must be relevant to and satisfy all of the requirements of the elements and performance criteria on at least one occasion and include:</w:t>
            </w:r>
          </w:p>
        </w:tc>
      </w:tr>
      <w:tr w:rsidTr="00CD37F2">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4E4DBB" w:rsidP="004E4DBB">
            <w:pPr>
              <w:pStyle w:val="ListBullet2"/>
            </w:pPr>
            <w:r w:rsidRPr="004E4DBB">
              <w:t>adapting to differences in equipment in a</w:t>
            </w:r>
            <w:r w:rsidRPr="004E4DBB">
              <w:t>ccordance with standard operating procedures</w:t>
            </w:r>
          </w:p>
          <w:p w:rsidR="00000000" w:rsidRPr="004E4DBB" w:rsidP="004E4DBB">
            <w:pPr>
              <w:pStyle w:val="ListBullet2"/>
            </w:pPr>
            <w:r w:rsidRPr="004E4DBB">
              <w:t>applying precautions and required action to minimise, control or eliminate hazards that may exist during work activities</w:t>
            </w:r>
          </w:p>
          <w:p w:rsidR="00000000" w:rsidRPr="004E4DBB" w:rsidP="004E4DBB">
            <w:pPr>
              <w:pStyle w:val="ListBullet2"/>
            </w:pPr>
            <w:r w:rsidRPr="004E4DBB">
              <w:t>assessing security risks arising from the nature of the load</w:t>
            </w:r>
          </w:p>
          <w:p w:rsidR="00000000" w:rsidRPr="004E4DBB" w:rsidP="004E4DBB">
            <w:pPr>
              <w:pStyle w:val="ListBullet2"/>
            </w:pPr>
            <w:r w:rsidRPr="004E4DBB">
              <w:t>communicating effectively wit</w:t>
            </w:r>
            <w:r w:rsidRPr="004E4DBB">
              <w:t>h others when planning and managing security procedures for the transfer and transport of dangerous goods and hazardous substances</w:t>
            </w:r>
          </w:p>
          <w:p w:rsidR="00000000" w:rsidRPr="004E4DBB" w:rsidP="004E4DBB">
            <w:pPr>
              <w:pStyle w:val="ListBullet2"/>
            </w:pPr>
            <w:r w:rsidRPr="004E4DBB">
              <w:t>completing documentation related to planning and managing security procedures for the transfer and transport of dangerous goo</w:t>
            </w:r>
            <w:r w:rsidRPr="004E4DBB">
              <w:t>ds and hazardous substances</w:t>
            </w:r>
          </w:p>
          <w:p w:rsidR="00000000" w:rsidRPr="004E4DBB" w:rsidP="004E4DBB">
            <w:pPr>
              <w:pStyle w:val="ListBullet2"/>
            </w:pPr>
            <w:r w:rsidRPr="004E4DBB">
              <w:t>determining required permits and licences</w:t>
            </w:r>
          </w:p>
          <w:p w:rsidR="00000000" w:rsidRPr="004E4DBB" w:rsidP="004E4DBB">
            <w:pPr>
              <w:pStyle w:val="ListBullet2"/>
            </w:pPr>
            <w:r w:rsidRPr="004E4DBB">
              <w:t>identifying job and site hazards, and planning work to minimise risks</w:t>
            </w:r>
          </w:p>
          <w:p w:rsidR="00000000" w:rsidRPr="004E4DBB" w:rsidP="004E4DBB">
            <w:pPr>
              <w:pStyle w:val="ListBullet2"/>
            </w:pPr>
            <w:r w:rsidRPr="004E4DBB">
              <w:t>identifying the factors in work schedules, time and resource requirements (</w:t>
            </w:r>
            <w:r w:rsidRPr="004E4DBB">
              <w:t>including sourcing expertise external to the work team) when planning and managing security procedures for the transfer and transport of dangerous goods and hazardous substances</w:t>
            </w:r>
          </w:p>
          <w:p w:rsidR="00000000" w:rsidRPr="004E4DBB" w:rsidP="004E4DBB">
            <w:pPr>
              <w:pStyle w:val="ListBullet2"/>
            </w:pPr>
            <w:r w:rsidRPr="004E4DBB">
              <w:t xml:space="preserve">implementing contingency plans </w:t>
            </w:r>
          </w:p>
          <w:p w:rsidR="00000000" w:rsidRPr="004E4DBB" w:rsidP="004E4DBB">
            <w:pPr>
              <w:pStyle w:val="ListBullet2"/>
            </w:pPr>
            <w:r w:rsidRPr="004E4DBB">
              <w:t>implementing security procedures required when</w:t>
            </w:r>
            <w:r w:rsidRPr="004E4DBB">
              <w:t xml:space="preserve"> security measures change</w:t>
            </w:r>
          </w:p>
          <w:p w:rsidR="00000000" w:rsidRPr="004E4DBB" w:rsidP="004E4DBB">
            <w:pPr>
              <w:pStyle w:val="ListBullet2"/>
            </w:pPr>
            <w:r w:rsidRPr="004E4DBB">
              <w:t>interpreting and following operational instructions and prioritising work</w:t>
            </w:r>
          </w:p>
          <w:p w:rsidR="00000000" w:rsidRPr="004E4DBB" w:rsidP="004E4DBB">
            <w:pPr>
              <w:pStyle w:val="ListBullet2"/>
            </w:pPr>
            <w:r w:rsidRPr="004E4DBB">
              <w:t>modifying activities depending on operational contingencies, risk situations and environments</w:t>
            </w:r>
          </w:p>
          <w:p w:rsidR="00000000" w:rsidRPr="004E4DBB" w:rsidP="004E4DBB">
            <w:pPr>
              <w:pStyle w:val="ListBullet2"/>
            </w:pPr>
            <w:r w:rsidRPr="004E4DBB">
              <w:t>monitoring work activities in terms of planned schedule</w:t>
            </w:r>
          </w:p>
          <w:p w:rsidR="00000000" w:rsidRPr="004E4DBB" w:rsidP="004E4DBB">
            <w:pPr>
              <w:pStyle w:val="ListBullet2"/>
            </w:pPr>
            <w:r w:rsidRPr="004E4DBB">
              <w:t>operat</w:t>
            </w:r>
            <w:r w:rsidRPr="004E4DBB">
              <w:t>ing electronic communications equipment to required protocol</w:t>
            </w:r>
          </w:p>
          <w:p w:rsidR="00000000" w:rsidRPr="004E4DBB" w:rsidP="004E4DBB">
            <w:pPr>
              <w:pStyle w:val="ListBullet2"/>
            </w:pPr>
            <w:r w:rsidRPr="004E4DBB">
              <w:t>planning and implementing procedures for the safe and efficient loading/unloading and movement of dangerous goods</w:t>
            </w:r>
          </w:p>
          <w:p w:rsidR="00000000" w:rsidRPr="004E4DBB" w:rsidP="004E4DBB">
            <w:pPr>
              <w:pStyle w:val="ListBullet2"/>
            </w:pPr>
            <w:r w:rsidRPr="004E4DBB">
              <w:t>planning and organising systems and activities</w:t>
            </w:r>
          </w:p>
          <w:p w:rsidR="00000000" w:rsidRPr="004E4DBB" w:rsidP="004E4DBB">
            <w:pPr>
              <w:pStyle w:val="ListBullet2"/>
            </w:pPr>
            <w:r w:rsidRPr="004E4DBB">
              <w:t>providing customer and client serv</w:t>
            </w:r>
            <w:r w:rsidRPr="004E4DBB">
              <w:t>ice</w:t>
            </w:r>
          </w:p>
          <w:p w:rsidR="00000000" w:rsidRPr="004E4DBB" w:rsidP="004E4DBB">
            <w:pPr>
              <w:pStyle w:val="ListBullet2"/>
            </w:pPr>
            <w:r w:rsidRPr="004E4DBB">
              <w:t xml:space="preserve">providing leadership and working collaboratively with others </w:t>
            </w:r>
          </w:p>
          <w:p w:rsidR="00000000" w:rsidRPr="004E4DBB" w:rsidP="004E4DBB">
            <w:pPr>
              <w:pStyle w:val="ListBullet2"/>
            </w:pPr>
            <w:r w:rsidRPr="004E4DBB">
              <w:t>reading and interpreting instructions, procedures, information and regulations relevant to planning and managing security procedures for the transfer and transport of dangerous goods and haz</w:t>
            </w:r>
            <w:r w:rsidRPr="004E4DBB">
              <w:t>ardous substances</w:t>
            </w:r>
          </w:p>
          <w:p w:rsidR="00000000" w:rsidRPr="004E4DBB" w:rsidP="004E4DBB">
            <w:pPr>
              <w:pStyle w:val="ListBullet2"/>
            </w:pPr>
            <w:r w:rsidRPr="004E4DBB">
              <w:t>reporting and/or rectifying identified problems promptly, in accordance with regulatory requirements and workplace procedures</w:t>
            </w:r>
          </w:p>
          <w:p w:rsidR="00000000" w:rsidRPr="004E4DBB" w:rsidP="004E4DBB">
            <w:pPr>
              <w:pStyle w:val="ListBullet2"/>
            </w:pPr>
            <w:r w:rsidRPr="004E4DBB">
              <w:t>selecting and applying appropriate technology, information systems and procedures</w:t>
            </w:r>
          </w:p>
          <w:p w:rsidR="00000000" w:rsidRPr="004E4DBB" w:rsidP="004E4DBB">
            <w:pPr>
              <w:pStyle w:val="ListBullet2"/>
            </w:pPr>
            <w:r w:rsidRPr="004E4DBB">
              <w:t>selecting appropriate equipmen</w:t>
            </w:r>
            <w:r w:rsidRPr="004E4DBB">
              <w:t>t and work systems to maintain the security of loads within requirements for safe handling and protection of goods, transport, personnel and the public</w:t>
            </w:r>
          </w:p>
          <w:p w:rsidR="00000000" w:rsidRPr="004E4DBB" w:rsidP="004E4DBB">
            <w:pPr>
              <w:pStyle w:val="ListBullet2"/>
            </w:pPr>
            <w:r w:rsidRPr="004E4DBB">
              <w:t>suggesting improvements to housekeeping and workplace operations and negotiating changes</w:t>
            </w:r>
          </w:p>
          <w:p w:rsidR="00000000" w:rsidRPr="004E4DBB" w:rsidP="004E4DBB">
            <w:pPr>
              <w:pStyle w:val="ListBullet2"/>
            </w:pPr>
            <w:r w:rsidRPr="004E4DBB">
              <w:t>working systema</w:t>
            </w:r>
            <w:r w:rsidRPr="004E4DBB">
              <w:t>tically with required attention to detail without injury to self or others, or damage to goods or equipment.</w:t>
            </w:r>
          </w:p>
        </w:tc>
      </w:tr>
    </w:tbl>
    <w:p w:rsidR="00000000" w:rsidRPr="004E4DBB" w:rsidP="004E4DBB">
      <w:pPr>
        <w:pStyle w:val="BodyText"/>
      </w:pPr>
    </w:p>
    <w:p w:rsidR="00000000" w:rsidRPr="004E4DBB" w:rsidP="004E4DBB">
      <w:pPr>
        <w:pStyle w:val="AllowPageBreak"/>
      </w:pPr>
    </w:p>
    <w:p w:rsidR="00000000" w:rsidRPr="004E4DBB" w:rsidP="004E4DBB">
      <w:pPr>
        <w:pStyle w:val="Heading1"/>
      </w:pPr>
      <w:bookmarkStart w:id="3" w:name="O_741308"/>
      <w:bookmarkEnd w:id="3"/>
      <w:r w:rsidRPr="004E4DBB">
        <w:t>Knowledge Evidence</w:t>
      </w:r>
    </w:p>
    <w:tbl>
      <w:tblPr>
        <w:tblW w:w="0" w:type="auto"/>
        <w:tblCellMar>
          <w:left w:w="62" w:type="dxa"/>
          <w:right w:w="62" w:type="dxa"/>
        </w:tblCellMar>
        <w:tblLook w:val="0000"/>
      </w:tblPr>
      <w:tblGrid>
        <w:gridCol w:w="9196"/>
      </w:tblGrid>
      <w:tr w:rsidTr="00CD37F2">
        <w:tblPrEx>
          <w:tblW w:w="0" w:type="auto"/>
          <w:tblCellMar>
            <w:left w:w="62" w:type="dxa"/>
            <w:right w:w="62" w:type="dxa"/>
          </w:tblCellMar>
          <w:tblLook w:val="0000"/>
        </w:tblPrEx>
        <w:trPr>
          <w:trHeight w:val="943"/>
        </w:trPr>
        <w:tc>
          <w:tcPr>
            <w:tcW w:w="0" w:type="auto"/>
            <w:tcBorders>
              <w:top w:val="nil"/>
              <w:left w:val="nil"/>
              <w:bottom w:val="nil"/>
              <w:right w:val="nil"/>
            </w:tcBorders>
            <w:tcMar>
              <w:top w:w="0" w:type="dxa"/>
              <w:left w:w="62" w:type="dxa"/>
              <w:bottom w:w="0" w:type="dxa"/>
              <w:right w:w="62" w:type="dxa"/>
            </w:tcMar>
          </w:tcPr>
          <w:p w:rsidR="00000000" w:rsidP="004E4DBB">
            <w:pPr>
              <w:pStyle w:val="BodyText"/>
              <w:rPr>
                <w:lang w:val="en-NZ"/>
              </w:rPr>
            </w:pPr>
            <w:r w:rsidRPr="004E4DBB">
              <w:t>Evidence required to demonstrate competence in this unit must be r</w:t>
            </w:r>
            <w:r w:rsidRPr="004E4DBB">
              <w:t>elevant to and satisfy all of the requirements of the elements and performance criteria and include knowledge of:</w:t>
            </w:r>
          </w:p>
        </w:tc>
      </w:tr>
      <w:tr w:rsidTr="00CD37F2">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4E4DBB" w:rsidP="004E4DBB">
            <w:pPr>
              <w:pStyle w:val="ListBullet2"/>
            </w:pPr>
            <w:r w:rsidRPr="004E4DBB">
              <w:t>application of current competencies within functional activity</w:t>
            </w:r>
          </w:p>
          <w:p w:rsidR="00000000" w:rsidRPr="004E4DBB" w:rsidP="004E4DBB">
            <w:pPr>
              <w:pStyle w:val="ListBullet2"/>
            </w:pPr>
            <w:r w:rsidRPr="004E4DBB">
              <w:t>application of relevant Australian and international standards and associated</w:t>
            </w:r>
            <w:r w:rsidRPr="004E4DBB">
              <w:t xml:space="preserve"> certification requirements</w:t>
            </w:r>
          </w:p>
          <w:p w:rsidR="00000000" w:rsidRPr="004E4DBB" w:rsidP="004E4DBB">
            <w:pPr>
              <w:pStyle w:val="ListBullet2"/>
            </w:pPr>
            <w:r w:rsidRPr="004E4DBB">
              <w:t>equipment applications, capacities, configurations, safety hazards and control</w:t>
            </w:r>
          </w:p>
          <w:p w:rsidR="00000000" w:rsidRPr="004E4DBB" w:rsidP="004E4DBB">
            <w:pPr>
              <w:pStyle w:val="ListBullet2"/>
            </w:pPr>
            <w:r w:rsidRPr="004E4DBB">
              <w:t>hazards that may exist when transferring and transporting dangerous goods and hazardous substances, and ways of controlling the risks involved</w:t>
            </w:r>
          </w:p>
          <w:p w:rsidR="00000000" w:rsidRPr="004E4DBB" w:rsidP="004E4DBB">
            <w:pPr>
              <w:pStyle w:val="ListBullet2"/>
            </w:pPr>
            <w:r w:rsidRPr="004E4DBB">
              <w:t>licence and permit requirements applicable to dangerous goods and hazardous substances</w:t>
            </w:r>
          </w:p>
          <w:p w:rsidR="00000000" w:rsidRPr="004E4DBB" w:rsidP="004E4DBB">
            <w:pPr>
              <w:pStyle w:val="ListBullet2"/>
            </w:pPr>
            <w:r w:rsidRPr="004E4DBB">
              <w:t>operational work systems, resources, management and workplace operating systems</w:t>
            </w:r>
          </w:p>
          <w:p w:rsidR="00000000" w:rsidRPr="004E4DBB" w:rsidP="004E4DBB">
            <w:pPr>
              <w:pStyle w:val="ListBullet2"/>
            </w:pPr>
            <w:r w:rsidRPr="004E4DBB">
              <w:t>quality and customer service standards, policies and procedures</w:t>
            </w:r>
          </w:p>
          <w:p w:rsidR="00000000" w:rsidRPr="004E4DBB" w:rsidP="004E4DBB">
            <w:pPr>
              <w:pStyle w:val="ListBullet2"/>
            </w:pPr>
            <w:r w:rsidRPr="004E4DBB">
              <w:t xml:space="preserve">relevant work health and </w:t>
            </w:r>
            <w:r w:rsidRPr="004E4DBB">
              <w:t>safety (WHS)/occupational health and safety (OHS) and environmental protection procedures and regulations</w:t>
            </w:r>
          </w:p>
          <w:p w:rsidR="00000000" w:rsidRPr="004E4DBB" w:rsidP="004E4DBB">
            <w:pPr>
              <w:pStyle w:val="ListBullet2"/>
            </w:pPr>
            <w:r w:rsidRPr="004E4DBB">
              <w:t>relevant regulations and codes concerning the handling, transfer and transport of dangerous goods, including the current Australian Dangerous Goods (A</w:t>
            </w:r>
            <w:r w:rsidRPr="004E4DBB">
              <w:t>DG) Code</w:t>
            </w:r>
          </w:p>
          <w:p w:rsidR="00000000" w:rsidRPr="004E4DBB" w:rsidP="004E4DBB">
            <w:pPr>
              <w:pStyle w:val="ListBullet2"/>
            </w:pPr>
            <w:r w:rsidRPr="004E4DBB">
              <w:t>relevant workplace documentation procedures</w:t>
            </w:r>
          </w:p>
          <w:p w:rsidR="00000000" w:rsidRPr="004E4DBB" w:rsidP="004E4DBB">
            <w:pPr>
              <w:pStyle w:val="ListBullet2"/>
            </w:pPr>
            <w:r w:rsidRPr="004E4DBB">
              <w:t>resource availability including the competencies of individuals in the team/group</w:t>
            </w:r>
          </w:p>
          <w:p w:rsidR="00000000" w:rsidRPr="004E4DBB" w:rsidP="004E4DBB">
            <w:pPr>
              <w:pStyle w:val="ListBullet2"/>
            </w:pPr>
            <w:r w:rsidRPr="004E4DBB">
              <w:t xml:space="preserve">security problems that may occur when transferring and transporting dangerous goods and hazardous substances, and action </w:t>
            </w:r>
            <w:r w:rsidRPr="004E4DBB">
              <w:t>that can be taken to report or resolve these problems</w:t>
            </w:r>
          </w:p>
          <w:p w:rsidR="00000000" w:rsidRPr="004E4DBB" w:rsidP="004E4DBB">
            <w:pPr>
              <w:pStyle w:val="ListBullet2"/>
            </w:pPr>
            <w:r w:rsidRPr="004E4DBB">
              <w:t>visual inspection procedures</w:t>
            </w:r>
          </w:p>
          <w:p w:rsidR="00000000" w:rsidRPr="004E4DBB" w:rsidP="004E4DBB">
            <w:pPr>
              <w:pStyle w:val="ListBullet2"/>
            </w:pPr>
            <w:r w:rsidRPr="004E4DBB">
              <w:t>workplace procedures for planning and managing security for transferring and transporting dangerous goods and hazardous substances.</w:t>
            </w:r>
          </w:p>
        </w:tc>
      </w:tr>
    </w:tbl>
    <w:p w:rsidR="00000000" w:rsidRPr="004E4DBB" w:rsidP="004E4DBB">
      <w:pPr>
        <w:pStyle w:val="BodyText"/>
      </w:pPr>
    </w:p>
    <w:p w:rsidR="00000000" w:rsidRPr="004E4DBB" w:rsidP="004E4DBB">
      <w:pPr>
        <w:pStyle w:val="AllowPageBreak"/>
      </w:pPr>
    </w:p>
    <w:p w:rsidR="00000000" w:rsidRPr="004E4DBB" w:rsidP="004E4DBB">
      <w:pPr>
        <w:pStyle w:val="Heading1"/>
      </w:pPr>
      <w:bookmarkStart w:id="4" w:name="O_741309"/>
      <w:bookmarkEnd w:id="4"/>
      <w:r w:rsidRPr="004E4DBB">
        <w:t>Assessment Conditions</w:t>
      </w:r>
    </w:p>
    <w:p w:rsidR="00000000" w:rsidRPr="004E4DBB" w:rsidP="00CD37F2">
      <w:pPr>
        <w:pStyle w:val="BodyText"/>
      </w:pPr>
      <w:r w:rsidRPr="004E4DBB">
        <w:t xml:space="preserve">As a minimum, assessors must satisfy applicable regulatory requirements, which include requirements in the Standards for Registered Training Organisations, current at the time of assessment. </w:t>
      </w:r>
    </w:p>
    <w:p w:rsidR="00000000" w:rsidRPr="004E4DBB" w:rsidP="00CD37F2">
      <w:pPr>
        <w:pStyle w:val="BodyText"/>
      </w:pPr>
      <w:r w:rsidRPr="004E4DBB">
        <w:t>As a minimum, assessment must satisfy applicable regulatory requirements, which include requirements in the Standards for Registered Training Organisations, current at the time of assessment.</w:t>
      </w:r>
    </w:p>
    <w:p w:rsidR="00000000" w:rsidRPr="004E4DBB" w:rsidP="00CD37F2">
      <w:pPr>
        <w:pStyle w:val="BodyText"/>
      </w:pPr>
      <w:r w:rsidRPr="004E4DBB">
        <w:t xml:space="preserve">Assessment must occur in workplace operational situations where </w:t>
      </w:r>
      <w:r w:rsidRPr="004E4DBB">
        <w:t xml:space="preserve">it is appropriate to do so; where this is not appropriate, assessment must occur in simulated workplace operational situations that replicate workplace conditions. </w:t>
      </w:r>
    </w:p>
    <w:p w:rsidR="00000000" w:rsidRPr="004E4DBB" w:rsidP="00CD37F2">
      <w:pPr>
        <w:pStyle w:val="BodyText"/>
      </w:pPr>
      <w:r w:rsidRPr="004E4DBB">
        <w:t>Assessment processes and techniques must be appropriate to the language, literacy and numer</w:t>
      </w:r>
      <w:r w:rsidRPr="004E4DBB">
        <w:t>acy requirements of the work being performed and the needs of the candidate.</w:t>
      </w:r>
    </w:p>
    <w:p w:rsidR="00000000" w:rsidRPr="004E4DBB" w:rsidP="00CD37F2">
      <w:pPr>
        <w:pStyle w:val="BodyText"/>
      </w:pPr>
      <w:r w:rsidRPr="004E4DBB">
        <w:t>Resources for assessment include:</w:t>
      </w:r>
    </w:p>
    <w:p w:rsidR="00000000" w:rsidRPr="004E4DBB" w:rsidP="004E4DBB">
      <w:pPr>
        <w:pStyle w:val="ListBullet2"/>
      </w:pPr>
      <w:r w:rsidRPr="004E4DBB">
        <w:t>a range of relevant exercises, case studies and/or other simulations</w:t>
      </w:r>
    </w:p>
    <w:p w:rsidR="00000000" w:rsidRPr="004E4DBB" w:rsidP="004E4DBB">
      <w:pPr>
        <w:pStyle w:val="ListBullet2"/>
      </w:pPr>
      <w:r w:rsidRPr="004E4DBB">
        <w:t>relevant and appropriate materials, tools, equipment and personal protectiv</w:t>
      </w:r>
      <w:r w:rsidRPr="004E4DBB">
        <w:t xml:space="preserve">e equipment currently used in industry </w:t>
      </w:r>
    </w:p>
    <w:p w:rsidR="00CD37F2" w:rsidP="004E4DBB">
      <w:pPr>
        <w:pStyle w:val="ListBullet2"/>
      </w:pPr>
      <w:r w:rsidRPr="004E4DBB">
        <w:t>applicable documentation including workplace procedures, regulations, codes of practice and operation manuals.</w:t>
      </w:r>
    </w:p>
    <w:p w:rsidR="00CD37F2" w:rsidP="004E4DBB">
      <w:pPr>
        <w:pStyle w:val="ListBullet2"/>
      </w:pPr>
    </w:p>
    <w:p w:rsidR="00000000" w:rsidRPr="004E4DBB" w:rsidP="004E4DBB">
      <w:pPr>
        <w:pStyle w:val="Heading1"/>
      </w:pPr>
      <w:bookmarkStart w:id="5" w:name="O_741312"/>
      <w:bookmarkEnd w:id="5"/>
      <w:r w:rsidRPr="004E4DBB">
        <w:t>Links</w:t>
      </w:r>
    </w:p>
    <w:p w:rsidR="00000000" w:rsidRPr="004E4DBB" w:rsidP="00CD37F2">
      <w:pPr>
        <w:pStyle w:val="BodyText"/>
      </w:pPr>
      <w:r w:rsidRPr="004E4DB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36F6D">
        <w:rPr>
          <w:rStyle w:val="Hyperlink"/>
        </w:rPr>
        <w:t>https://vetnet.gov.au/Pages/TrainingDocs.aspx?q=df441c6e-213d-43e3-874c-0b3f7036d851</w:t>
      </w:r>
      <w:r>
        <w:fldChar w:fldCharType="end"/>
      </w:r>
    </w:p>
    <w:p w:rsidR="00000000" w:rsidRPr="004E4DBB" w:rsidP="004E4DBB"/>
    <w:sectPr w:rsidSect="004E4DB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D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DBB" w:rsidRPr="00CD37F2" w:rsidP="00CD37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D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7F2" w:rsidP="004E4D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37F2" w:rsidP="004E4DB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CD37F2" w:rsidP="004E4D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D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7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4DBB" w:rsidRPr="00CD37F2" w:rsidP="00CD37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D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7F2" w:rsidRPr="002D2AF8" w:rsidP="004E4DBB">
    <w:pPr>
      <w:pStyle w:val="Header"/>
      <w:framePr w:wrap="around"/>
    </w:pPr>
    <w:r>
      <w:fldChar w:fldCharType="begin"/>
    </w:r>
    <w:r>
      <w:instrText xml:space="preserve"> TITLE   \* MERGEFORMAT </w:instrText>
    </w:r>
    <w:r>
      <w:fldChar w:fldCharType="separate"/>
    </w:r>
    <w:r>
      <w:t>Assessment Requirements for TLIO5006 Plan and manage security procedures for transferring and transporting dangerous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CD37F2" w:rsidP="004E4D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6CF4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4C1A0D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D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4DBB"/>
    <w:pPr>
      <w:spacing w:before="360" w:after="60"/>
      <w:outlineLvl w:val="0"/>
    </w:pPr>
    <w:rPr>
      <w:sz w:val="32"/>
    </w:rPr>
  </w:style>
  <w:style w:type="paragraph" w:styleId="Heading2">
    <w:name w:val="heading 2"/>
    <w:basedOn w:val="HeadingBase"/>
    <w:next w:val="BodyText"/>
    <w:link w:val="Heading2Char"/>
    <w:qFormat/>
    <w:rsid w:val="004E4DBB"/>
    <w:pPr>
      <w:keepLines/>
      <w:spacing w:before="240" w:after="120"/>
      <w:outlineLvl w:val="1"/>
    </w:pPr>
    <w:rPr>
      <w:sz w:val="28"/>
      <w:szCs w:val="40"/>
    </w:rPr>
  </w:style>
  <w:style w:type="paragraph" w:styleId="Heading3">
    <w:name w:val="heading 3"/>
    <w:basedOn w:val="HeadingBase"/>
    <w:next w:val="BodyText"/>
    <w:link w:val="Heading3Char"/>
    <w:qFormat/>
    <w:rsid w:val="004E4DBB"/>
    <w:pPr>
      <w:spacing w:before="180" w:after="120"/>
      <w:outlineLvl w:val="2"/>
    </w:pPr>
    <w:rPr>
      <w:spacing w:val="-10"/>
      <w:kern w:val="32"/>
    </w:rPr>
  </w:style>
  <w:style w:type="paragraph" w:styleId="Heading4">
    <w:name w:val="heading 4"/>
    <w:basedOn w:val="HeadingBase"/>
    <w:next w:val="BodyText"/>
    <w:link w:val="Heading4Char"/>
    <w:qFormat/>
    <w:rsid w:val="004E4DBB"/>
    <w:pPr>
      <w:spacing w:before="160" w:after="120"/>
      <w:outlineLvl w:val="3"/>
    </w:pPr>
    <w:rPr>
      <w:sz w:val="22"/>
    </w:rPr>
  </w:style>
  <w:style w:type="paragraph" w:styleId="Heading5">
    <w:name w:val="heading 5"/>
    <w:basedOn w:val="HeadingBase"/>
    <w:next w:val="Normal"/>
    <w:link w:val="Heading5Char"/>
    <w:qFormat/>
    <w:rsid w:val="004E4DBB"/>
    <w:pPr>
      <w:spacing w:before="80"/>
      <w:outlineLvl w:val="4"/>
    </w:pPr>
    <w:rPr>
      <w:color w:val="918585"/>
      <w:sz w:val="20"/>
    </w:rPr>
  </w:style>
  <w:style w:type="paragraph" w:styleId="Heading6">
    <w:name w:val="heading 6"/>
    <w:basedOn w:val="HeadingBase"/>
    <w:next w:val="Normal"/>
    <w:link w:val="Heading6Char"/>
    <w:qFormat/>
    <w:rsid w:val="004E4DBB"/>
    <w:pPr>
      <w:spacing w:before="60"/>
      <w:outlineLvl w:val="5"/>
    </w:pPr>
    <w:rPr>
      <w:color w:val="918585"/>
      <w:sz w:val="20"/>
    </w:rPr>
  </w:style>
  <w:style w:type="paragraph" w:styleId="Heading7">
    <w:name w:val="heading 7"/>
    <w:basedOn w:val="Normal"/>
    <w:next w:val="Normal"/>
    <w:link w:val="Heading7Char"/>
    <w:qFormat/>
    <w:rsid w:val="004E4DBB"/>
    <w:pPr>
      <w:ind w:left="720"/>
      <w:outlineLvl w:val="6"/>
    </w:pPr>
    <w:rPr>
      <w:i/>
    </w:rPr>
  </w:style>
  <w:style w:type="paragraph" w:styleId="Heading8">
    <w:name w:val="heading 8"/>
    <w:basedOn w:val="Normal"/>
    <w:next w:val="Normal"/>
    <w:link w:val="Heading8Char"/>
    <w:qFormat/>
    <w:rsid w:val="004E4DBB"/>
    <w:pPr>
      <w:ind w:left="720"/>
      <w:outlineLvl w:val="7"/>
    </w:pPr>
    <w:rPr>
      <w:i/>
    </w:rPr>
  </w:style>
  <w:style w:type="paragraph" w:styleId="Heading9">
    <w:name w:val="heading 9"/>
    <w:basedOn w:val="Normal"/>
    <w:next w:val="Normal"/>
    <w:link w:val="Heading9Char"/>
    <w:qFormat/>
    <w:rsid w:val="004E4DBB"/>
    <w:pPr>
      <w:ind w:left="720"/>
      <w:outlineLvl w:val="8"/>
    </w:pPr>
    <w:rPr>
      <w:i/>
    </w:rPr>
  </w:style>
  <w:style w:type="character" w:default="1" w:styleId="DefaultParagraphFont">
    <w:name w:val="Default Paragraph Font"/>
    <w:uiPriority w:val="1"/>
    <w:unhideWhenUsed/>
    <w:rsid w:val="004E4D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4DBB"/>
  </w:style>
  <w:style w:type="character" w:customStyle="1" w:styleId="Heading1Char">
    <w:name w:val="Heading 1 Char"/>
    <w:basedOn w:val="DefaultParagraphFont"/>
    <w:link w:val="Heading1"/>
    <w:rsid w:val="004E4DBB"/>
    <w:rPr>
      <w:rFonts w:ascii="Times New Roman" w:eastAsia="Times New Roman" w:hAnsi="Times New Roman" w:cs="Times New Roman"/>
      <w:b/>
      <w:sz w:val="32"/>
      <w:szCs w:val="20"/>
      <w:lang w:eastAsia="en-US"/>
    </w:rPr>
  </w:style>
  <w:style w:type="paragraph" w:styleId="BodyText">
    <w:name w:val="Body Text"/>
    <w:basedOn w:val="Normal"/>
    <w:link w:val="BodyTextChar"/>
    <w:rsid w:val="004E4D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4DBB"/>
    <w:rPr>
      <w:rFonts w:ascii="Times New Roman" w:eastAsia="Times New Roman" w:hAnsi="Times New Roman" w:cs="Times New Roman"/>
      <w:sz w:val="24"/>
      <w:lang w:eastAsia="en-US"/>
    </w:rPr>
  </w:style>
  <w:style w:type="paragraph" w:styleId="ListBullet2">
    <w:name w:val="List Bullet 2"/>
    <w:basedOn w:val="List2"/>
    <w:rsid w:val="004E4DBB"/>
    <w:pPr>
      <w:numPr>
        <w:numId w:val="12"/>
      </w:numPr>
      <w:tabs>
        <w:tab w:val="clear" w:pos="680"/>
      </w:tabs>
    </w:pPr>
  </w:style>
  <w:style w:type="paragraph" w:customStyle="1" w:styleId="SuperHeading">
    <w:name w:val="SuperHeading"/>
    <w:basedOn w:val="Normal"/>
    <w:rsid w:val="004E4DBB"/>
    <w:pPr>
      <w:spacing w:before="240" w:after="120"/>
      <w:outlineLvl w:val="0"/>
    </w:pPr>
    <w:rPr>
      <w:rFonts w:ascii="Times New Roman" w:hAnsi="Times New Roman"/>
      <w:b/>
      <w:sz w:val="32"/>
    </w:rPr>
  </w:style>
  <w:style w:type="paragraph" w:customStyle="1" w:styleId="AllowPageBreak">
    <w:name w:val="AllowPageBreak"/>
    <w:rsid w:val="004E4D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4D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4D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4D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4D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4D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4D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4D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4DBB"/>
    <w:rPr>
      <w:rFonts w:ascii="Courier New" w:eastAsia="Times New Roman" w:hAnsi="Courier New" w:cs="Times New Roman"/>
      <w:i/>
      <w:szCs w:val="20"/>
      <w:lang w:eastAsia="en-US"/>
    </w:rPr>
  </w:style>
  <w:style w:type="paragraph" w:customStyle="1" w:styleId="HeadingBase">
    <w:name w:val="Heading Base"/>
    <w:rsid w:val="004E4D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4DBB"/>
    <w:pPr>
      <w:tabs>
        <w:tab w:val="right" w:leader="dot" w:pos="9072"/>
      </w:tabs>
      <w:ind w:left="567"/>
    </w:pPr>
    <w:rPr>
      <w:szCs w:val="22"/>
    </w:rPr>
  </w:style>
  <w:style w:type="paragraph" w:customStyle="1" w:styleId="TOCBase">
    <w:name w:val="TOC Base"/>
    <w:rsid w:val="004E4D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4DBB"/>
    <w:pPr>
      <w:tabs>
        <w:tab w:val="right" w:leader="dot" w:pos="9072"/>
      </w:tabs>
      <w:spacing w:before="40" w:after="40"/>
      <w:ind w:left="284"/>
    </w:pPr>
    <w:rPr>
      <w:rFonts w:ascii="Times New Roman" w:hAnsi="Times New Roman"/>
    </w:rPr>
  </w:style>
  <w:style w:type="paragraph" w:styleId="TOC1">
    <w:name w:val="toc 1"/>
    <w:basedOn w:val="TOCBase"/>
    <w:next w:val="Normal"/>
    <w:rsid w:val="004E4D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4D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4DBB"/>
    <w:rPr>
      <w:rFonts w:ascii="Times New Roman" w:eastAsia="Times New Roman" w:hAnsi="Times New Roman" w:cs="Times New Roman"/>
      <w:sz w:val="16"/>
      <w:lang w:eastAsia="en-US"/>
    </w:rPr>
  </w:style>
  <w:style w:type="paragraph" w:styleId="Title">
    <w:name w:val="Title"/>
    <w:basedOn w:val="HeadingBase"/>
    <w:link w:val="TitleChar"/>
    <w:qFormat/>
    <w:rsid w:val="004E4DBB"/>
    <w:pPr>
      <w:spacing w:before="5040"/>
      <w:jc w:val="center"/>
    </w:pPr>
    <w:rPr>
      <w:sz w:val="48"/>
      <w:szCs w:val="72"/>
      <w:lang w:val="en-US"/>
    </w:rPr>
  </w:style>
  <w:style w:type="character" w:customStyle="1" w:styleId="TitleChar">
    <w:name w:val="Title Char"/>
    <w:basedOn w:val="DefaultParagraphFont"/>
    <w:link w:val="Title"/>
    <w:rsid w:val="004E4D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4DBB"/>
    <w:pPr>
      <w:tabs>
        <w:tab w:val="left" w:pos="3600"/>
        <w:tab w:val="left" w:pos="3958"/>
      </w:tabs>
    </w:pPr>
  </w:style>
  <w:style w:type="paragraph" w:styleId="List">
    <w:name w:val="List"/>
    <w:basedOn w:val="BodyText"/>
    <w:next w:val="BodyText"/>
    <w:rsid w:val="004E4DBB"/>
    <w:pPr>
      <w:tabs>
        <w:tab w:val="left" w:pos="340"/>
      </w:tabs>
      <w:spacing w:before="60" w:after="60"/>
      <w:ind w:left="340" w:hanging="340"/>
    </w:pPr>
  </w:style>
  <w:style w:type="paragraph" w:styleId="ListBullet">
    <w:name w:val="List Bullet"/>
    <w:basedOn w:val="List"/>
    <w:rsid w:val="004E4DBB"/>
    <w:pPr>
      <w:numPr>
        <w:numId w:val="11"/>
      </w:numPr>
      <w:tabs>
        <w:tab w:val="clear" w:pos="340"/>
      </w:tabs>
      <w:spacing w:before="40" w:after="40"/>
    </w:pPr>
  </w:style>
  <w:style w:type="paragraph" w:customStyle="1" w:styleId="Note">
    <w:name w:val="Note"/>
    <w:basedOn w:val="BodyText"/>
    <w:rsid w:val="004E4DB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E4DBB"/>
    <w:rPr>
      <w:b/>
      <w:spacing w:val="0"/>
    </w:rPr>
  </w:style>
  <w:style w:type="paragraph" w:customStyle="1" w:styleId="SuperTitle">
    <w:name w:val="SuperTitle"/>
    <w:basedOn w:val="Title"/>
    <w:rsid w:val="004E4DBB"/>
    <w:pPr>
      <w:framePr w:wrap="auto" w:hAnchor="text" w:y="6049"/>
    </w:pPr>
    <w:rPr>
      <w:color w:val="000000"/>
      <w:sz w:val="40"/>
    </w:rPr>
  </w:style>
  <w:style w:type="paragraph" w:customStyle="1" w:styleId="TOCTitle">
    <w:name w:val="TOCTitle"/>
    <w:basedOn w:val="Heading1"/>
    <w:rsid w:val="004E4DBB"/>
    <w:pPr>
      <w:spacing w:after="240"/>
      <w:jc w:val="center"/>
      <w:outlineLvl w:val="9"/>
    </w:pPr>
    <w:rPr>
      <w:caps/>
    </w:rPr>
  </w:style>
  <w:style w:type="paragraph" w:customStyle="1" w:styleId="Version">
    <w:name w:val="Version"/>
    <w:rsid w:val="004E4D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4DBB"/>
    <w:pPr>
      <w:keepNext w:val="0"/>
      <w:tabs>
        <w:tab w:val="right" w:pos="4176"/>
      </w:tabs>
      <w:ind w:left="198" w:hanging="198"/>
    </w:pPr>
    <w:rPr>
      <w:rFonts w:ascii="Garamond" w:hAnsi="Garamond"/>
    </w:rPr>
  </w:style>
  <w:style w:type="paragraph" w:styleId="IndexHeading">
    <w:name w:val="index heading"/>
    <w:basedOn w:val="Normal"/>
    <w:next w:val="Index1"/>
    <w:semiHidden/>
    <w:rsid w:val="004E4DBB"/>
    <w:pPr>
      <w:spacing w:before="120" w:after="120"/>
    </w:pPr>
    <w:rPr>
      <w:rFonts w:ascii="Arial" w:hAnsi="Arial"/>
      <w:b/>
      <w:color w:val="918585"/>
      <w:sz w:val="24"/>
    </w:rPr>
  </w:style>
  <w:style w:type="paragraph" w:styleId="Header">
    <w:name w:val="header"/>
    <w:basedOn w:val="Normal"/>
    <w:link w:val="HeaderChar"/>
    <w:rsid w:val="004E4D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4DBB"/>
    <w:rPr>
      <w:rFonts w:ascii="Times New Roman" w:eastAsia="Times New Roman" w:hAnsi="Times New Roman" w:cs="Times New Roman"/>
      <w:sz w:val="16"/>
      <w:szCs w:val="20"/>
      <w:lang w:val="en-GB" w:eastAsia="en-US"/>
    </w:rPr>
  </w:style>
  <w:style w:type="paragraph" w:customStyle="1" w:styleId="Chapter">
    <w:name w:val="Chapter"/>
    <w:basedOn w:val="Normal"/>
    <w:rsid w:val="004E4DBB"/>
    <w:pPr>
      <w:spacing w:before="240"/>
    </w:pPr>
    <w:rPr>
      <w:rFonts w:ascii="Times New Roman" w:hAnsi="Times New Roman"/>
      <w:smallCaps/>
      <w:spacing w:val="80"/>
      <w:sz w:val="28"/>
    </w:rPr>
  </w:style>
  <w:style w:type="paragraph" w:customStyle="1" w:styleId="InChapter">
    <w:name w:val="InChapter"/>
    <w:basedOn w:val="Heading3"/>
    <w:rsid w:val="004E4DBB"/>
    <w:pPr>
      <w:spacing w:after="240"/>
      <w:outlineLvl w:val="9"/>
    </w:pPr>
    <w:rPr>
      <w:noProof/>
    </w:rPr>
  </w:style>
  <w:style w:type="paragraph" w:styleId="Index2">
    <w:name w:val="index 2"/>
    <w:basedOn w:val="Normal"/>
    <w:next w:val="Normal"/>
    <w:semiHidden/>
    <w:rsid w:val="004E4DBB"/>
    <w:pPr>
      <w:tabs>
        <w:tab w:val="right" w:pos="4176"/>
      </w:tabs>
      <w:ind w:left="568" w:hanging="284"/>
    </w:pPr>
    <w:rPr>
      <w:rFonts w:ascii="Garamond" w:hAnsi="Garamond"/>
    </w:rPr>
  </w:style>
  <w:style w:type="paragraph" w:customStyle="1" w:styleId="Byline">
    <w:name w:val="Byline"/>
    <w:rsid w:val="004E4D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4DBB"/>
    <w:pPr>
      <w:tabs>
        <w:tab w:val="clear" w:pos="3600"/>
        <w:tab w:val="clear" w:pos="3958"/>
      </w:tabs>
      <w:jc w:val="right"/>
    </w:pPr>
  </w:style>
  <w:style w:type="character" w:styleId="Emphasis">
    <w:name w:val="Emphasis"/>
    <w:basedOn w:val="DefaultParagraphFont"/>
    <w:qFormat/>
    <w:rsid w:val="004E4DBB"/>
    <w:rPr>
      <w:i/>
    </w:rPr>
  </w:style>
  <w:style w:type="paragraph" w:styleId="Caption">
    <w:name w:val="caption"/>
    <w:basedOn w:val="BodyText"/>
    <w:next w:val="Normal"/>
    <w:qFormat/>
    <w:rsid w:val="004E4DBB"/>
    <w:pPr>
      <w:framePr w:w="2268" w:hSpace="181" w:vSpace="181" w:wrap="around" w:vAnchor="text" w:hAnchor="page" w:x="1135" w:y="285" w:anchorLock="1"/>
    </w:pPr>
    <w:rPr>
      <w:i/>
    </w:rPr>
  </w:style>
  <w:style w:type="paragraph" w:customStyle="1" w:styleId="MiniTOCTitle">
    <w:name w:val="MiniTOCTitle"/>
    <w:basedOn w:val="Heading4"/>
    <w:rsid w:val="004E4DBB"/>
    <w:pPr>
      <w:spacing w:before="240"/>
      <w:outlineLvl w:val="9"/>
    </w:pPr>
    <w:rPr>
      <w:noProof/>
      <w:sz w:val="24"/>
    </w:rPr>
  </w:style>
  <w:style w:type="paragraph" w:customStyle="1" w:styleId="MiniTOCItem">
    <w:name w:val="MiniTOCItem"/>
    <w:basedOn w:val="ListBullet"/>
    <w:rsid w:val="004E4DBB"/>
    <w:pPr>
      <w:numPr>
        <w:numId w:val="0"/>
      </w:numPr>
      <w:tabs>
        <w:tab w:val="right" w:leader="dot" w:pos="6521"/>
      </w:tabs>
      <w:spacing w:before="0" w:after="0"/>
    </w:pPr>
  </w:style>
  <w:style w:type="paragraph" w:customStyle="1" w:styleId="TOFTitle">
    <w:name w:val="TOFTitle"/>
    <w:basedOn w:val="TOCTitle"/>
    <w:rsid w:val="004E4DBB"/>
  </w:style>
  <w:style w:type="paragraph" w:styleId="TableofFigures">
    <w:name w:val="table of figures"/>
    <w:basedOn w:val="Normal"/>
    <w:next w:val="Normal"/>
    <w:semiHidden/>
    <w:rsid w:val="004E4DBB"/>
    <w:pPr>
      <w:tabs>
        <w:tab w:val="right" w:leader="dot" w:pos="9072"/>
      </w:tabs>
      <w:ind w:left="970" w:hanging="403"/>
    </w:pPr>
    <w:rPr>
      <w:rFonts w:ascii="Times New Roman" w:hAnsi="Times New Roman"/>
      <w:b/>
    </w:rPr>
  </w:style>
  <w:style w:type="paragraph" w:styleId="ListNumber">
    <w:name w:val="List Number"/>
    <w:basedOn w:val="List"/>
    <w:rsid w:val="004E4DBB"/>
    <w:pPr>
      <w:numPr>
        <w:numId w:val="14"/>
      </w:numPr>
      <w:tabs>
        <w:tab w:val="clear" w:pos="340"/>
      </w:tabs>
    </w:pPr>
  </w:style>
  <w:style w:type="character" w:customStyle="1" w:styleId="WingdingSymbols">
    <w:name w:val="Wingding Symbols"/>
    <w:rsid w:val="004E4DBB"/>
    <w:rPr>
      <w:rFonts w:ascii="Wingdings" w:hAnsi="Wingdings"/>
    </w:rPr>
  </w:style>
  <w:style w:type="paragraph" w:customStyle="1" w:styleId="TableHeading">
    <w:name w:val="Table Heading"/>
    <w:basedOn w:val="HeadingBase"/>
    <w:rsid w:val="004E4DBB"/>
    <w:pPr>
      <w:keepLines/>
      <w:pBdr>
        <w:bottom w:val="single" w:sz="6" w:space="1" w:color="918585"/>
      </w:pBdr>
      <w:spacing w:before="240"/>
    </w:pPr>
  </w:style>
  <w:style w:type="character" w:customStyle="1" w:styleId="HotSpot">
    <w:name w:val="HotSpot"/>
    <w:rsid w:val="004E4DBB"/>
    <w:rPr>
      <w:color w:val="0033CC"/>
      <w:u w:val="none"/>
    </w:rPr>
  </w:style>
  <w:style w:type="paragraph" w:customStyle="1" w:styleId="BodyTextRight">
    <w:name w:val="Body Text Right"/>
    <w:basedOn w:val="BodyText"/>
    <w:rsid w:val="004E4DBB"/>
    <w:pPr>
      <w:spacing w:before="0" w:after="0"/>
      <w:jc w:val="right"/>
    </w:pPr>
  </w:style>
  <w:style w:type="paragraph" w:styleId="Index3">
    <w:name w:val="index 3"/>
    <w:basedOn w:val="ListNumber2"/>
    <w:next w:val="Normal"/>
    <w:semiHidden/>
    <w:rsid w:val="004E4DBB"/>
    <w:pPr>
      <w:numPr>
        <w:numId w:val="0"/>
      </w:numPr>
      <w:tabs>
        <w:tab w:val="right" w:leader="dot" w:pos="4176"/>
      </w:tabs>
    </w:pPr>
  </w:style>
  <w:style w:type="paragraph" w:styleId="ListNumber2">
    <w:name w:val="List Number 2"/>
    <w:basedOn w:val="List2"/>
    <w:rsid w:val="004E4DBB"/>
    <w:pPr>
      <w:numPr>
        <w:numId w:val="9"/>
      </w:numPr>
      <w:tabs>
        <w:tab w:val="clear" w:pos="1060"/>
      </w:tabs>
    </w:pPr>
  </w:style>
  <w:style w:type="paragraph" w:customStyle="1" w:styleId="MarginNote">
    <w:name w:val="Margin Note"/>
    <w:basedOn w:val="BodyText"/>
    <w:rsid w:val="004E4D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4D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4D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4DBB"/>
    <w:rPr>
      <w:sz w:val="32"/>
    </w:rPr>
  </w:style>
  <w:style w:type="paragraph" w:customStyle="1" w:styleId="HeadingProcedure">
    <w:name w:val="Heading Procedure"/>
    <w:basedOn w:val="HeadingBase"/>
    <w:next w:val="Normal"/>
    <w:rsid w:val="004E4DBB"/>
    <w:pPr>
      <w:tabs>
        <w:tab w:val="left" w:pos="0"/>
      </w:tabs>
      <w:spacing w:before="120" w:after="60"/>
    </w:pPr>
    <w:rPr>
      <w:i/>
      <w:color w:val="918585"/>
      <w:sz w:val="22"/>
    </w:rPr>
  </w:style>
  <w:style w:type="paragraph" w:customStyle="1" w:styleId="TableBodyText">
    <w:name w:val="Table Body Text"/>
    <w:basedOn w:val="BodyText"/>
    <w:rsid w:val="004E4DBB"/>
    <w:pPr>
      <w:spacing w:before="60" w:after="60"/>
    </w:pPr>
  </w:style>
  <w:style w:type="paragraph" w:styleId="ListContinue">
    <w:name w:val="List Continue"/>
    <w:basedOn w:val="List"/>
    <w:rsid w:val="004E4DBB"/>
    <w:pPr>
      <w:ind w:firstLine="0"/>
    </w:pPr>
  </w:style>
  <w:style w:type="paragraph" w:customStyle="1" w:styleId="ListNote">
    <w:name w:val="List Note"/>
    <w:basedOn w:val="List"/>
    <w:rsid w:val="004E4DBB"/>
    <w:pPr>
      <w:pBdr>
        <w:top w:val="single" w:sz="6" w:space="2" w:color="918585"/>
        <w:bottom w:val="single" w:sz="6" w:space="2" w:color="918585"/>
      </w:pBdr>
      <w:tabs>
        <w:tab w:val="left" w:pos="1021"/>
      </w:tabs>
      <w:ind w:firstLine="0"/>
    </w:pPr>
  </w:style>
  <w:style w:type="paragraph" w:customStyle="1" w:styleId="Warning">
    <w:name w:val="Warning"/>
    <w:basedOn w:val="BodyText"/>
    <w:rsid w:val="004E4DBB"/>
    <w:pPr>
      <w:shd w:val="clear" w:color="auto" w:fill="D9D9D9"/>
      <w:tabs>
        <w:tab w:val="left" w:pos="992"/>
      </w:tabs>
      <w:ind w:left="119" w:right="119"/>
    </w:pPr>
    <w:rPr>
      <w:sz w:val="20"/>
    </w:rPr>
  </w:style>
  <w:style w:type="paragraph" w:customStyle="1" w:styleId="MarginIcons">
    <w:name w:val="Margin Icons"/>
    <w:basedOn w:val="BodyText"/>
    <w:rsid w:val="004E4D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4DBB"/>
    <w:rPr>
      <w:rFonts w:ascii="Courier New" w:hAnsi="Courier New"/>
    </w:rPr>
  </w:style>
  <w:style w:type="paragraph" w:customStyle="1" w:styleId="NoteBullet">
    <w:name w:val="Note Bullet"/>
    <w:basedOn w:val="Note"/>
    <w:rsid w:val="004E4DBB"/>
    <w:pPr>
      <w:tabs>
        <w:tab w:val="clear" w:pos="680"/>
      </w:tabs>
      <w:spacing w:before="60" w:after="60"/>
    </w:pPr>
  </w:style>
  <w:style w:type="paragraph" w:customStyle="1" w:styleId="SubHeading2">
    <w:name w:val="SubHeading2"/>
    <w:basedOn w:val="HeadingBase"/>
    <w:rsid w:val="004E4DBB"/>
    <w:pPr>
      <w:spacing w:before="240" w:after="60"/>
    </w:pPr>
    <w:rPr>
      <w:sz w:val="20"/>
    </w:rPr>
  </w:style>
  <w:style w:type="paragraph" w:customStyle="1" w:styleId="SubHeading1">
    <w:name w:val="SubHeading1"/>
    <w:basedOn w:val="HeadingBase"/>
    <w:rsid w:val="004E4DBB"/>
    <w:pPr>
      <w:spacing w:before="240" w:after="60"/>
    </w:pPr>
    <w:rPr>
      <w:color w:val="918585"/>
      <w:sz w:val="22"/>
    </w:rPr>
  </w:style>
  <w:style w:type="paragraph" w:customStyle="1" w:styleId="SideHeading">
    <w:name w:val="Side Heading"/>
    <w:basedOn w:val="HeadingBase"/>
    <w:rsid w:val="004E4D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4DBB"/>
    <w:pPr>
      <w:numPr>
        <w:numId w:val="10"/>
      </w:numPr>
    </w:pPr>
  </w:style>
  <w:style w:type="paragraph" w:styleId="PlainText">
    <w:name w:val="Plain Text"/>
    <w:basedOn w:val="Normal"/>
    <w:link w:val="PlainTextChar"/>
    <w:rsid w:val="004E4DBB"/>
    <w:rPr>
      <w:sz w:val="20"/>
    </w:rPr>
  </w:style>
  <w:style w:type="character" w:customStyle="1" w:styleId="PlainTextChar">
    <w:name w:val="Plain Text Char"/>
    <w:basedOn w:val="DefaultParagraphFont"/>
    <w:link w:val="PlainText"/>
    <w:rsid w:val="004E4DBB"/>
    <w:rPr>
      <w:rFonts w:ascii="Courier New" w:eastAsia="Times New Roman" w:hAnsi="Courier New" w:cs="Times New Roman"/>
      <w:sz w:val="20"/>
      <w:szCs w:val="20"/>
      <w:lang w:eastAsia="en-US"/>
    </w:rPr>
  </w:style>
  <w:style w:type="character" w:customStyle="1" w:styleId="MenuOption">
    <w:name w:val="Menu Option"/>
    <w:basedOn w:val="DefaultParagraphFont"/>
    <w:rsid w:val="004E4DBB"/>
    <w:rPr>
      <w:b/>
      <w:smallCaps/>
    </w:rPr>
  </w:style>
  <w:style w:type="paragraph" w:customStyle="1" w:styleId="TableListNumber">
    <w:name w:val="Table List Number"/>
    <w:basedOn w:val="ListNumber"/>
    <w:rsid w:val="004E4DBB"/>
    <w:pPr>
      <w:numPr>
        <w:numId w:val="0"/>
      </w:numPr>
    </w:pPr>
  </w:style>
  <w:style w:type="paragraph" w:styleId="TOC4">
    <w:name w:val="toc 4"/>
    <w:basedOn w:val="TOCBase"/>
    <w:next w:val="Normal"/>
    <w:semiHidden/>
    <w:rsid w:val="004E4DBB"/>
    <w:pPr>
      <w:tabs>
        <w:tab w:val="right" w:leader="dot" w:pos="9071"/>
      </w:tabs>
      <w:ind w:left="1701"/>
    </w:pPr>
  </w:style>
  <w:style w:type="paragraph" w:customStyle="1" w:styleId="ListAlpha">
    <w:name w:val="List Alpha"/>
    <w:basedOn w:val="List"/>
    <w:rsid w:val="004E4DBB"/>
    <w:pPr>
      <w:numPr>
        <w:numId w:val="8"/>
      </w:numPr>
    </w:pPr>
  </w:style>
  <w:style w:type="paragraph" w:customStyle="1" w:styleId="ListAlpha2">
    <w:name w:val="List Alpha 2"/>
    <w:basedOn w:val="List2"/>
    <w:rsid w:val="004E4DBB"/>
    <w:pPr>
      <w:numPr>
        <w:numId w:val="7"/>
      </w:numPr>
    </w:pPr>
  </w:style>
  <w:style w:type="paragraph" w:styleId="List2">
    <w:name w:val="List 2"/>
    <w:basedOn w:val="BodyText"/>
    <w:rsid w:val="004E4DBB"/>
    <w:pPr>
      <w:tabs>
        <w:tab w:val="left" w:pos="680"/>
      </w:tabs>
      <w:spacing w:before="60" w:after="60"/>
      <w:ind w:left="680" w:hanging="340"/>
    </w:pPr>
  </w:style>
  <w:style w:type="paragraph" w:styleId="List3">
    <w:name w:val="List 3"/>
    <w:basedOn w:val="BodyText"/>
    <w:rsid w:val="004E4DBB"/>
    <w:pPr>
      <w:tabs>
        <w:tab w:val="left" w:pos="1021"/>
      </w:tabs>
      <w:spacing w:before="60" w:after="60"/>
      <w:ind w:left="1020" w:hanging="340"/>
    </w:pPr>
  </w:style>
  <w:style w:type="paragraph" w:styleId="List4">
    <w:name w:val="List 4"/>
    <w:basedOn w:val="BodyText"/>
    <w:rsid w:val="004E4DBB"/>
    <w:pPr>
      <w:tabs>
        <w:tab w:val="left" w:pos="1361"/>
      </w:tabs>
      <w:spacing w:before="60" w:after="60"/>
      <w:ind w:left="1361" w:hanging="340"/>
    </w:pPr>
  </w:style>
  <w:style w:type="paragraph" w:styleId="List5">
    <w:name w:val="List 5"/>
    <w:basedOn w:val="BodyText"/>
    <w:rsid w:val="004E4DBB"/>
    <w:pPr>
      <w:tabs>
        <w:tab w:val="left" w:pos="1701"/>
      </w:tabs>
      <w:spacing w:before="60" w:after="60"/>
      <w:ind w:left="1701" w:hanging="340"/>
    </w:pPr>
  </w:style>
  <w:style w:type="paragraph" w:styleId="ListBullet3">
    <w:name w:val="List Bullet 3"/>
    <w:basedOn w:val="List3"/>
    <w:rsid w:val="004E4DBB"/>
    <w:pPr>
      <w:numPr>
        <w:numId w:val="13"/>
      </w:numPr>
      <w:tabs>
        <w:tab w:val="clear" w:pos="1021"/>
      </w:tabs>
      <w:ind w:left="1037" w:hanging="357"/>
    </w:pPr>
  </w:style>
  <w:style w:type="paragraph" w:styleId="ListBullet4">
    <w:name w:val="List Bullet 4"/>
    <w:basedOn w:val="List4"/>
    <w:rsid w:val="004E4DBB"/>
    <w:pPr>
      <w:numPr>
        <w:numId w:val="2"/>
      </w:numPr>
      <w:tabs>
        <w:tab w:val="clear" w:pos="1361"/>
      </w:tabs>
    </w:pPr>
  </w:style>
  <w:style w:type="paragraph" w:styleId="ListBullet5">
    <w:name w:val="List Bullet 5"/>
    <w:basedOn w:val="List5"/>
    <w:rsid w:val="004E4DBB"/>
    <w:pPr>
      <w:numPr>
        <w:numId w:val="3"/>
      </w:numPr>
    </w:pPr>
  </w:style>
  <w:style w:type="paragraph" w:styleId="ListContinue2">
    <w:name w:val="List Continue 2"/>
    <w:basedOn w:val="List2"/>
    <w:rsid w:val="004E4DBB"/>
    <w:pPr>
      <w:ind w:firstLine="0"/>
    </w:pPr>
  </w:style>
  <w:style w:type="paragraph" w:styleId="ListContinue3">
    <w:name w:val="List Continue 3"/>
    <w:basedOn w:val="List3"/>
    <w:rsid w:val="004E4DBB"/>
    <w:pPr>
      <w:ind w:left="1021" w:firstLine="0"/>
    </w:pPr>
  </w:style>
  <w:style w:type="paragraph" w:styleId="ListContinue4">
    <w:name w:val="List Continue 4"/>
    <w:basedOn w:val="List4"/>
    <w:rsid w:val="004E4DBB"/>
    <w:pPr>
      <w:ind w:firstLine="0"/>
    </w:pPr>
  </w:style>
  <w:style w:type="paragraph" w:styleId="ListContinue5">
    <w:name w:val="List Continue 5"/>
    <w:basedOn w:val="List5"/>
    <w:rsid w:val="004E4DBB"/>
    <w:pPr>
      <w:ind w:firstLine="0"/>
    </w:pPr>
  </w:style>
  <w:style w:type="paragraph" w:styleId="ListNumber3">
    <w:name w:val="List Number 3"/>
    <w:basedOn w:val="List3"/>
    <w:rsid w:val="004E4DBB"/>
    <w:pPr>
      <w:numPr>
        <w:numId w:val="4"/>
      </w:numPr>
    </w:pPr>
  </w:style>
  <w:style w:type="paragraph" w:styleId="ListNumber4">
    <w:name w:val="List Number 4"/>
    <w:basedOn w:val="List4"/>
    <w:rsid w:val="004E4DBB"/>
    <w:pPr>
      <w:numPr>
        <w:numId w:val="5"/>
      </w:numPr>
    </w:pPr>
  </w:style>
  <w:style w:type="paragraph" w:styleId="ListNumber5">
    <w:name w:val="List Number 5"/>
    <w:basedOn w:val="List5"/>
    <w:rsid w:val="004E4DBB"/>
    <w:pPr>
      <w:numPr>
        <w:numId w:val="6"/>
      </w:numPr>
    </w:pPr>
  </w:style>
  <w:style w:type="paragraph" w:styleId="BlockText">
    <w:name w:val="Block Text"/>
    <w:basedOn w:val="Normal"/>
    <w:rsid w:val="004E4DBB"/>
    <w:pPr>
      <w:spacing w:after="120"/>
      <w:ind w:left="1440" w:right="1440"/>
    </w:pPr>
  </w:style>
  <w:style w:type="character" w:customStyle="1" w:styleId="Subscript">
    <w:name w:val="Subscript"/>
    <w:basedOn w:val="DefaultParagraphFont"/>
    <w:rsid w:val="004E4DBB"/>
    <w:rPr>
      <w:sz w:val="16"/>
      <w:vertAlign w:val="subscript"/>
    </w:rPr>
  </w:style>
  <w:style w:type="character" w:customStyle="1" w:styleId="Superscript">
    <w:name w:val="Superscript"/>
    <w:basedOn w:val="DefaultParagraphFont"/>
    <w:rsid w:val="004E4DBB"/>
    <w:rPr>
      <w:sz w:val="16"/>
      <w:vertAlign w:val="superscript"/>
    </w:rPr>
  </w:style>
  <w:style w:type="character" w:customStyle="1" w:styleId="Symbols">
    <w:name w:val="Symbols"/>
    <w:basedOn w:val="DefaultParagraphFont"/>
    <w:rsid w:val="004E4DBB"/>
    <w:rPr>
      <w:rFonts w:ascii="Symbol" w:hAnsi="Symbol"/>
    </w:rPr>
  </w:style>
  <w:style w:type="character" w:customStyle="1" w:styleId="MenuOptions">
    <w:name w:val="Menu Options"/>
    <w:basedOn w:val="DefaultParagraphFont"/>
    <w:rsid w:val="004E4DBB"/>
    <w:rPr>
      <w:rFonts w:ascii="Arial Narrow" w:hAnsi="Arial Narrow"/>
      <w:smallCaps/>
    </w:rPr>
  </w:style>
  <w:style w:type="character" w:customStyle="1" w:styleId="Buttons">
    <w:name w:val="Buttons"/>
    <w:basedOn w:val="DefaultParagraphFont"/>
    <w:rsid w:val="004E4DBB"/>
    <w:rPr>
      <w:b/>
    </w:rPr>
  </w:style>
  <w:style w:type="character" w:customStyle="1" w:styleId="Underlined">
    <w:name w:val="Underlined"/>
    <w:basedOn w:val="DefaultParagraphFont"/>
    <w:rsid w:val="004E4DBB"/>
    <w:rPr>
      <w:u w:val="single"/>
    </w:rPr>
  </w:style>
  <w:style w:type="paragraph" w:customStyle="1" w:styleId="TableBodyTextRight">
    <w:name w:val="Table Body Text Right"/>
    <w:basedOn w:val="TableBodyText"/>
    <w:rsid w:val="004E4DBB"/>
    <w:pPr>
      <w:widowControl w:val="0"/>
      <w:autoSpaceDE w:val="0"/>
      <w:autoSpaceDN w:val="0"/>
      <w:adjustRightInd w:val="0"/>
      <w:jc w:val="right"/>
    </w:pPr>
    <w:rPr>
      <w:rFonts w:cs="Arial"/>
      <w:szCs w:val="18"/>
    </w:rPr>
  </w:style>
  <w:style w:type="paragraph" w:customStyle="1" w:styleId="CopyrightText">
    <w:name w:val="Copyright Text"/>
    <w:basedOn w:val="BodyText"/>
    <w:rsid w:val="004E4DBB"/>
    <w:rPr>
      <w:sz w:val="18"/>
    </w:rPr>
  </w:style>
  <w:style w:type="paragraph" w:customStyle="1" w:styleId="BodySmallRight">
    <w:name w:val="Body Small Right"/>
    <w:basedOn w:val="BodyTextRight"/>
    <w:rsid w:val="004E4DBB"/>
    <w:rPr>
      <w:sz w:val="18"/>
      <w:szCs w:val="18"/>
    </w:rPr>
  </w:style>
  <w:style w:type="paragraph" w:customStyle="1" w:styleId="MarginEdition">
    <w:name w:val="Margin Edition"/>
    <w:basedOn w:val="MarginNote"/>
    <w:rsid w:val="004E4DBB"/>
    <w:pPr>
      <w:spacing w:before="0" w:after="0"/>
    </w:pPr>
    <w:rPr>
      <w:rFonts w:ascii="Times New Roman" w:hAnsi="Times New Roman"/>
      <w:color w:val="999999"/>
    </w:rPr>
  </w:style>
  <w:style w:type="paragraph" w:customStyle="1" w:styleId="Spacer">
    <w:name w:val="Spacer"/>
    <w:basedOn w:val="Normal"/>
    <w:rsid w:val="004E4DBB"/>
    <w:rPr>
      <w:sz w:val="2"/>
      <w:szCs w:val="2"/>
    </w:rPr>
  </w:style>
  <w:style w:type="character" w:customStyle="1" w:styleId="Small">
    <w:name w:val="Small"/>
    <w:basedOn w:val="DefaultParagraphFont"/>
    <w:rsid w:val="004E4DBB"/>
    <w:rPr>
      <w:sz w:val="16"/>
    </w:rPr>
  </w:style>
  <w:style w:type="paragraph" w:customStyle="1" w:styleId="WideTable">
    <w:name w:val="Wide Table"/>
    <w:basedOn w:val="Normal"/>
    <w:rsid w:val="004E4DBB"/>
    <w:pPr>
      <w:ind w:left="-1418"/>
    </w:pPr>
    <w:rPr>
      <w:sz w:val="2"/>
      <w:szCs w:val="2"/>
    </w:rPr>
  </w:style>
  <w:style w:type="character" w:styleId="PageNumber">
    <w:name w:val="page number"/>
    <w:basedOn w:val="DefaultParagraphFont"/>
    <w:rsid w:val="004E4DBB"/>
  </w:style>
  <w:style w:type="paragraph" w:styleId="Quote">
    <w:name w:val="Quote"/>
    <w:basedOn w:val="Heading1"/>
    <w:link w:val="QuoteChar"/>
    <w:qFormat/>
    <w:rsid w:val="004E4DBB"/>
    <w:rPr>
      <w:b w:val="0"/>
      <w:sz w:val="72"/>
      <w:szCs w:val="72"/>
      <w:lang w:val="en-NZ"/>
    </w:rPr>
  </w:style>
  <w:style w:type="character" w:customStyle="1" w:styleId="QuoteChar">
    <w:name w:val="Quote Char"/>
    <w:basedOn w:val="DefaultParagraphFont"/>
    <w:link w:val="Quote"/>
    <w:rsid w:val="004E4D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4DBB"/>
    <w:pPr>
      <w:pageBreakBefore/>
    </w:pPr>
  </w:style>
  <w:style w:type="paragraph" w:customStyle="1" w:styleId="Border">
    <w:name w:val="Border"/>
    <w:basedOn w:val="Normal"/>
    <w:qFormat/>
    <w:rsid w:val="004E4D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4DBB"/>
    <w:rPr>
      <w:b/>
      <w:bCs/>
      <w:i/>
      <w:iCs/>
      <w:color w:val="auto"/>
    </w:rPr>
  </w:style>
  <w:style w:type="paragraph" w:styleId="IntenseQuote">
    <w:name w:val="Intense Quote"/>
    <w:basedOn w:val="Normal"/>
    <w:next w:val="Normal"/>
    <w:link w:val="IntenseQuoteChar"/>
    <w:uiPriority w:val="30"/>
    <w:qFormat/>
    <w:rsid w:val="004E4D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4D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4DBB"/>
    <w:rPr>
      <w:smallCaps/>
      <w:color w:val="auto"/>
      <w:u w:val="single"/>
    </w:rPr>
  </w:style>
  <w:style w:type="character" w:styleId="IntenseReference">
    <w:name w:val="Intense Reference"/>
    <w:basedOn w:val="DefaultParagraphFont"/>
    <w:uiPriority w:val="32"/>
    <w:qFormat/>
    <w:rsid w:val="004E4DBB"/>
    <w:rPr>
      <w:b/>
      <w:bCs/>
      <w:smallCaps/>
      <w:color w:val="auto"/>
      <w:spacing w:val="5"/>
      <w:u w:val="single"/>
    </w:rPr>
  </w:style>
  <w:style w:type="paragraph" w:customStyle="1" w:styleId="2ColumnHeading">
    <w:name w:val="2Column Heading"/>
    <w:basedOn w:val="BodyText"/>
    <w:qFormat/>
    <w:rsid w:val="004E4DBB"/>
    <w:pPr>
      <w:spacing w:after="60"/>
      <w:ind w:left="-2268"/>
    </w:pPr>
    <w:rPr>
      <w:b/>
    </w:rPr>
  </w:style>
  <w:style w:type="paragraph" w:customStyle="1" w:styleId="Heading1TOC">
    <w:name w:val="Heading1 TOC"/>
    <w:basedOn w:val="Normal"/>
    <w:qFormat/>
    <w:rsid w:val="004E4DBB"/>
    <w:pPr>
      <w:spacing w:before="240" w:after="120"/>
    </w:pPr>
    <w:rPr>
      <w:rFonts w:ascii="Times New Roman" w:hAnsi="Times New Roman"/>
      <w:b/>
      <w:sz w:val="32"/>
    </w:rPr>
  </w:style>
  <w:style w:type="paragraph" w:customStyle="1" w:styleId="Heading2TOC">
    <w:name w:val="Heading2 TOC"/>
    <w:basedOn w:val="Normal"/>
    <w:qFormat/>
    <w:rsid w:val="004E4DBB"/>
    <w:pPr>
      <w:spacing w:before="240" w:after="60"/>
    </w:pPr>
    <w:rPr>
      <w:rFonts w:ascii="Times New Roman" w:hAnsi="Times New Roman"/>
      <w:b/>
      <w:sz w:val="28"/>
    </w:rPr>
  </w:style>
  <w:style w:type="character" w:customStyle="1" w:styleId="Underline">
    <w:name w:val="Underline"/>
    <w:basedOn w:val="DefaultParagraphFont"/>
    <w:qFormat/>
    <w:rsid w:val="004E4DBB"/>
    <w:rPr>
      <w:u w:val="single"/>
    </w:rPr>
  </w:style>
  <w:style w:type="character" w:customStyle="1" w:styleId="BoldandItalics">
    <w:name w:val="Bold and Italics"/>
    <w:qFormat/>
    <w:rsid w:val="004E4DBB"/>
    <w:rPr>
      <w:b/>
      <w:i/>
      <w:u w:val="none"/>
    </w:rPr>
  </w:style>
  <w:style w:type="paragraph" w:styleId="BalloonText">
    <w:name w:val="Balloon Text"/>
    <w:basedOn w:val="Normal"/>
    <w:link w:val="BalloonTextChar"/>
    <w:rsid w:val="004E4DBB"/>
    <w:rPr>
      <w:rFonts w:ascii="Tahoma" w:hAnsi="Tahoma" w:cs="Tahoma"/>
      <w:sz w:val="16"/>
      <w:szCs w:val="16"/>
    </w:rPr>
  </w:style>
  <w:style w:type="character" w:customStyle="1" w:styleId="BalloonTextChar">
    <w:name w:val="Balloon Text Char"/>
    <w:basedOn w:val="DefaultParagraphFont"/>
    <w:link w:val="BalloonText"/>
    <w:rsid w:val="004E4D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4D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4D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4DBB"/>
    <w:rPr>
      <w:b/>
      <w:color w:val="660033"/>
      <w:spacing w:val="0"/>
    </w:rPr>
  </w:style>
  <w:style w:type="paragraph" w:customStyle="1" w:styleId="Nameditemlist">
    <w:name w:val="Named item list"/>
    <w:basedOn w:val="BodyText"/>
    <w:qFormat/>
    <w:rsid w:val="004E4DBB"/>
    <w:pPr>
      <w:tabs>
        <w:tab w:val="left" w:pos="2835"/>
      </w:tabs>
      <w:ind w:left="2835" w:hanging="2835"/>
    </w:pPr>
  </w:style>
  <w:style w:type="paragraph" w:customStyle="1" w:styleId="BodyTextnopadding">
    <w:name w:val="Body Text no padding"/>
    <w:basedOn w:val="BodyText"/>
    <w:qFormat/>
    <w:rsid w:val="004E4DBB"/>
    <w:pPr>
      <w:spacing w:before="0" w:after="0"/>
    </w:pPr>
  </w:style>
  <w:style w:type="paragraph" w:customStyle="1" w:styleId="BodyTextBold">
    <w:name w:val="Body Text Bold"/>
    <w:basedOn w:val="BodyText"/>
    <w:qFormat/>
    <w:rsid w:val="004E4DBB"/>
    <w:rPr>
      <w:b/>
    </w:rPr>
  </w:style>
  <w:style w:type="character" w:styleId="Hyperlink">
    <w:name w:val="Hyperlink"/>
    <w:basedOn w:val="DefaultParagraphFont"/>
    <w:uiPriority w:val="99"/>
    <w:unhideWhenUsed/>
    <w:rsid w:val="00CD37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775</Words>
  <Characters>5282</Characters>
  <Application>Microsoft Office Word</Application>
  <DocSecurity>0</DocSecurity>
  <Lines>99</Lines>
  <Paragraphs>68</Paragraphs>
  <ScaleCrop>false</ScaleCrop>
  <Company>Author-it Software Corporation Ltd.</Company>
  <LinksUpToDate>false</LinksUpToDate>
  <CharactersWithSpaces>5989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TLIO5006 Plan and manage security procedures for transferring and transporting dangerous goods</dc:title>
  <dc:subject>Approved</dc:subject>
  <dc:creator>Industry Skills Australia</dc:creator>
  <cp:keywords>Release: 1</cp:keywords>
  <dc:description>Review Date: 12 April 2008</dc:description>
  <cp:lastModifiedBy>HSD_TPCMSd.prod</cp:lastModifiedBy>
  <cp:revision>3</cp:revision>
  <dcterms:created xsi:type="dcterms:W3CDTF">2024-07-12T08:08:00Z</dcterms:created>
  <dcterms:modified xsi:type="dcterms:W3CDTF">2024-07-12T08:08:00Z</dcterms:modified>
</cp:coreProperties>
</file>