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DEC" w:rsidP="00EB2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TLIO3015 Maintain security of railway property and revenue</w:t>
      </w:r>
      <w:r>
        <w:fldChar w:fldCharType="end"/>
      </w:r>
    </w:p>
    <w:p w:rsidR="00EB2DEC" w:rsidP="00EB2DEC">
      <w:pPr>
        <w:pStyle w:val="Version"/>
        <w:sectPr w:rsidSect="00464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39D" w:rsidP="0046439D">
      <w:pPr>
        <w:pStyle w:val="SuperHeading"/>
      </w:pPr>
      <w:r w:rsidRPr="0046439D">
        <w:t>TLIO3015 Maintain security of railway property and revenue</w:t>
      </w:r>
    </w:p>
    <w:p w:rsidR="00000000" w:rsidRPr="0046439D" w:rsidP="0046439D">
      <w:pPr>
        <w:pStyle w:val="Heading1"/>
      </w:pPr>
      <w:bookmarkStart w:id="1" w:name="O_753271"/>
      <w:bookmarkEnd w:id="1"/>
      <w:r w:rsidRPr="0046439D">
        <w:t>Modification History</w:t>
      </w:r>
    </w:p>
    <w:p w:rsidR="00EB2DEC" w:rsidP="00EB2DEC">
      <w:pPr>
        <w:pStyle w:val="BodyText"/>
      </w:pPr>
      <w:r w:rsidRPr="0046439D">
        <w:t>Release 1. This is the first release of this unit of competency in the TLI Transport and Logistics Training Package.</w:t>
      </w:r>
    </w:p>
    <w:p w:rsidR="00000000" w:rsidRPr="0046439D" w:rsidP="0046439D">
      <w:pPr>
        <w:pStyle w:val="Heading1"/>
      </w:pPr>
      <w:bookmarkStart w:id="2" w:name="O_753272"/>
      <w:bookmarkEnd w:id="2"/>
      <w:r w:rsidRPr="0046439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39D" w:rsidP="0046439D">
            <w:pPr>
              <w:pStyle w:val="BodyText"/>
            </w:pPr>
            <w:r w:rsidRPr="0046439D">
              <w:t>This unit involves the skills and knowledge required to maintain the sec</w:t>
            </w:r>
            <w:r w:rsidRPr="0046439D">
              <w:t>urity of railway property and revenue, in accordance with regulatory and workplace requirements.</w:t>
            </w:r>
          </w:p>
          <w:p w:rsidR="00000000" w:rsidRPr="0046439D" w:rsidP="0046439D">
            <w:pPr>
              <w:pStyle w:val="BodyText"/>
            </w:pPr>
            <w:r w:rsidRPr="0046439D">
              <w:t>It includes monitoring and maintaining security of railway property, securing cash revenue, and securing railway property.</w:t>
            </w:r>
          </w:p>
          <w:p w:rsidR="00000000" w:rsidRPr="0046439D" w:rsidP="0046439D">
            <w:pPr>
              <w:pStyle w:val="BodyText"/>
            </w:pPr>
            <w:r w:rsidRPr="0046439D">
              <w:t>Work is performed under some supervi</w:t>
            </w:r>
            <w:r w:rsidRPr="0046439D">
              <w:t>sion, generally within a team environment.</w:t>
            </w:r>
          </w:p>
          <w:p w:rsidR="00000000" w:rsidRPr="0046439D" w:rsidP="0046439D">
            <w:pPr>
              <w:pStyle w:val="BodyText"/>
            </w:pPr>
            <w:r w:rsidRPr="0046439D">
              <w:t>Work involves the application of regulatory requirements and workplace procedures when maintaining the security of railway property and revenue, as part of workplace activities in the transport and allied industri</w:t>
            </w:r>
            <w:r w:rsidRPr="0046439D">
              <w:t>es.</w:t>
            </w:r>
          </w:p>
          <w:p w:rsidR="00000000" w:rsidRPr="0046439D" w:rsidP="0046439D">
            <w:pPr>
              <w:pStyle w:val="BodyText"/>
            </w:pPr>
            <w:r w:rsidRPr="0046439D">
              <w:t>No licensing, legislative or certification requirements apply to this unit at the time of publication.</w:t>
            </w:r>
          </w:p>
        </w:tc>
      </w:tr>
    </w:tbl>
    <w:p w:rsidR="00EB2DEC" w:rsidP="0046439D">
      <w:pPr>
        <w:pStyle w:val="BodyText"/>
      </w:pPr>
    </w:p>
    <w:p w:rsidR="00EB2DEC" w:rsidP="0046439D">
      <w:pPr>
        <w:pStyle w:val="BodyText"/>
      </w:pPr>
    </w:p>
    <w:p w:rsidR="00000000" w:rsidRPr="0046439D" w:rsidP="0046439D">
      <w:pPr>
        <w:pStyle w:val="Heading1"/>
      </w:pPr>
      <w:bookmarkStart w:id="3" w:name="O_753273"/>
      <w:bookmarkEnd w:id="3"/>
      <w:r w:rsidRPr="0046439D">
        <w:t>Pre-requisite Unit</w:t>
      </w:r>
    </w:p>
    <w:p w:rsidR="00EB2DEC" w:rsidP="00EB2DEC">
      <w:pPr>
        <w:pStyle w:val="BodyText"/>
      </w:pPr>
      <w:r w:rsidRPr="0046439D">
        <w:t>Not applicable.</w:t>
      </w:r>
    </w:p>
    <w:p w:rsidR="00000000" w:rsidRPr="0046439D" w:rsidP="0046439D">
      <w:pPr>
        <w:pStyle w:val="Heading1"/>
      </w:pPr>
      <w:bookmarkStart w:id="4" w:name="O_753274"/>
      <w:bookmarkEnd w:id="4"/>
      <w:r w:rsidRPr="0046439D">
        <w:t>Competency Field</w:t>
      </w:r>
    </w:p>
    <w:p w:rsidR="00EB2DEC" w:rsidP="00EB2DEC">
      <w:pPr>
        <w:pStyle w:val="BodyText"/>
      </w:pPr>
      <w:r w:rsidRPr="0046439D">
        <w:t>O ‒ Security</w:t>
      </w:r>
    </w:p>
    <w:p w:rsidR="00000000" w:rsidRPr="0046439D" w:rsidP="0046439D">
      <w:pPr>
        <w:pStyle w:val="Heading1"/>
      </w:pPr>
      <w:bookmarkStart w:id="5" w:name="O_753275"/>
      <w:bookmarkEnd w:id="5"/>
      <w:r w:rsidRPr="0046439D">
        <w:t>Unit Sector</w:t>
      </w:r>
    </w:p>
    <w:p w:rsidR="00EB2DEC" w:rsidP="00EB2DEC">
      <w:pPr>
        <w:pStyle w:val="BodyText"/>
      </w:pPr>
      <w:r w:rsidRPr="0046439D">
        <w:t>Not applicable.</w:t>
      </w:r>
    </w:p>
    <w:p w:rsidR="00000000" w:rsidRPr="0046439D" w:rsidP="0046439D">
      <w:pPr>
        <w:pStyle w:val="Heading1"/>
      </w:pPr>
      <w:bookmarkStart w:id="6" w:name="O_753276"/>
      <w:bookmarkEnd w:id="6"/>
      <w:r w:rsidRPr="004643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Performance criteria describe the performance needed to demonstrate achievement of the element.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39D" w:rsidP="0046439D">
            <w:pPr>
              <w:pStyle w:val="BodyText"/>
            </w:pPr>
            <w:r w:rsidRPr="0046439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rPr>
                <w:rStyle w:val="SpecialBold"/>
              </w:rPr>
              <w:t xml:space="preserve">Monitor and </w:t>
            </w:r>
            <w:r w:rsidRPr="0046439D">
              <w:rPr>
                <w:rStyle w:val="SpecialBold"/>
              </w:rPr>
              <w:t>maintain the security of railway property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Wor</w:t>
            </w:r>
            <w:r w:rsidRPr="0046439D">
              <w:t>kplace security procedures are correctly followed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Team members are informed of workplace security procedures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Team members are provided with feedback about implementing security procedures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Hazards are identified, risks are assessed and control measures are implemented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 xml:space="preserve">Security of railway property is monitored and situations, behaviour or other evidence indicating a possible breach of security are recorded </w:t>
            </w:r>
            <w:r w:rsidRPr="0046439D">
              <w:t>and reported in accordance with workplace procedures and relevant regulatory requirements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Matters that may potentially affect railway security are reported in accordance with workplace procedures and policy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39D" w:rsidP="0046439D">
            <w:pPr>
              <w:pStyle w:val="BodyText"/>
            </w:pPr>
            <w:r w:rsidRPr="0046439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rPr>
                <w:rStyle w:val="SpecialBold"/>
              </w:rPr>
              <w:t>Secure cash revenue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 xml:space="preserve">Reconciliation </w:t>
            </w:r>
            <w:r w:rsidRPr="0046439D">
              <w:t>procedures are followed, and full and correct documentation is completed and processed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Legal and regulatory requirements for stock and cash handling are followed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Security of cash, cash registers and keys is maintained in accordance with workplace procedures and policy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39D" w:rsidP="0046439D">
            <w:pPr>
              <w:pStyle w:val="BodyText"/>
            </w:pPr>
            <w:r w:rsidRPr="0046439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rPr>
                <w:rStyle w:val="SpecialBold"/>
              </w:rPr>
              <w:t>Secure railway property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All moveable items are identified and secured in accordance with workplace asset security and management procedures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Risks of theft are identified and measures are taken to minimise theft of easily stolen railway property in accordance with workplace procedures</w:t>
            </w:r>
          </w:p>
        </w:tc>
      </w:tr>
      <w:tr w:rsidTr="00EB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39D">
            <w:pPr>
              <w:pStyle w:val="BodyText"/>
              <w:rPr>
                <w:lang w:val="en-NZ"/>
              </w:rPr>
            </w:pPr>
            <w:r w:rsidRPr="0046439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39D" w:rsidP="0046439D">
            <w:pPr>
              <w:pStyle w:val="BodyText"/>
            </w:pPr>
            <w:r w:rsidRPr="0046439D">
              <w:t>Records of action taken to secure railway property are maintained in accordance with workplace requ</w:t>
            </w:r>
            <w:r w:rsidRPr="0046439D">
              <w:t>irements</w:t>
            </w:r>
          </w:p>
        </w:tc>
      </w:tr>
    </w:tbl>
    <w:p w:rsidR="00EB2DEC" w:rsidP="0046439D">
      <w:pPr>
        <w:pStyle w:val="BodyText"/>
      </w:pPr>
    </w:p>
    <w:p w:rsidR="00EB2DEC" w:rsidP="0046439D">
      <w:pPr>
        <w:pStyle w:val="BodyText"/>
      </w:pPr>
    </w:p>
    <w:p w:rsidR="00000000" w:rsidRPr="0046439D" w:rsidP="0046439D">
      <w:pPr>
        <w:pStyle w:val="Heading1"/>
      </w:pPr>
      <w:bookmarkStart w:id="7" w:name="O_753277"/>
      <w:bookmarkEnd w:id="7"/>
      <w:r w:rsidRPr="0046439D">
        <w:t>Foundation Skills</w:t>
      </w:r>
    </w:p>
    <w:p w:rsidR="00EB2DEC" w:rsidP="00EB2DEC">
      <w:pPr>
        <w:pStyle w:val="BodyText"/>
      </w:pPr>
      <w:r w:rsidRPr="0046439D">
        <w:t>Foundation skills essential to performance are explicit in the performance criteria of this unit of competency.</w:t>
      </w:r>
    </w:p>
    <w:p w:rsidR="00000000" w:rsidRPr="0046439D" w:rsidP="0046439D">
      <w:pPr>
        <w:pStyle w:val="Heading1"/>
      </w:pPr>
      <w:bookmarkStart w:id="8" w:name="O_753278"/>
      <w:bookmarkEnd w:id="8"/>
      <w:r w:rsidRPr="0046439D">
        <w:t>Range of Conditions</w:t>
      </w:r>
    </w:p>
    <w:p w:rsidR="00000000" w:rsidRPr="0046439D" w:rsidP="00EB2DEC">
      <w:pPr>
        <w:pStyle w:val="BodyText"/>
      </w:pPr>
      <w:r w:rsidRPr="0046439D">
        <w:t>Range is restricted to essential operating conditions and any other variables essential to the work environment.</w:t>
      </w:r>
    </w:p>
    <w:p w:rsidR="00EB2DEC" w:rsidP="00EB2DEC">
      <w:pPr>
        <w:pStyle w:val="BodyText"/>
      </w:pPr>
      <w:r w:rsidRPr="0046439D">
        <w:t>Non-essential conditions can be found in the Companion Volume Implementation Guide.</w:t>
      </w:r>
    </w:p>
    <w:p w:rsidR="00000000" w:rsidRPr="0046439D" w:rsidP="0046439D">
      <w:pPr>
        <w:pStyle w:val="Heading1"/>
      </w:pPr>
      <w:bookmarkStart w:id="9" w:name="O_753279"/>
      <w:bookmarkEnd w:id="9"/>
      <w:r w:rsidRPr="0046439D">
        <w:t>Unit Mapping Information</w:t>
      </w:r>
    </w:p>
    <w:p w:rsidR="00EB2DEC" w:rsidP="00EB2DEC">
      <w:pPr>
        <w:pStyle w:val="BodyText"/>
      </w:pPr>
      <w:r w:rsidRPr="0046439D">
        <w:t>This unit replac</w:t>
      </w:r>
      <w:r w:rsidRPr="0046439D">
        <w:t>es and is equivalent to TLIO3015A Maintain security of railway property and revenue.</w:t>
      </w:r>
    </w:p>
    <w:p w:rsidR="00000000" w:rsidRPr="0046439D" w:rsidP="0046439D">
      <w:pPr>
        <w:pStyle w:val="Heading1"/>
      </w:pPr>
      <w:bookmarkStart w:id="10" w:name="O_753286"/>
      <w:bookmarkEnd w:id="10"/>
      <w:r w:rsidRPr="0046439D">
        <w:t>Links</w:t>
      </w:r>
    </w:p>
    <w:p w:rsidR="00000000" w:rsidRPr="0046439D" w:rsidP="00EB2DEC">
      <w:pPr>
        <w:pStyle w:val="BodyText"/>
      </w:pPr>
      <w:r w:rsidRPr="004643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93A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439D" w:rsidP="0046439D"/>
    <w:sectPr w:rsidSect="004643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9D" w:rsidRPr="00EB2DEC" w:rsidP="00EB2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EC" w:rsidP="00464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DEC" w:rsidP="00464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2DEC" w:rsidP="00464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39D" w:rsidRPr="00EB2DEC" w:rsidP="00EB2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EC" w:rsidRPr="002D2AF8" w:rsidP="00464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TLIO3015 Maintain security of railway property and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EB2DEC" w:rsidP="00464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39D"/>
  </w:style>
  <w:style w:type="character" w:customStyle="1" w:styleId="Heading1Char">
    <w:name w:val="Heading 1 Char"/>
    <w:basedOn w:val="DefaultParagraphFont"/>
    <w:link w:val="Heading1"/>
    <w:rsid w:val="00464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3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439D"/>
    <w:rPr>
      <w:b/>
      <w:spacing w:val="0"/>
    </w:rPr>
  </w:style>
  <w:style w:type="paragraph" w:customStyle="1" w:styleId="SuperHeading">
    <w:name w:val="SuperHeading"/>
    <w:basedOn w:val="Normal"/>
    <w:rsid w:val="00464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3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43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4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3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39D"/>
    <w:rPr>
      <w:i/>
    </w:rPr>
  </w:style>
  <w:style w:type="paragraph" w:styleId="Caption">
    <w:name w:val="caption"/>
    <w:basedOn w:val="BodyText"/>
    <w:next w:val="Normal"/>
    <w:qFormat/>
    <w:rsid w:val="00464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39D"/>
  </w:style>
  <w:style w:type="paragraph" w:styleId="TableofFigures">
    <w:name w:val="table of figures"/>
    <w:basedOn w:val="Normal"/>
    <w:next w:val="Normal"/>
    <w:semiHidden/>
    <w:rsid w:val="00464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3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439D"/>
    <w:rPr>
      <w:rFonts w:ascii="Wingdings" w:hAnsi="Wingdings"/>
    </w:rPr>
  </w:style>
  <w:style w:type="paragraph" w:customStyle="1" w:styleId="TableHeading">
    <w:name w:val="Table Heading"/>
    <w:basedOn w:val="HeadingBase"/>
    <w:rsid w:val="00464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39D"/>
    <w:rPr>
      <w:color w:val="0033CC"/>
      <w:u w:val="none"/>
    </w:rPr>
  </w:style>
  <w:style w:type="paragraph" w:customStyle="1" w:styleId="BodyTextRight">
    <w:name w:val="Body Text Right"/>
    <w:basedOn w:val="BodyText"/>
    <w:rsid w:val="00464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3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39D"/>
    <w:rPr>
      <w:sz w:val="32"/>
    </w:rPr>
  </w:style>
  <w:style w:type="paragraph" w:customStyle="1" w:styleId="HeadingProcedure">
    <w:name w:val="Heading Procedure"/>
    <w:basedOn w:val="HeadingBase"/>
    <w:next w:val="Normal"/>
    <w:rsid w:val="00464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39D"/>
    <w:pPr>
      <w:spacing w:before="60" w:after="60"/>
    </w:pPr>
  </w:style>
  <w:style w:type="paragraph" w:styleId="ListContinue">
    <w:name w:val="List Continue"/>
    <w:basedOn w:val="List"/>
    <w:rsid w:val="0046439D"/>
    <w:pPr>
      <w:ind w:firstLine="0"/>
    </w:pPr>
  </w:style>
  <w:style w:type="paragraph" w:customStyle="1" w:styleId="ListNote">
    <w:name w:val="List Note"/>
    <w:basedOn w:val="List"/>
    <w:rsid w:val="00464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39D"/>
    <w:rPr>
      <w:rFonts w:ascii="Courier New" w:hAnsi="Courier New"/>
    </w:rPr>
  </w:style>
  <w:style w:type="paragraph" w:customStyle="1" w:styleId="NoteBullet">
    <w:name w:val="Note Bullet"/>
    <w:basedOn w:val="Note"/>
    <w:rsid w:val="00464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3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4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39D"/>
    <w:rPr>
      <w:b/>
      <w:smallCaps/>
    </w:rPr>
  </w:style>
  <w:style w:type="paragraph" w:customStyle="1" w:styleId="TableListNumber">
    <w:name w:val="Table List Number"/>
    <w:basedOn w:val="ListNumber"/>
    <w:rsid w:val="00464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39D"/>
    <w:pPr>
      <w:numPr>
        <w:numId w:val="7"/>
      </w:numPr>
    </w:pPr>
  </w:style>
  <w:style w:type="paragraph" w:customStyle="1" w:styleId="ListAlpha2">
    <w:name w:val="List Alpha 2"/>
    <w:basedOn w:val="List2"/>
    <w:rsid w:val="0046439D"/>
    <w:pPr>
      <w:numPr>
        <w:numId w:val="6"/>
      </w:numPr>
    </w:pPr>
  </w:style>
  <w:style w:type="paragraph" w:styleId="List2">
    <w:name w:val="List 2"/>
    <w:basedOn w:val="BodyText"/>
    <w:rsid w:val="00464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3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3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439D"/>
    <w:pPr>
      <w:numPr>
        <w:numId w:val="2"/>
      </w:numPr>
    </w:pPr>
  </w:style>
  <w:style w:type="paragraph" w:styleId="ListContinue2">
    <w:name w:val="List Continue 2"/>
    <w:basedOn w:val="List2"/>
    <w:rsid w:val="0046439D"/>
    <w:pPr>
      <w:ind w:firstLine="0"/>
    </w:pPr>
  </w:style>
  <w:style w:type="paragraph" w:styleId="ListContinue3">
    <w:name w:val="List Continue 3"/>
    <w:basedOn w:val="List3"/>
    <w:rsid w:val="0046439D"/>
    <w:pPr>
      <w:ind w:left="1021" w:firstLine="0"/>
    </w:pPr>
  </w:style>
  <w:style w:type="paragraph" w:styleId="ListContinue4">
    <w:name w:val="List Continue 4"/>
    <w:basedOn w:val="List4"/>
    <w:rsid w:val="0046439D"/>
    <w:pPr>
      <w:ind w:firstLine="0"/>
    </w:pPr>
  </w:style>
  <w:style w:type="paragraph" w:styleId="ListContinue5">
    <w:name w:val="List Continue 5"/>
    <w:basedOn w:val="List5"/>
    <w:rsid w:val="0046439D"/>
    <w:pPr>
      <w:ind w:firstLine="0"/>
    </w:pPr>
  </w:style>
  <w:style w:type="paragraph" w:styleId="ListNumber3">
    <w:name w:val="List Number 3"/>
    <w:basedOn w:val="List3"/>
    <w:rsid w:val="0046439D"/>
    <w:pPr>
      <w:numPr>
        <w:numId w:val="3"/>
      </w:numPr>
    </w:pPr>
  </w:style>
  <w:style w:type="paragraph" w:styleId="ListNumber4">
    <w:name w:val="List Number 4"/>
    <w:basedOn w:val="List4"/>
    <w:rsid w:val="0046439D"/>
    <w:pPr>
      <w:numPr>
        <w:numId w:val="4"/>
      </w:numPr>
    </w:pPr>
  </w:style>
  <w:style w:type="paragraph" w:styleId="ListNumber5">
    <w:name w:val="List Number 5"/>
    <w:basedOn w:val="List5"/>
    <w:rsid w:val="0046439D"/>
    <w:pPr>
      <w:numPr>
        <w:numId w:val="5"/>
      </w:numPr>
    </w:pPr>
  </w:style>
  <w:style w:type="paragraph" w:styleId="BlockText">
    <w:name w:val="Block Text"/>
    <w:basedOn w:val="Normal"/>
    <w:rsid w:val="00464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39D"/>
    <w:rPr>
      <w:sz w:val="16"/>
      <w:vertAlign w:val="superscript"/>
    </w:rPr>
  </w:style>
  <w:style w:type="character" w:customStyle="1" w:styleId="Symbols">
    <w:name w:val="Symbols"/>
    <w:basedOn w:val="DefaultParagraphFont"/>
    <w:rsid w:val="0046439D"/>
    <w:rPr>
      <w:rFonts w:ascii="Symbol" w:hAnsi="Symbol"/>
    </w:rPr>
  </w:style>
  <w:style w:type="character" w:customStyle="1" w:styleId="MenuOptions">
    <w:name w:val="Menu Options"/>
    <w:basedOn w:val="DefaultParagraphFont"/>
    <w:rsid w:val="00464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39D"/>
    <w:rPr>
      <w:b/>
    </w:rPr>
  </w:style>
  <w:style w:type="character" w:customStyle="1" w:styleId="Underlined">
    <w:name w:val="Underlined"/>
    <w:basedOn w:val="DefaultParagraphFont"/>
    <w:rsid w:val="0046439D"/>
    <w:rPr>
      <w:u w:val="single"/>
    </w:rPr>
  </w:style>
  <w:style w:type="paragraph" w:customStyle="1" w:styleId="TableBodyTextRight">
    <w:name w:val="Table Body Text Right"/>
    <w:basedOn w:val="TableBodyText"/>
    <w:rsid w:val="00464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39D"/>
    <w:rPr>
      <w:sz w:val="18"/>
    </w:rPr>
  </w:style>
  <w:style w:type="paragraph" w:customStyle="1" w:styleId="BodySmallRight">
    <w:name w:val="Body Small Right"/>
    <w:basedOn w:val="BodyTextRight"/>
    <w:rsid w:val="0046439D"/>
    <w:rPr>
      <w:sz w:val="18"/>
      <w:szCs w:val="18"/>
    </w:rPr>
  </w:style>
  <w:style w:type="paragraph" w:customStyle="1" w:styleId="MarginEdition">
    <w:name w:val="Margin Edition"/>
    <w:basedOn w:val="MarginNote"/>
    <w:rsid w:val="00464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39D"/>
    <w:rPr>
      <w:sz w:val="2"/>
      <w:szCs w:val="2"/>
    </w:rPr>
  </w:style>
  <w:style w:type="character" w:customStyle="1" w:styleId="Small">
    <w:name w:val="Small"/>
    <w:basedOn w:val="DefaultParagraphFont"/>
    <w:rsid w:val="0046439D"/>
    <w:rPr>
      <w:sz w:val="16"/>
    </w:rPr>
  </w:style>
  <w:style w:type="paragraph" w:customStyle="1" w:styleId="WideTable">
    <w:name w:val="Wide Table"/>
    <w:basedOn w:val="Normal"/>
    <w:rsid w:val="00464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39D"/>
  </w:style>
  <w:style w:type="paragraph" w:styleId="Quote">
    <w:name w:val="Quote"/>
    <w:basedOn w:val="Heading1"/>
    <w:link w:val="QuoteChar"/>
    <w:qFormat/>
    <w:rsid w:val="00464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39D"/>
    <w:pPr>
      <w:pageBreakBefore/>
    </w:pPr>
  </w:style>
  <w:style w:type="paragraph" w:customStyle="1" w:styleId="Border">
    <w:name w:val="Border"/>
    <w:basedOn w:val="Normal"/>
    <w:qFormat/>
    <w:rsid w:val="00464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39D"/>
    <w:rPr>
      <w:u w:val="single"/>
    </w:rPr>
  </w:style>
  <w:style w:type="character" w:customStyle="1" w:styleId="BoldandItalics">
    <w:name w:val="Bold and Italics"/>
    <w:qFormat/>
    <w:rsid w:val="0046439D"/>
    <w:rPr>
      <w:b/>
      <w:i/>
      <w:u w:val="none"/>
    </w:rPr>
  </w:style>
  <w:style w:type="paragraph" w:styleId="BalloonText">
    <w:name w:val="Balloon Text"/>
    <w:basedOn w:val="Normal"/>
    <w:link w:val="BalloonTextChar"/>
    <w:rsid w:val="00464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39D"/>
    <w:pPr>
      <w:spacing w:before="0" w:after="0"/>
    </w:pPr>
  </w:style>
  <w:style w:type="paragraph" w:customStyle="1" w:styleId="BodyTextBold">
    <w:name w:val="Body Text Bold"/>
    <w:basedOn w:val="BodyText"/>
    <w:qFormat/>
    <w:rsid w:val="0046439D"/>
    <w:rPr>
      <w:b/>
    </w:rPr>
  </w:style>
  <w:style w:type="character" w:styleId="Hyperlink">
    <w:name w:val="Hyperlink"/>
    <w:basedOn w:val="DefaultParagraphFont"/>
    <w:uiPriority w:val="99"/>
    <w:unhideWhenUsed/>
    <w:rsid w:val="00EB2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3010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TLIO3015 Maintain security of railway property and revenue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2021-11-22T01:46:00Z</dcterms:created>
  <dcterms:modified xsi:type="dcterms:W3CDTF">2021-11-22T01:46:00Z</dcterms:modified>
</cp:coreProperties>
</file>