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20F0" w:rsidP="00ED20F0">
      <w:pPr>
        <w:pStyle w:val="Title"/>
      </w:pPr>
      <w:r>
        <w:fldChar w:fldCharType="begin"/>
      </w:r>
      <w:r>
        <w:instrText xml:space="preserve"> TITLE   \* MERGEFORMAT </w:instrText>
      </w:r>
      <w:r>
        <w:fldChar w:fldCharType="separate"/>
      </w:r>
      <w:r>
        <w:t>Assessment Requirements for TLIO3015 Maintain security of railway property and revenue</w:t>
      </w:r>
      <w:r>
        <w:fldChar w:fldCharType="end"/>
      </w:r>
    </w:p>
    <w:p w:rsidR="00ED20F0" w:rsidP="00ED20F0">
      <w:pPr>
        <w:pStyle w:val="Version"/>
        <w:sectPr w:rsidSect="00491CD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1CD0" w:rsidP="00491CD0">
      <w:pPr>
        <w:pStyle w:val="SuperHeading"/>
      </w:pPr>
      <w:r w:rsidRPr="00491CD0">
        <w:t>Assessment Requirements for TLIO3</w:t>
      </w:r>
      <w:r w:rsidRPr="00491CD0">
        <w:t>015 Maintain security of railway property and revenue</w:t>
      </w:r>
    </w:p>
    <w:p w:rsidR="00000000" w:rsidRPr="00491CD0" w:rsidP="00491CD0">
      <w:pPr>
        <w:pStyle w:val="Heading1"/>
      </w:pPr>
      <w:bookmarkStart w:id="1" w:name="O_753281"/>
      <w:bookmarkEnd w:id="1"/>
      <w:r w:rsidRPr="00491CD0">
        <w:t>Modification History</w:t>
      </w:r>
    </w:p>
    <w:p w:rsidR="00ED20F0" w:rsidP="00ED20F0">
      <w:pPr>
        <w:pStyle w:val="BodyText"/>
      </w:pPr>
      <w:r w:rsidRPr="00491CD0">
        <w:t>Release 1. This is the first release of this unit of competency in the TLI Transport and Logistics Training Package.</w:t>
      </w:r>
    </w:p>
    <w:p w:rsidR="00000000" w:rsidRPr="00491CD0" w:rsidP="00491CD0">
      <w:pPr>
        <w:pStyle w:val="Heading1"/>
      </w:pPr>
      <w:bookmarkStart w:id="2" w:name="O_753282"/>
      <w:bookmarkEnd w:id="2"/>
      <w:r w:rsidRPr="00491CD0">
        <w:t>Performance Evidence</w:t>
      </w:r>
    </w:p>
    <w:tbl>
      <w:tblPr>
        <w:tblW w:w="0" w:type="auto"/>
        <w:tblCellMar>
          <w:left w:w="62" w:type="dxa"/>
          <w:right w:w="62" w:type="dxa"/>
        </w:tblCellMar>
        <w:tblLook w:val="0000"/>
      </w:tblPr>
      <w:tblGrid>
        <w:gridCol w:w="9196"/>
      </w:tblGrid>
      <w:tr w:rsidTr="00ED20F0">
        <w:tblPrEx>
          <w:tblW w:w="0" w:type="auto"/>
          <w:tblCellMar>
            <w:left w:w="62" w:type="dxa"/>
            <w:right w:w="62" w:type="dxa"/>
          </w:tblCellMar>
          <w:tblLook w:val="0000"/>
        </w:tblPrEx>
        <w:trPr>
          <w:trHeight w:val="862"/>
        </w:trPr>
        <w:tc>
          <w:tcPr>
            <w:tcW w:w="0" w:type="auto"/>
            <w:tcBorders>
              <w:top w:val="nil"/>
              <w:left w:val="nil"/>
              <w:bottom w:val="nil"/>
              <w:right w:val="nil"/>
            </w:tcBorders>
            <w:tcMar>
              <w:top w:w="0" w:type="dxa"/>
              <w:left w:w="62" w:type="dxa"/>
              <w:bottom w:w="0" w:type="dxa"/>
              <w:right w:w="62" w:type="dxa"/>
            </w:tcMar>
          </w:tcPr>
          <w:p w:rsidR="00000000" w:rsidP="00491CD0">
            <w:pPr>
              <w:pStyle w:val="BodyText"/>
              <w:rPr>
                <w:lang w:val="en-NZ"/>
              </w:rPr>
            </w:pPr>
            <w:r w:rsidRPr="00491CD0">
              <w:t>Evidence required to demonstrate competence in this unit must be relevant to and satisfy all of the requirements of the elements and performance criteria on at least one occasion and include:</w:t>
            </w:r>
          </w:p>
        </w:tc>
      </w:tr>
      <w:tr w:rsidTr="00ED20F0">
        <w:tblPrEx>
          <w:tblW w:w="0" w:type="auto"/>
          <w:tblCellMar>
            <w:left w:w="62" w:type="dxa"/>
            <w:right w:w="62" w:type="dxa"/>
          </w:tblCellMar>
          <w:tblLook w:val="0000"/>
        </w:tblPrEx>
        <w:trPr>
          <w:trHeight w:val="426"/>
        </w:trPr>
        <w:tc>
          <w:tcPr>
            <w:tcW w:w="0" w:type="auto"/>
            <w:tcBorders>
              <w:top w:val="nil"/>
              <w:left w:val="nil"/>
              <w:bottom w:val="nil"/>
              <w:right w:val="nil"/>
            </w:tcBorders>
            <w:tcMar>
              <w:top w:w="0" w:type="dxa"/>
              <w:left w:w="62" w:type="dxa"/>
              <w:bottom w:w="0" w:type="dxa"/>
              <w:right w:w="62" w:type="dxa"/>
            </w:tcMar>
          </w:tcPr>
          <w:p w:rsidR="00000000" w:rsidRPr="00491CD0" w:rsidP="00491CD0">
            <w:pPr>
              <w:pStyle w:val="ListBullet"/>
            </w:pPr>
            <w:r w:rsidRPr="00491CD0">
              <w:t>applying relevant workplace procedures</w:t>
            </w:r>
          </w:p>
          <w:p w:rsidR="00000000" w:rsidRPr="00491CD0" w:rsidP="00491CD0">
            <w:pPr>
              <w:pStyle w:val="ListBullet"/>
            </w:pPr>
            <w:r w:rsidRPr="00491CD0">
              <w:t>communicating, consulti</w:t>
            </w:r>
            <w:r w:rsidRPr="00491CD0">
              <w:t>ng and negotiating effectively with others when maintaining the security of railway property and revenue</w:t>
            </w:r>
          </w:p>
          <w:p w:rsidR="00000000" w:rsidRPr="00491CD0" w:rsidP="00491CD0">
            <w:pPr>
              <w:pStyle w:val="ListBullet"/>
            </w:pPr>
            <w:r w:rsidRPr="00491CD0">
              <w:t>completing documentation related to the security of railway property and revenue</w:t>
            </w:r>
          </w:p>
          <w:p w:rsidR="00000000" w:rsidRPr="00491CD0" w:rsidP="00491CD0">
            <w:pPr>
              <w:pStyle w:val="ListBullet"/>
            </w:pPr>
            <w:r w:rsidRPr="00491CD0">
              <w:t>identifying job hazards and taking required action to minimise, contro</w:t>
            </w:r>
            <w:r w:rsidRPr="00491CD0">
              <w:t xml:space="preserve">l or eliminate identified hazards </w:t>
            </w:r>
          </w:p>
          <w:p w:rsidR="00000000" w:rsidRPr="00491CD0" w:rsidP="00491CD0">
            <w:pPr>
              <w:pStyle w:val="ListBullet"/>
            </w:pPr>
            <w:r w:rsidRPr="00491CD0">
              <w:t xml:space="preserve">implementing contingency plans </w:t>
            </w:r>
          </w:p>
          <w:p w:rsidR="00000000" w:rsidRPr="00491CD0" w:rsidP="00491CD0">
            <w:pPr>
              <w:pStyle w:val="ListBullet"/>
            </w:pPr>
            <w:r w:rsidRPr="00491CD0">
              <w:t>interpreting and following operational instructions and prioritising work</w:t>
            </w:r>
          </w:p>
          <w:p w:rsidR="00000000" w:rsidRPr="00491CD0" w:rsidP="00491CD0">
            <w:pPr>
              <w:pStyle w:val="ListBullet"/>
            </w:pPr>
            <w:r w:rsidRPr="00491CD0">
              <w:t>modifying activities depending on operational contingencies, risk situations and environments</w:t>
            </w:r>
          </w:p>
          <w:p w:rsidR="00000000" w:rsidRPr="00491CD0" w:rsidP="00491CD0">
            <w:pPr>
              <w:pStyle w:val="ListBullet"/>
            </w:pPr>
            <w:r w:rsidRPr="00491CD0">
              <w:t>monitoring performance of security equipment and taking appropriate action as required</w:t>
            </w:r>
          </w:p>
          <w:p w:rsidR="00000000" w:rsidRPr="00491CD0" w:rsidP="00491CD0">
            <w:pPr>
              <w:pStyle w:val="ListBullet"/>
            </w:pPr>
            <w:r w:rsidRPr="00491CD0">
              <w:t>monitoring work activities in terms of planned schedule</w:t>
            </w:r>
          </w:p>
          <w:p w:rsidR="00000000" w:rsidRPr="00491CD0" w:rsidP="00491CD0">
            <w:pPr>
              <w:pStyle w:val="ListBullet"/>
            </w:pPr>
            <w:r w:rsidRPr="00491CD0">
              <w:t>operating electronic communications equipment to required protocol</w:t>
            </w:r>
          </w:p>
          <w:p w:rsidR="00000000" w:rsidRPr="00491CD0" w:rsidP="00491CD0">
            <w:pPr>
              <w:pStyle w:val="ListBullet"/>
            </w:pPr>
            <w:r w:rsidRPr="00491CD0">
              <w:t>reading and interpreting relevant instructions</w:t>
            </w:r>
            <w:r w:rsidRPr="00491CD0">
              <w:t>, procedures, information and manuals</w:t>
            </w:r>
          </w:p>
          <w:p w:rsidR="00000000" w:rsidRPr="00491CD0" w:rsidP="00491CD0">
            <w:pPr>
              <w:pStyle w:val="ListBullet"/>
            </w:pPr>
            <w:r w:rsidRPr="00491CD0">
              <w:t>reporting and/or rectifying identified problems promptly, in accordance with regulatory requirements and workplace procedures</w:t>
            </w:r>
          </w:p>
          <w:p w:rsidR="00000000" w:rsidRPr="00491CD0" w:rsidP="00491CD0">
            <w:pPr>
              <w:pStyle w:val="ListBullet"/>
            </w:pPr>
            <w:r w:rsidRPr="00491CD0">
              <w:t xml:space="preserve">selecting and using relevant equipment and materials </w:t>
            </w:r>
          </w:p>
          <w:p w:rsidR="00000000" w:rsidRPr="00491CD0" w:rsidP="00491CD0">
            <w:pPr>
              <w:pStyle w:val="ListBullet"/>
            </w:pPr>
            <w:r w:rsidRPr="00491CD0">
              <w:t xml:space="preserve">selecting and using required personal </w:t>
            </w:r>
            <w:r w:rsidRPr="00491CD0">
              <w:t>protective equipment conforming to industry and work health and safety (WHS)/occupational health and safety (OHS) standards</w:t>
            </w:r>
          </w:p>
          <w:p w:rsidR="00000000" w:rsidRPr="00491CD0" w:rsidP="00491CD0">
            <w:pPr>
              <w:pStyle w:val="ListBullet"/>
            </w:pPr>
            <w:r w:rsidRPr="00491CD0">
              <w:t>working collaboratively with others when maintaining the security of railway property and revenue</w:t>
            </w:r>
          </w:p>
          <w:p w:rsidR="00000000" w:rsidRPr="00491CD0" w:rsidP="00491CD0">
            <w:pPr>
              <w:pStyle w:val="ListBullet"/>
            </w:pPr>
            <w:r w:rsidRPr="00491CD0">
              <w:t>working systematically with requir</w:t>
            </w:r>
            <w:r w:rsidRPr="00491CD0">
              <w:t>ed attention to detail without injury to self or others, or damage to goods or equipment.</w:t>
            </w:r>
          </w:p>
        </w:tc>
      </w:tr>
    </w:tbl>
    <w:p w:rsidR="00ED20F0" w:rsidP="00491CD0">
      <w:pPr>
        <w:pStyle w:val="BodyText"/>
      </w:pPr>
    </w:p>
    <w:p w:rsidR="00ED20F0" w:rsidP="00491CD0">
      <w:pPr>
        <w:pStyle w:val="BodyText"/>
      </w:pPr>
    </w:p>
    <w:p w:rsidR="00000000" w:rsidRPr="00491CD0" w:rsidP="00491CD0">
      <w:pPr>
        <w:pStyle w:val="Heading1"/>
      </w:pPr>
      <w:bookmarkStart w:id="3" w:name="O_753283"/>
      <w:bookmarkEnd w:id="3"/>
      <w:r w:rsidRPr="00491CD0">
        <w:t>Knowledge Evidence</w:t>
      </w:r>
    </w:p>
    <w:tbl>
      <w:tblPr>
        <w:tblW w:w="0" w:type="auto"/>
        <w:tblCellMar>
          <w:left w:w="62" w:type="dxa"/>
          <w:right w:w="62" w:type="dxa"/>
        </w:tblCellMar>
        <w:tblLook w:val="0000"/>
      </w:tblPr>
      <w:tblGrid>
        <w:gridCol w:w="9196"/>
      </w:tblGrid>
      <w:tr w:rsidTr="00ED20F0">
        <w:tblPrEx>
          <w:tblW w:w="0" w:type="auto"/>
          <w:tblCellMar>
            <w:left w:w="62" w:type="dxa"/>
            <w:right w:w="62" w:type="dxa"/>
          </w:tblCellMar>
          <w:tblLook w:val="0000"/>
        </w:tblPrEx>
        <w:trPr>
          <w:trHeight w:val="868"/>
        </w:trPr>
        <w:tc>
          <w:tcPr>
            <w:tcW w:w="0" w:type="auto"/>
            <w:tcBorders>
              <w:top w:val="nil"/>
              <w:left w:val="nil"/>
              <w:bottom w:val="nil"/>
              <w:right w:val="nil"/>
            </w:tcBorders>
            <w:tcMar>
              <w:top w:w="0" w:type="dxa"/>
              <w:left w:w="62" w:type="dxa"/>
              <w:bottom w:w="0" w:type="dxa"/>
              <w:right w:w="62" w:type="dxa"/>
            </w:tcMar>
          </w:tcPr>
          <w:p w:rsidR="00000000" w:rsidP="00491CD0">
            <w:pPr>
              <w:pStyle w:val="BodyText"/>
              <w:rPr>
                <w:lang w:val="en-NZ"/>
              </w:rPr>
            </w:pPr>
            <w:r w:rsidRPr="00491CD0">
              <w:t>Evidence required to demonstrate competence in this unit must be relevant to and satisfy all of the requirements of the element</w:t>
            </w:r>
            <w:r w:rsidRPr="00491CD0">
              <w:t>s and performance criteria and include knowledge of:</w:t>
            </w:r>
          </w:p>
        </w:tc>
      </w:tr>
      <w:tr w:rsidTr="00ED20F0">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491CD0" w:rsidP="00491CD0">
            <w:pPr>
              <w:pStyle w:val="ListBullet"/>
            </w:pPr>
            <w:r w:rsidRPr="00491CD0">
              <w:t>cash-handling procedures</w:t>
            </w:r>
          </w:p>
          <w:p w:rsidR="00000000" w:rsidRPr="00491CD0" w:rsidP="00491CD0">
            <w:pPr>
              <w:pStyle w:val="ListBullet"/>
            </w:pPr>
            <w:r w:rsidRPr="00491CD0">
              <w:t>communications and negotiation requirements for maintaining the security of railway property and revenue</w:t>
            </w:r>
          </w:p>
          <w:p w:rsidR="00000000" w:rsidRPr="00491CD0" w:rsidP="00491CD0">
            <w:pPr>
              <w:pStyle w:val="ListBullet"/>
            </w:pPr>
            <w:r w:rsidRPr="00491CD0">
              <w:t>documentation, reporting and record requirements</w:t>
            </w:r>
          </w:p>
          <w:p w:rsidR="00000000" w:rsidRPr="00491CD0" w:rsidP="00491CD0">
            <w:pPr>
              <w:pStyle w:val="ListBullet"/>
            </w:pPr>
            <w:r w:rsidRPr="00491CD0">
              <w:t>emergency management plan</w:t>
            </w:r>
          </w:p>
          <w:p w:rsidR="00000000" w:rsidRPr="00491CD0" w:rsidP="00491CD0">
            <w:pPr>
              <w:pStyle w:val="ListBullet"/>
            </w:pPr>
            <w:r w:rsidRPr="00491CD0">
              <w:t>equipment and materials used when maintaining the security of railway property and revenue, and precautions and procedures that should be followed in their use</w:t>
            </w:r>
          </w:p>
          <w:p w:rsidR="00000000" w:rsidRPr="00491CD0" w:rsidP="00491CD0">
            <w:pPr>
              <w:pStyle w:val="ListBullet"/>
            </w:pPr>
            <w:r w:rsidRPr="00491CD0">
              <w:t>insurance and public liability implications</w:t>
            </w:r>
          </w:p>
          <w:p w:rsidR="00000000" w:rsidRPr="00491CD0" w:rsidP="00491CD0">
            <w:pPr>
              <w:pStyle w:val="ListBullet"/>
            </w:pPr>
            <w:r w:rsidRPr="00491CD0">
              <w:t>problems that may occur wh</w:t>
            </w:r>
            <w:r w:rsidRPr="00491CD0">
              <w:t>en maintaining the security of railway property and revenue, and appropriate action that can be taken to resolve these problems</w:t>
            </w:r>
          </w:p>
          <w:p w:rsidR="00000000" w:rsidRPr="00491CD0" w:rsidP="00491CD0">
            <w:pPr>
              <w:pStyle w:val="ListBullet"/>
            </w:pPr>
            <w:r w:rsidRPr="00491CD0">
              <w:t>regulations and codes of practice relevant to maintaining the security of railway property and revenue</w:t>
            </w:r>
          </w:p>
          <w:p w:rsidR="00000000" w:rsidRPr="00491CD0" w:rsidP="00491CD0">
            <w:pPr>
              <w:pStyle w:val="ListBullet"/>
            </w:pPr>
            <w:r w:rsidRPr="00491CD0">
              <w:t>relevant rail danger zone</w:t>
            </w:r>
            <w:r w:rsidRPr="00491CD0">
              <w:t>s</w:t>
            </w:r>
          </w:p>
          <w:p w:rsidR="00000000" w:rsidRPr="00491CD0" w:rsidP="00491CD0">
            <w:pPr>
              <w:pStyle w:val="ListBullet"/>
            </w:pPr>
            <w:r w:rsidRPr="00491CD0">
              <w:t>relevant work health and safety (WHS)/occupational health and safety (OHS) procedures and guidelines</w:t>
            </w:r>
          </w:p>
          <w:p w:rsidR="00000000" w:rsidRPr="00491CD0" w:rsidP="00491CD0">
            <w:pPr>
              <w:pStyle w:val="ListBullet"/>
            </w:pPr>
            <w:r w:rsidRPr="00491CD0">
              <w:t>security management plan</w:t>
            </w:r>
          </w:p>
          <w:p w:rsidR="00000000" w:rsidRPr="00491CD0" w:rsidP="00491CD0">
            <w:pPr>
              <w:pStyle w:val="ListBullet"/>
            </w:pPr>
            <w:r w:rsidRPr="00491CD0">
              <w:t>workplace procedures and policies for maintaining the security of railway property and revenue</w:t>
            </w:r>
          </w:p>
          <w:p w:rsidR="00000000" w:rsidRPr="00491CD0" w:rsidP="00491CD0">
            <w:pPr>
              <w:pStyle w:val="ListBullet"/>
            </w:pPr>
            <w:r w:rsidRPr="00491CD0">
              <w:t>workplace security layout</w:t>
            </w:r>
          </w:p>
          <w:p w:rsidR="00000000" w:rsidRPr="00491CD0" w:rsidP="00491CD0">
            <w:pPr>
              <w:pStyle w:val="ListBullet"/>
            </w:pPr>
            <w:r w:rsidRPr="00491CD0">
              <w:t>workpla</w:t>
            </w:r>
            <w:r w:rsidRPr="00491CD0">
              <w:t>ce security systems and requirements.</w:t>
            </w:r>
          </w:p>
        </w:tc>
      </w:tr>
    </w:tbl>
    <w:p w:rsidR="00000000" w:rsidRPr="00491CD0" w:rsidP="00491CD0">
      <w:pPr>
        <w:pStyle w:val="BodyText"/>
      </w:pPr>
    </w:p>
    <w:p w:rsidR="00000000" w:rsidRPr="00491CD0" w:rsidP="00491CD0">
      <w:pPr>
        <w:pStyle w:val="AllowPageBreak"/>
      </w:pPr>
    </w:p>
    <w:p w:rsidR="00000000" w:rsidRPr="00491CD0" w:rsidP="00491CD0">
      <w:pPr>
        <w:pStyle w:val="Heading1"/>
      </w:pPr>
      <w:bookmarkStart w:id="4" w:name="O_753284"/>
      <w:bookmarkEnd w:id="4"/>
      <w:r w:rsidRPr="00491CD0">
        <w:t>Assessment Conditions</w:t>
      </w:r>
    </w:p>
    <w:tbl>
      <w:tblPr>
        <w:tblW w:w="0" w:type="auto"/>
        <w:tblCellMar>
          <w:left w:w="62" w:type="dxa"/>
          <w:right w:w="62" w:type="dxa"/>
        </w:tblCellMar>
        <w:tblLook w:val="0000"/>
      </w:tblPr>
      <w:tblGrid>
        <w:gridCol w:w="9196"/>
      </w:tblGrid>
      <w:tr w:rsidTr="00ED20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91CD0" w:rsidP="00491CD0">
            <w:pPr>
              <w:pStyle w:val="BodyText"/>
            </w:pPr>
            <w:r w:rsidRPr="00491CD0">
              <w:t xml:space="preserve">As a minimum, assessors must satisfy applicable regulatory requirements, which include requirements in the </w:t>
            </w:r>
            <w:r w:rsidRPr="00491CD0">
              <w:rPr>
                <w:rStyle w:val="Emphasis"/>
              </w:rPr>
              <w:t>Standards for Registered Training Organisations</w:t>
            </w:r>
            <w:r w:rsidRPr="00491CD0">
              <w:t xml:space="preserve"> current at the time of assessment. </w:t>
            </w:r>
          </w:p>
          <w:p w:rsidR="00000000" w:rsidRPr="00491CD0" w:rsidP="00491CD0">
            <w:pPr>
              <w:pStyle w:val="BodyText"/>
            </w:pPr>
            <w:r w:rsidRPr="00491CD0">
              <w:t xml:space="preserve">As a minimum, assessment must satisfy applicable regulatory requirements, which include requirements in the </w:t>
            </w:r>
            <w:r w:rsidRPr="00491CD0">
              <w:rPr>
                <w:rStyle w:val="Emphasis"/>
              </w:rPr>
              <w:t>Standards for Registered Training Organisations</w:t>
            </w:r>
            <w:r w:rsidRPr="00491CD0">
              <w:t xml:space="preserve"> current at the time of assessment.</w:t>
            </w:r>
          </w:p>
          <w:p w:rsidR="00000000" w:rsidRPr="00491CD0" w:rsidP="00491CD0">
            <w:pPr>
              <w:pStyle w:val="BodyText"/>
            </w:pPr>
            <w:r w:rsidRPr="00491CD0">
              <w:t>Assessment must occur in wor</w:t>
            </w:r>
            <w:r w:rsidRPr="00491CD0">
              <w:t>kplace operational situations or, where this is not available, in simulated workplace operational situations that replicate rail workplace conditions.</w:t>
            </w:r>
          </w:p>
          <w:p w:rsidR="00000000" w:rsidRPr="00491CD0" w:rsidP="00491CD0">
            <w:pPr>
              <w:pStyle w:val="BodyText"/>
            </w:pPr>
            <w:r w:rsidRPr="00491CD0">
              <w:t>Assessment processes and techniques must be appropriate to the language, literacy and numeracy requiremen</w:t>
            </w:r>
            <w:r w:rsidRPr="00491CD0">
              <w:t>ts of the work being performed and the needs of the candidate.</w:t>
            </w:r>
          </w:p>
          <w:p w:rsidR="00000000" w:rsidRPr="00491CD0" w:rsidP="00491CD0">
            <w:pPr>
              <w:pStyle w:val="BodyText"/>
            </w:pPr>
            <w:r w:rsidRPr="00491CD0">
              <w:t>Resources for assessment include:</w:t>
            </w:r>
          </w:p>
          <w:p w:rsidR="00000000" w:rsidRPr="00491CD0" w:rsidP="00491CD0">
            <w:pPr>
              <w:pStyle w:val="ListBullet"/>
            </w:pPr>
            <w:r w:rsidRPr="00491CD0">
              <w:t>a range of relevant exercises, case studies and/or simulations</w:t>
            </w:r>
          </w:p>
          <w:p w:rsidR="00000000" w:rsidRPr="00491CD0" w:rsidP="00491CD0">
            <w:pPr>
              <w:pStyle w:val="ListBullet"/>
            </w:pPr>
            <w:r w:rsidRPr="00491CD0">
              <w:t>relevant and appropriate materials, tools, equipment and personal protective equipment currentl</w:t>
            </w:r>
            <w:r w:rsidRPr="00491CD0">
              <w:t>y used in industry</w:t>
            </w:r>
          </w:p>
          <w:p w:rsidR="00000000" w:rsidRPr="00491CD0" w:rsidP="00491CD0">
            <w:pPr>
              <w:pStyle w:val="ListBullet"/>
            </w:pPr>
            <w:r w:rsidRPr="00491CD0">
              <w:t>applicable documentation including workplace procedures, regulations, codes of practice and operation manuals.</w:t>
            </w:r>
          </w:p>
        </w:tc>
      </w:tr>
    </w:tbl>
    <w:p w:rsidR="00ED20F0" w:rsidP="00491CD0">
      <w:pPr>
        <w:pStyle w:val="BodyText"/>
      </w:pPr>
    </w:p>
    <w:p w:rsidR="00ED20F0" w:rsidP="00491CD0">
      <w:pPr>
        <w:pStyle w:val="BodyText"/>
      </w:pPr>
    </w:p>
    <w:p w:rsidR="00000000" w:rsidRPr="00491CD0" w:rsidP="00491CD0">
      <w:pPr>
        <w:pStyle w:val="Heading1"/>
      </w:pPr>
      <w:bookmarkStart w:id="5" w:name="O_753287"/>
      <w:bookmarkEnd w:id="5"/>
      <w:r w:rsidRPr="00491CD0">
        <w:t>Links</w:t>
      </w:r>
    </w:p>
    <w:p w:rsidR="00000000" w:rsidRPr="00491CD0" w:rsidP="00ED20F0">
      <w:pPr>
        <w:pStyle w:val="BodyText"/>
      </w:pPr>
      <w:r w:rsidRPr="00491CD0">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AB3701">
        <w:rPr>
          <w:rStyle w:val="Hyperlink"/>
        </w:rPr>
        <w:t>https://vetnet.gov.au/Pages/TrainingDocs.aspx?q=df441c6e-213d-43e3-874c-0b3f7036d851</w:t>
      </w:r>
      <w:r>
        <w:fldChar w:fldCharType="end"/>
      </w:r>
    </w:p>
    <w:p w:rsidR="00000000" w:rsidRPr="00491CD0" w:rsidP="00491CD0"/>
    <w:sectPr w:rsidSect="00491CD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C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CD0" w:rsidRPr="00ED20F0" w:rsidP="00ED20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C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0F0" w:rsidP="00491C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D20F0" w:rsidP="00491CD0">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D20F0" w:rsidP="00491CD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C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0F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91CD0" w:rsidRPr="00ED20F0" w:rsidP="00ED20F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C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0F0" w:rsidRPr="002D2AF8" w:rsidP="00491CD0">
    <w:pPr>
      <w:pStyle w:val="Header"/>
      <w:framePr w:wrap="around"/>
    </w:pPr>
    <w:r>
      <w:fldChar w:fldCharType="begin"/>
    </w:r>
    <w:r>
      <w:instrText xml:space="preserve"> TITLE   \* MERGEFORMAT </w:instrText>
    </w:r>
    <w:r>
      <w:fldChar w:fldCharType="separate"/>
    </w:r>
    <w:r>
      <w:t>Assessment Requirements for TLIO3015 Maintain security of railway property and revenue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2021</w:t>
    </w:r>
    <w:r>
      <w:fldChar w:fldCharType="end"/>
    </w:r>
  </w:p>
  <w:p w:rsidR="00ED20F0" w:rsidP="00491C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5CA915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414DAB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1C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1CD0"/>
    <w:pPr>
      <w:spacing w:before="360" w:after="60"/>
      <w:outlineLvl w:val="0"/>
    </w:pPr>
    <w:rPr>
      <w:sz w:val="32"/>
    </w:rPr>
  </w:style>
  <w:style w:type="paragraph" w:styleId="Heading2">
    <w:name w:val="heading 2"/>
    <w:basedOn w:val="HeadingBase"/>
    <w:next w:val="BodyText"/>
    <w:link w:val="Heading2Char"/>
    <w:qFormat/>
    <w:rsid w:val="00491CD0"/>
    <w:pPr>
      <w:keepLines/>
      <w:spacing w:before="240" w:after="120"/>
      <w:outlineLvl w:val="1"/>
    </w:pPr>
    <w:rPr>
      <w:sz w:val="28"/>
      <w:szCs w:val="40"/>
    </w:rPr>
  </w:style>
  <w:style w:type="paragraph" w:styleId="Heading3">
    <w:name w:val="heading 3"/>
    <w:basedOn w:val="HeadingBase"/>
    <w:next w:val="BodyText"/>
    <w:link w:val="Heading3Char"/>
    <w:qFormat/>
    <w:rsid w:val="00491CD0"/>
    <w:pPr>
      <w:spacing w:before="180" w:after="120"/>
      <w:outlineLvl w:val="2"/>
    </w:pPr>
    <w:rPr>
      <w:spacing w:val="-10"/>
      <w:kern w:val="32"/>
    </w:rPr>
  </w:style>
  <w:style w:type="paragraph" w:styleId="Heading4">
    <w:name w:val="heading 4"/>
    <w:basedOn w:val="HeadingBase"/>
    <w:next w:val="BodyText"/>
    <w:link w:val="Heading4Char"/>
    <w:qFormat/>
    <w:rsid w:val="00491CD0"/>
    <w:pPr>
      <w:spacing w:before="160" w:after="120"/>
      <w:outlineLvl w:val="3"/>
    </w:pPr>
    <w:rPr>
      <w:sz w:val="22"/>
    </w:rPr>
  </w:style>
  <w:style w:type="paragraph" w:styleId="Heading5">
    <w:name w:val="heading 5"/>
    <w:basedOn w:val="HeadingBase"/>
    <w:next w:val="Normal"/>
    <w:link w:val="Heading5Char"/>
    <w:qFormat/>
    <w:rsid w:val="00491CD0"/>
    <w:pPr>
      <w:spacing w:before="80"/>
      <w:outlineLvl w:val="4"/>
    </w:pPr>
    <w:rPr>
      <w:color w:val="918585"/>
      <w:sz w:val="20"/>
    </w:rPr>
  </w:style>
  <w:style w:type="paragraph" w:styleId="Heading6">
    <w:name w:val="heading 6"/>
    <w:basedOn w:val="HeadingBase"/>
    <w:next w:val="Normal"/>
    <w:link w:val="Heading6Char"/>
    <w:qFormat/>
    <w:rsid w:val="00491CD0"/>
    <w:pPr>
      <w:spacing w:before="60"/>
      <w:outlineLvl w:val="5"/>
    </w:pPr>
    <w:rPr>
      <w:color w:val="918585"/>
      <w:sz w:val="20"/>
    </w:rPr>
  </w:style>
  <w:style w:type="paragraph" w:styleId="Heading7">
    <w:name w:val="heading 7"/>
    <w:basedOn w:val="Normal"/>
    <w:next w:val="Normal"/>
    <w:link w:val="Heading7Char"/>
    <w:qFormat/>
    <w:rsid w:val="00491CD0"/>
    <w:pPr>
      <w:ind w:left="720"/>
      <w:outlineLvl w:val="6"/>
    </w:pPr>
    <w:rPr>
      <w:i/>
    </w:rPr>
  </w:style>
  <w:style w:type="paragraph" w:styleId="Heading8">
    <w:name w:val="heading 8"/>
    <w:basedOn w:val="Normal"/>
    <w:next w:val="Normal"/>
    <w:link w:val="Heading8Char"/>
    <w:qFormat/>
    <w:rsid w:val="00491CD0"/>
    <w:pPr>
      <w:ind w:left="720"/>
      <w:outlineLvl w:val="7"/>
    </w:pPr>
    <w:rPr>
      <w:i/>
    </w:rPr>
  </w:style>
  <w:style w:type="paragraph" w:styleId="Heading9">
    <w:name w:val="heading 9"/>
    <w:basedOn w:val="Normal"/>
    <w:next w:val="Normal"/>
    <w:link w:val="Heading9Char"/>
    <w:qFormat/>
    <w:rsid w:val="00491CD0"/>
    <w:pPr>
      <w:ind w:left="720"/>
      <w:outlineLvl w:val="8"/>
    </w:pPr>
    <w:rPr>
      <w:i/>
    </w:rPr>
  </w:style>
  <w:style w:type="character" w:default="1" w:styleId="DefaultParagraphFont">
    <w:name w:val="Default Paragraph Font"/>
    <w:uiPriority w:val="1"/>
    <w:unhideWhenUsed/>
    <w:rsid w:val="00491C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1CD0"/>
  </w:style>
  <w:style w:type="character" w:customStyle="1" w:styleId="Heading1Char">
    <w:name w:val="Heading 1 Char"/>
    <w:basedOn w:val="DefaultParagraphFont"/>
    <w:link w:val="Heading1"/>
    <w:rsid w:val="00491CD0"/>
    <w:rPr>
      <w:rFonts w:ascii="Times New Roman" w:eastAsia="Times New Roman" w:hAnsi="Times New Roman" w:cs="Times New Roman"/>
      <w:b/>
      <w:sz w:val="32"/>
      <w:szCs w:val="20"/>
      <w:lang w:eastAsia="en-US"/>
    </w:rPr>
  </w:style>
  <w:style w:type="paragraph" w:styleId="BodyText">
    <w:name w:val="Body Text"/>
    <w:basedOn w:val="Normal"/>
    <w:link w:val="BodyTextChar"/>
    <w:rsid w:val="00491CD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91CD0"/>
    <w:rPr>
      <w:rFonts w:ascii="Times New Roman" w:eastAsia="Times New Roman" w:hAnsi="Times New Roman" w:cs="Times New Roman"/>
      <w:sz w:val="24"/>
      <w:lang w:eastAsia="en-US"/>
    </w:rPr>
  </w:style>
  <w:style w:type="paragraph" w:styleId="ListBullet">
    <w:name w:val="List Bullet"/>
    <w:basedOn w:val="List"/>
    <w:rsid w:val="00491CD0"/>
    <w:pPr>
      <w:numPr>
        <w:numId w:val="11"/>
      </w:numPr>
      <w:tabs>
        <w:tab w:val="clear" w:pos="340"/>
      </w:tabs>
      <w:spacing w:before="40" w:after="40"/>
    </w:pPr>
  </w:style>
  <w:style w:type="character" w:styleId="Emphasis">
    <w:name w:val="Emphasis"/>
    <w:basedOn w:val="DefaultParagraphFont"/>
    <w:qFormat/>
    <w:rsid w:val="00491CD0"/>
    <w:rPr>
      <w:i/>
    </w:rPr>
  </w:style>
  <w:style w:type="paragraph" w:customStyle="1" w:styleId="SuperHeading">
    <w:name w:val="SuperHeading"/>
    <w:basedOn w:val="Normal"/>
    <w:rsid w:val="00491CD0"/>
    <w:pPr>
      <w:spacing w:before="240" w:after="120"/>
      <w:outlineLvl w:val="0"/>
    </w:pPr>
    <w:rPr>
      <w:rFonts w:ascii="Times New Roman" w:hAnsi="Times New Roman"/>
      <w:b/>
      <w:sz w:val="32"/>
    </w:rPr>
  </w:style>
  <w:style w:type="paragraph" w:customStyle="1" w:styleId="AllowPageBreak">
    <w:name w:val="AllowPageBreak"/>
    <w:rsid w:val="00491CD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91C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1C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1C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1C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1C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1C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1C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1CD0"/>
    <w:rPr>
      <w:rFonts w:ascii="Courier New" w:eastAsia="Times New Roman" w:hAnsi="Courier New" w:cs="Times New Roman"/>
      <w:i/>
      <w:szCs w:val="20"/>
      <w:lang w:eastAsia="en-US"/>
    </w:rPr>
  </w:style>
  <w:style w:type="paragraph" w:customStyle="1" w:styleId="HeadingBase">
    <w:name w:val="Heading Base"/>
    <w:rsid w:val="00491C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1CD0"/>
    <w:pPr>
      <w:tabs>
        <w:tab w:val="right" w:leader="dot" w:pos="9072"/>
      </w:tabs>
      <w:ind w:left="567"/>
    </w:pPr>
    <w:rPr>
      <w:szCs w:val="22"/>
    </w:rPr>
  </w:style>
  <w:style w:type="paragraph" w:customStyle="1" w:styleId="TOCBase">
    <w:name w:val="TOC Base"/>
    <w:rsid w:val="00491C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1CD0"/>
    <w:pPr>
      <w:tabs>
        <w:tab w:val="right" w:leader="dot" w:pos="9072"/>
      </w:tabs>
      <w:spacing w:before="40" w:after="40"/>
      <w:ind w:left="284"/>
    </w:pPr>
    <w:rPr>
      <w:rFonts w:ascii="Times New Roman" w:hAnsi="Times New Roman"/>
    </w:rPr>
  </w:style>
  <w:style w:type="paragraph" w:styleId="TOC1">
    <w:name w:val="toc 1"/>
    <w:basedOn w:val="TOCBase"/>
    <w:next w:val="Normal"/>
    <w:rsid w:val="00491CD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1C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1CD0"/>
    <w:rPr>
      <w:rFonts w:ascii="Times New Roman" w:eastAsia="Times New Roman" w:hAnsi="Times New Roman" w:cs="Times New Roman"/>
      <w:sz w:val="16"/>
      <w:lang w:eastAsia="en-US"/>
    </w:rPr>
  </w:style>
  <w:style w:type="paragraph" w:styleId="Title">
    <w:name w:val="Title"/>
    <w:basedOn w:val="HeadingBase"/>
    <w:link w:val="TitleChar"/>
    <w:qFormat/>
    <w:rsid w:val="00491CD0"/>
    <w:pPr>
      <w:spacing w:before="5040"/>
      <w:jc w:val="center"/>
    </w:pPr>
    <w:rPr>
      <w:sz w:val="48"/>
      <w:szCs w:val="72"/>
      <w:lang w:val="en-US"/>
    </w:rPr>
  </w:style>
  <w:style w:type="character" w:customStyle="1" w:styleId="TitleChar">
    <w:name w:val="Title Char"/>
    <w:basedOn w:val="DefaultParagraphFont"/>
    <w:link w:val="Title"/>
    <w:rsid w:val="00491C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1CD0"/>
    <w:pPr>
      <w:tabs>
        <w:tab w:val="left" w:pos="3600"/>
        <w:tab w:val="left" w:pos="3958"/>
      </w:tabs>
    </w:pPr>
  </w:style>
  <w:style w:type="paragraph" w:styleId="List">
    <w:name w:val="List"/>
    <w:basedOn w:val="BodyText"/>
    <w:next w:val="BodyText"/>
    <w:rsid w:val="00491CD0"/>
    <w:pPr>
      <w:tabs>
        <w:tab w:val="left" w:pos="340"/>
      </w:tabs>
      <w:spacing w:before="60" w:after="60"/>
      <w:ind w:left="340" w:hanging="340"/>
    </w:pPr>
  </w:style>
  <w:style w:type="paragraph" w:customStyle="1" w:styleId="Note">
    <w:name w:val="Note"/>
    <w:basedOn w:val="BodyText"/>
    <w:rsid w:val="00491CD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91CD0"/>
    <w:rPr>
      <w:b/>
      <w:spacing w:val="0"/>
    </w:rPr>
  </w:style>
  <w:style w:type="paragraph" w:customStyle="1" w:styleId="SuperTitle">
    <w:name w:val="SuperTitle"/>
    <w:basedOn w:val="Title"/>
    <w:rsid w:val="00491CD0"/>
    <w:pPr>
      <w:framePr w:wrap="auto" w:hAnchor="text" w:y="6049"/>
    </w:pPr>
    <w:rPr>
      <w:color w:val="000000"/>
      <w:sz w:val="40"/>
    </w:rPr>
  </w:style>
  <w:style w:type="paragraph" w:customStyle="1" w:styleId="TOCTitle">
    <w:name w:val="TOCTitle"/>
    <w:basedOn w:val="Heading1"/>
    <w:rsid w:val="00491CD0"/>
    <w:pPr>
      <w:spacing w:after="240"/>
      <w:jc w:val="center"/>
      <w:outlineLvl w:val="9"/>
    </w:pPr>
    <w:rPr>
      <w:caps/>
    </w:rPr>
  </w:style>
  <w:style w:type="paragraph" w:customStyle="1" w:styleId="Version">
    <w:name w:val="Version"/>
    <w:rsid w:val="00491CD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91CD0"/>
    <w:pPr>
      <w:numPr>
        <w:numId w:val="12"/>
      </w:numPr>
      <w:tabs>
        <w:tab w:val="clear" w:pos="680"/>
      </w:tabs>
    </w:pPr>
  </w:style>
  <w:style w:type="paragraph" w:styleId="Index1">
    <w:name w:val="index 1"/>
    <w:basedOn w:val="Normal"/>
    <w:next w:val="Normal"/>
    <w:semiHidden/>
    <w:rsid w:val="00491CD0"/>
    <w:pPr>
      <w:keepNext w:val="0"/>
      <w:tabs>
        <w:tab w:val="right" w:pos="4176"/>
      </w:tabs>
      <w:ind w:left="198" w:hanging="198"/>
    </w:pPr>
    <w:rPr>
      <w:rFonts w:ascii="Garamond" w:hAnsi="Garamond"/>
    </w:rPr>
  </w:style>
  <w:style w:type="paragraph" w:styleId="IndexHeading">
    <w:name w:val="index heading"/>
    <w:basedOn w:val="Normal"/>
    <w:next w:val="Index1"/>
    <w:semiHidden/>
    <w:rsid w:val="00491CD0"/>
    <w:pPr>
      <w:spacing w:before="120" w:after="120"/>
    </w:pPr>
    <w:rPr>
      <w:rFonts w:ascii="Arial" w:hAnsi="Arial"/>
      <w:b/>
      <w:color w:val="918585"/>
      <w:sz w:val="24"/>
    </w:rPr>
  </w:style>
  <w:style w:type="paragraph" w:styleId="Header">
    <w:name w:val="header"/>
    <w:basedOn w:val="Normal"/>
    <w:link w:val="HeaderChar"/>
    <w:rsid w:val="00491C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1CD0"/>
    <w:rPr>
      <w:rFonts w:ascii="Times New Roman" w:eastAsia="Times New Roman" w:hAnsi="Times New Roman" w:cs="Times New Roman"/>
      <w:sz w:val="16"/>
      <w:szCs w:val="20"/>
      <w:lang w:val="en-GB" w:eastAsia="en-US"/>
    </w:rPr>
  </w:style>
  <w:style w:type="paragraph" w:customStyle="1" w:styleId="Chapter">
    <w:name w:val="Chapter"/>
    <w:basedOn w:val="Normal"/>
    <w:rsid w:val="00491CD0"/>
    <w:pPr>
      <w:spacing w:before="240"/>
    </w:pPr>
    <w:rPr>
      <w:rFonts w:ascii="Times New Roman" w:hAnsi="Times New Roman"/>
      <w:smallCaps/>
      <w:spacing w:val="80"/>
      <w:sz w:val="28"/>
    </w:rPr>
  </w:style>
  <w:style w:type="paragraph" w:customStyle="1" w:styleId="InChapter">
    <w:name w:val="InChapter"/>
    <w:basedOn w:val="Heading3"/>
    <w:rsid w:val="00491CD0"/>
    <w:pPr>
      <w:spacing w:after="240"/>
      <w:outlineLvl w:val="9"/>
    </w:pPr>
    <w:rPr>
      <w:noProof/>
    </w:rPr>
  </w:style>
  <w:style w:type="paragraph" w:styleId="Index2">
    <w:name w:val="index 2"/>
    <w:basedOn w:val="Normal"/>
    <w:next w:val="Normal"/>
    <w:semiHidden/>
    <w:rsid w:val="00491CD0"/>
    <w:pPr>
      <w:tabs>
        <w:tab w:val="right" w:pos="4176"/>
      </w:tabs>
      <w:ind w:left="568" w:hanging="284"/>
    </w:pPr>
    <w:rPr>
      <w:rFonts w:ascii="Garamond" w:hAnsi="Garamond"/>
    </w:rPr>
  </w:style>
  <w:style w:type="paragraph" w:customStyle="1" w:styleId="Byline">
    <w:name w:val="Byline"/>
    <w:rsid w:val="00491C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1CD0"/>
    <w:pPr>
      <w:tabs>
        <w:tab w:val="clear" w:pos="3600"/>
        <w:tab w:val="clear" w:pos="3958"/>
      </w:tabs>
      <w:jc w:val="right"/>
    </w:pPr>
  </w:style>
  <w:style w:type="paragraph" w:styleId="Caption">
    <w:name w:val="caption"/>
    <w:basedOn w:val="BodyText"/>
    <w:next w:val="Normal"/>
    <w:qFormat/>
    <w:rsid w:val="00491CD0"/>
    <w:pPr>
      <w:framePr w:w="2268" w:hSpace="181" w:vSpace="181" w:wrap="around" w:vAnchor="text" w:hAnchor="page" w:x="1135" w:y="285" w:anchorLock="1"/>
    </w:pPr>
    <w:rPr>
      <w:i/>
    </w:rPr>
  </w:style>
  <w:style w:type="paragraph" w:customStyle="1" w:styleId="MiniTOCTitle">
    <w:name w:val="MiniTOCTitle"/>
    <w:basedOn w:val="Heading4"/>
    <w:rsid w:val="00491CD0"/>
    <w:pPr>
      <w:spacing w:before="240"/>
      <w:outlineLvl w:val="9"/>
    </w:pPr>
    <w:rPr>
      <w:noProof/>
      <w:sz w:val="24"/>
    </w:rPr>
  </w:style>
  <w:style w:type="paragraph" w:customStyle="1" w:styleId="MiniTOCItem">
    <w:name w:val="MiniTOCItem"/>
    <w:basedOn w:val="ListBullet"/>
    <w:rsid w:val="00491CD0"/>
    <w:pPr>
      <w:numPr>
        <w:numId w:val="0"/>
      </w:numPr>
      <w:tabs>
        <w:tab w:val="right" w:leader="dot" w:pos="6521"/>
      </w:tabs>
      <w:spacing w:before="0" w:after="0"/>
    </w:pPr>
  </w:style>
  <w:style w:type="paragraph" w:customStyle="1" w:styleId="TOFTitle">
    <w:name w:val="TOFTitle"/>
    <w:basedOn w:val="TOCTitle"/>
    <w:rsid w:val="00491CD0"/>
  </w:style>
  <w:style w:type="paragraph" w:styleId="TableofFigures">
    <w:name w:val="table of figures"/>
    <w:basedOn w:val="Normal"/>
    <w:next w:val="Normal"/>
    <w:semiHidden/>
    <w:rsid w:val="00491CD0"/>
    <w:pPr>
      <w:tabs>
        <w:tab w:val="right" w:leader="dot" w:pos="9072"/>
      </w:tabs>
      <w:ind w:left="970" w:hanging="403"/>
    </w:pPr>
    <w:rPr>
      <w:rFonts w:ascii="Times New Roman" w:hAnsi="Times New Roman"/>
      <w:b/>
    </w:rPr>
  </w:style>
  <w:style w:type="paragraph" w:styleId="ListNumber">
    <w:name w:val="List Number"/>
    <w:basedOn w:val="List"/>
    <w:rsid w:val="00491CD0"/>
    <w:pPr>
      <w:numPr>
        <w:numId w:val="14"/>
      </w:numPr>
      <w:tabs>
        <w:tab w:val="clear" w:pos="340"/>
      </w:tabs>
    </w:pPr>
  </w:style>
  <w:style w:type="character" w:customStyle="1" w:styleId="WingdingSymbols">
    <w:name w:val="Wingding Symbols"/>
    <w:rsid w:val="00491CD0"/>
    <w:rPr>
      <w:rFonts w:ascii="Wingdings" w:hAnsi="Wingdings"/>
    </w:rPr>
  </w:style>
  <w:style w:type="paragraph" w:customStyle="1" w:styleId="TableHeading">
    <w:name w:val="Table Heading"/>
    <w:basedOn w:val="HeadingBase"/>
    <w:rsid w:val="00491CD0"/>
    <w:pPr>
      <w:keepLines/>
      <w:pBdr>
        <w:bottom w:val="single" w:sz="6" w:space="1" w:color="918585"/>
      </w:pBdr>
      <w:spacing w:before="240"/>
    </w:pPr>
  </w:style>
  <w:style w:type="character" w:customStyle="1" w:styleId="HotSpot">
    <w:name w:val="HotSpot"/>
    <w:rsid w:val="00491CD0"/>
    <w:rPr>
      <w:color w:val="0033CC"/>
      <w:u w:val="none"/>
    </w:rPr>
  </w:style>
  <w:style w:type="paragraph" w:customStyle="1" w:styleId="BodyTextRight">
    <w:name w:val="Body Text Right"/>
    <w:basedOn w:val="BodyText"/>
    <w:rsid w:val="00491CD0"/>
    <w:pPr>
      <w:spacing w:before="0" w:after="0"/>
      <w:jc w:val="right"/>
    </w:pPr>
  </w:style>
  <w:style w:type="paragraph" w:styleId="Index3">
    <w:name w:val="index 3"/>
    <w:basedOn w:val="ListNumber2"/>
    <w:next w:val="Normal"/>
    <w:semiHidden/>
    <w:rsid w:val="00491CD0"/>
    <w:pPr>
      <w:numPr>
        <w:numId w:val="0"/>
      </w:numPr>
      <w:tabs>
        <w:tab w:val="right" w:leader="dot" w:pos="4176"/>
      </w:tabs>
    </w:pPr>
  </w:style>
  <w:style w:type="paragraph" w:styleId="ListNumber2">
    <w:name w:val="List Number 2"/>
    <w:basedOn w:val="List2"/>
    <w:rsid w:val="00491CD0"/>
    <w:pPr>
      <w:numPr>
        <w:numId w:val="9"/>
      </w:numPr>
      <w:tabs>
        <w:tab w:val="clear" w:pos="1060"/>
      </w:tabs>
    </w:pPr>
  </w:style>
  <w:style w:type="paragraph" w:customStyle="1" w:styleId="MarginNote">
    <w:name w:val="Margin Note"/>
    <w:basedOn w:val="BodyText"/>
    <w:rsid w:val="00491C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1C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1C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1CD0"/>
    <w:rPr>
      <w:sz w:val="32"/>
    </w:rPr>
  </w:style>
  <w:style w:type="paragraph" w:customStyle="1" w:styleId="HeadingProcedure">
    <w:name w:val="Heading Procedure"/>
    <w:basedOn w:val="HeadingBase"/>
    <w:next w:val="Normal"/>
    <w:rsid w:val="00491CD0"/>
    <w:pPr>
      <w:tabs>
        <w:tab w:val="left" w:pos="0"/>
      </w:tabs>
      <w:spacing w:before="120" w:after="60"/>
    </w:pPr>
    <w:rPr>
      <w:i/>
      <w:color w:val="918585"/>
      <w:sz w:val="22"/>
    </w:rPr>
  </w:style>
  <w:style w:type="paragraph" w:customStyle="1" w:styleId="TableBodyText">
    <w:name w:val="Table Body Text"/>
    <w:basedOn w:val="BodyText"/>
    <w:rsid w:val="00491CD0"/>
    <w:pPr>
      <w:spacing w:before="60" w:after="60"/>
    </w:pPr>
  </w:style>
  <w:style w:type="paragraph" w:styleId="ListContinue">
    <w:name w:val="List Continue"/>
    <w:basedOn w:val="List"/>
    <w:rsid w:val="00491CD0"/>
    <w:pPr>
      <w:ind w:firstLine="0"/>
    </w:pPr>
  </w:style>
  <w:style w:type="paragraph" w:customStyle="1" w:styleId="ListNote">
    <w:name w:val="List Note"/>
    <w:basedOn w:val="List"/>
    <w:rsid w:val="00491CD0"/>
    <w:pPr>
      <w:pBdr>
        <w:top w:val="single" w:sz="6" w:space="2" w:color="918585"/>
        <w:bottom w:val="single" w:sz="6" w:space="2" w:color="918585"/>
      </w:pBdr>
      <w:tabs>
        <w:tab w:val="left" w:pos="1021"/>
      </w:tabs>
      <w:ind w:firstLine="0"/>
    </w:pPr>
  </w:style>
  <w:style w:type="paragraph" w:customStyle="1" w:styleId="Warning">
    <w:name w:val="Warning"/>
    <w:basedOn w:val="BodyText"/>
    <w:rsid w:val="00491CD0"/>
    <w:pPr>
      <w:shd w:val="clear" w:color="auto" w:fill="D9D9D9"/>
      <w:tabs>
        <w:tab w:val="left" w:pos="992"/>
      </w:tabs>
      <w:ind w:left="119" w:right="119"/>
    </w:pPr>
    <w:rPr>
      <w:sz w:val="20"/>
    </w:rPr>
  </w:style>
  <w:style w:type="paragraph" w:customStyle="1" w:styleId="MarginIcons">
    <w:name w:val="Margin Icons"/>
    <w:basedOn w:val="BodyText"/>
    <w:rsid w:val="00491C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1CD0"/>
    <w:rPr>
      <w:rFonts w:ascii="Courier New" w:hAnsi="Courier New"/>
    </w:rPr>
  </w:style>
  <w:style w:type="paragraph" w:customStyle="1" w:styleId="NoteBullet">
    <w:name w:val="Note Bullet"/>
    <w:basedOn w:val="Note"/>
    <w:rsid w:val="00491CD0"/>
    <w:pPr>
      <w:tabs>
        <w:tab w:val="clear" w:pos="680"/>
      </w:tabs>
      <w:spacing w:before="60" w:after="60"/>
    </w:pPr>
  </w:style>
  <w:style w:type="paragraph" w:customStyle="1" w:styleId="SubHeading2">
    <w:name w:val="SubHeading2"/>
    <w:basedOn w:val="HeadingBase"/>
    <w:rsid w:val="00491CD0"/>
    <w:pPr>
      <w:spacing w:before="240" w:after="60"/>
    </w:pPr>
    <w:rPr>
      <w:sz w:val="20"/>
    </w:rPr>
  </w:style>
  <w:style w:type="paragraph" w:customStyle="1" w:styleId="SubHeading1">
    <w:name w:val="SubHeading1"/>
    <w:basedOn w:val="HeadingBase"/>
    <w:rsid w:val="00491CD0"/>
    <w:pPr>
      <w:spacing w:before="240" w:after="60"/>
    </w:pPr>
    <w:rPr>
      <w:color w:val="918585"/>
      <w:sz w:val="22"/>
    </w:rPr>
  </w:style>
  <w:style w:type="paragraph" w:customStyle="1" w:styleId="SideHeading">
    <w:name w:val="Side Heading"/>
    <w:basedOn w:val="HeadingBase"/>
    <w:rsid w:val="00491C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1CD0"/>
    <w:pPr>
      <w:numPr>
        <w:numId w:val="10"/>
      </w:numPr>
    </w:pPr>
  </w:style>
  <w:style w:type="paragraph" w:styleId="PlainText">
    <w:name w:val="Plain Text"/>
    <w:basedOn w:val="Normal"/>
    <w:link w:val="PlainTextChar"/>
    <w:rsid w:val="00491CD0"/>
    <w:rPr>
      <w:sz w:val="20"/>
    </w:rPr>
  </w:style>
  <w:style w:type="character" w:customStyle="1" w:styleId="PlainTextChar">
    <w:name w:val="Plain Text Char"/>
    <w:basedOn w:val="DefaultParagraphFont"/>
    <w:link w:val="PlainText"/>
    <w:rsid w:val="00491CD0"/>
    <w:rPr>
      <w:rFonts w:ascii="Courier New" w:eastAsia="Times New Roman" w:hAnsi="Courier New" w:cs="Times New Roman"/>
      <w:sz w:val="20"/>
      <w:szCs w:val="20"/>
      <w:lang w:eastAsia="en-US"/>
    </w:rPr>
  </w:style>
  <w:style w:type="character" w:customStyle="1" w:styleId="MenuOption">
    <w:name w:val="Menu Option"/>
    <w:basedOn w:val="DefaultParagraphFont"/>
    <w:rsid w:val="00491CD0"/>
    <w:rPr>
      <w:b/>
      <w:smallCaps/>
    </w:rPr>
  </w:style>
  <w:style w:type="paragraph" w:customStyle="1" w:styleId="TableListNumber">
    <w:name w:val="Table List Number"/>
    <w:basedOn w:val="ListNumber"/>
    <w:rsid w:val="00491CD0"/>
    <w:pPr>
      <w:numPr>
        <w:numId w:val="0"/>
      </w:numPr>
    </w:pPr>
  </w:style>
  <w:style w:type="paragraph" w:styleId="TOC4">
    <w:name w:val="toc 4"/>
    <w:basedOn w:val="TOCBase"/>
    <w:next w:val="Normal"/>
    <w:semiHidden/>
    <w:rsid w:val="00491CD0"/>
    <w:pPr>
      <w:tabs>
        <w:tab w:val="right" w:leader="dot" w:pos="9071"/>
      </w:tabs>
      <w:ind w:left="1701"/>
    </w:pPr>
  </w:style>
  <w:style w:type="paragraph" w:customStyle="1" w:styleId="ListAlpha">
    <w:name w:val="List Alpha"/>
    <w:basedOn w:val="List"/>
    <w:rsid w:val="00491CD0"/>
    <w:pPr>
      <w:numPr>
        <w:numId w:val="8"/>
      </w:numPr>
    </w:pPr>
  </w:style>
  <w:style w:type="paragraph" w:customStyle="1" w:styleId="ListAlpha2">
    <w:name w:val="List Alpha 2"/>
    <w:basedOn w:val="List2"/>
    <w:rsid w:val="00491CD0"/>
    <w:pPr>
      <w:numPr>
        <w:numId w:val="7"/>
      </w:numPr>
    </w:pPr>
  </w:style>
  <w:style w:type="paragraph" w:styleId="List2">
    <w:name w:val="List 2"/>
    <w:basedOn w:val="BodyText"/>
    <w:rsid w:val="00491CD0"/>
    <w:pPr>
      <w:tabs>
        <w:tab w:val="left" w:pos="680"/>
      </w:tabs>
      <w:spacing w:before="60" w:after="60"/>
      <w:ind w:left="680" w:hanging="340"/>
    </w:pPr>
  </w:style>
  <w:style w:type="paragraph" w:styleId="List3">
    <w:name w:val="List 3"/>
    <w:basedOn w:val="BodyText"/>
    <w:rsid w:val="00491CD0"/>
    <w:pPr>
      <w:tabs>
        <w:tab w:val="left" w:pos="1021"/>
      </w:tabs>
      <w:spacing w:before="60" w:after="60"/>
      <w:ind w:left="1020" w:hanging="340"/>
    </w:pPr>
  </w:style>
  <w:style w:type="paragraph" w:styleId="List4">
    <w:name w:val="List 4"/>
    <w:basedOn w:val="BodyText"/>
    <w:rsid w:val="00491CD0"/>
    <w:pPr>
      <w:tabs>
        <w:tab w:val="left" w:pos="1361"/>
      </w:tabs>
      <w:spacing w:before="60" w:after="60"/>
      <w:ind w:left="1361" w:hanging="340"/>
    </w:pPr>
  </w:style>
  <w:style w:type="paragraph" w:styleId="List5">
    <w:name w:val="List 5"/>
    <w:basedOn w:val="BodyText"/>
    <w:rsid w:val="00491CD0"/>
    <w:pPr>
      <w:tabs>
        <w:tab w:val="left" w:pos="1701"/>
      </w:tabs>
      <w:spacing w:before="60" w:after="60"/>
      <w:ind w:left="1701" w:hanging="340"/>
    </w:pPr>
  </w:style>
  <w:style w:type="paragraph" w:styleId="ListBullet3">
    <w:name w:val="List Bullet 3"/>
    <w:basedOn w:val="List3"/>
    <w:rsid w:val="00491CD0"/>
    <w:pPr>
      <w:numPr>
        <w:numId w:val="13"/>
      </w:numPr>
      <w:tabs>
        <w:tab w:val="clear" w:pos="1021"/>
      </w:tabs>
      <w:ind w:left="1037" w:hanging="357"/>
    </w:pPr>
  </w:style>
  <w:style w:type="paragraph" w:styleId="ListBullet4">
    <w:name w:val="List Bullet 4"/>
    <w:basedOn w:val="List4"/>
    <w:rsid w:val="00491CD0"/>
    <w:pPr>
      <w:numPr>
        <w:numId w:val="2"/>
      </w:numPr>
      <w:tabs>
        <w:tab w:val="clear" w:pos="1361"/>
      </w:tabs>
    </w:pPr>
  </w:style>
  <w:style w:type="paragraph" w:styleId="ListBullet5">
    <w:name w:val="List Bullet 5"/>
    <w:basedOn w:val="List5"/>
    <w:rsid w:val="00491CD0"/>
    <w:pPr>
      <w:numPr>
        <w:numId w:val="3"/>
      </w:numPr>
    </w:pPr>
  </w:style>
  <w:style w:type="paragraph" w:styleId="ListContinue2">
    <w:name w:val="List Continue 2"/>
    <w:basedOn w:val="List2"/>
    <w:rsid w:val="00491CD0"/>
    <w:pPr>
      <w:ind w:firstLine="0"/>
    </w:pPr>
  </w:style>
  <w:style w:type="paragraph" w:styleId="ListContinue3">
    <w:name w:val="List Continue 3"/>
    <w:basedOn w:val="List3"/>
    <w:rsid w:val="00491CD0"/>
    <w:pPr>
      <w:ind w:left="1021" w:firstLine="0"/>
    </w:pPr>
  </w:style>
  <w:style w:type="paragraph" w:styleId="ListContinue4">
    <w:name w:val="List Continue 4"/>
    <w:basedOn w:val="List4"/>
    <w:rsid w:val="00491CD0"/>
    <w:pPr>
      <w:ind w:firstLine="0"/>
    </w:pPr>
  </w:style>
  <w:style w:type="paragraph" w:styleId="ListContinue5">
    <w:name w:val="List Continue 5"/>
    <w:basedOn w:val="List5"/>
    <w:rsid w:val="00491CD0"/>
    <w:pPr>
      <w:ind w:firstLine="0"/>
    </w:pPr>
  </w:style>
  <w:style w:type="paragraph" w:styleId="ListNumber3">
    <w:name w:val="List Number 3"/>
    <w:basedOn w:val="List3"/>
    <w:rsid w:val="00491CD0"/>
    <w:pPr>
      <w:numPr>
        <w:numId w:val="4"/>
      </w:numPr>
    </w:pPr>
  </w:style>
  <w:style w:type="paragraph" w:styleId="ListNumber4">
    <w:name w:val="List Number 4"/>
    <w:basedOn w:val="List4"/>
    <w:rsid w:val="00491CD0"/>
    <w:pPr>
      <w:numPr>
        <w:numId w:val="5"/>
      </w:numPr>
    </w:pPr>
  </w:style>
  <w:style w:type="paragraph" w:styleId="ListNumber5">
    <w:name w:val="List Number 5"/>
    <w:basedOn w:val="List5"/>
    <w:rsid w:val="00491CD0"/>
    <w:pPr>
      <w:numPr>
        <w:numId w:val="6"/>
      </w:numPr>
    </w:pPr>
  </w:style>
  <w:style w:type="paragraph" w:styleId="BlockText">
    <w:name w:val="Block Text"/>
    <w:basedOn w:val="Normal"/>
    <w:rsid w:val="00491CD0"/>
    <w:pPr>
      <w:spacing w:after="120"/>
      <w:ind w:left="1440" w:right="1440"/>
    </w:pPr>
  </w:style>
  <w:style w:type="character" w:customStyle="1" w:styleId="Subscript">
    <w:name w:val="Subscript"/>
    <w:basedOn w:val="DefaultParagraphFont"/>
    <w:rsid w:val="00491CD0"/>
    <w:rPr>
      <w:sz w:val="16"/>
      <w:vertAlign w:val="subscript"/>
    </w:rPr>
  </w:style>
  <w:style w:type="character" w:customStyle="1" w:styleId="Superscript">
    <w:name w:val="Superscript"/>
    <w:basedOn w:val="DefaultParagraphFont"/>
    <w:rsid w:val="00491CD0"/>
    <w:rPr>
      <w:sz w:val="16"/>
      <w:vertAlign w:val="superscript"/>
    </w:rPr>
  </w:style>
  <w:style w:type="character" w:customStyle="1" w:styleId="Symbols">
    <w:name w:val="Symbols"/>
    <w:basedOn w:val="DefaultParagraphFont"/>
    <w:rsid w:val="00491CD0"/>
    <w:rPr>
      <w:rFonts w:ascii="Symbol" w:hAnsi="Symbol"/>
    </w:rPr>
  </w:style>
  <w:style w:type="character" w:customStyle="1" w:styleId="MenuOptions">
    <w:name w:val="Menu Options"/>
    <w:basedOn w:val="DefaultParagraphFont"/>
    <w:rsid w:val="00491CD0"/>
    <w:rPr>
      <w:rFonts w:ascii="Arial Narrow" w:hAnsi="Arial Narrow"/>
      <w:smallCaps/>
    </w:rPr>
  </w:style>
  <w:style w:type="character" w:customStyle="1" w:styleId="Buttons">
    <w:name w:val="Buttons"/>
    <w:basedOn w:val="DefaultParagraphFont"/>
    <w:rsid w:val="00491CD0"/>
    <w:rPr>
      <w:b/>
    </w:rPr>
  </w:style>
  <w:style w:type="character" w:customStyle="1" w:styleId="Underlined">
    <w:name w:val="Underlined"/>
    <w:basedOn w:val="DefaultParagraphFont"/>
    <w:rsid w:val="00491CD0"/>
    <w:rPr>
      <w:u w:val="single"/>
    </w:rPr>
  </w:style>
  <w:style w:type="paragraph" w:customStyle="1" w:styleId="TableBodyTextRight">
    <w:name w:val="Table Body Text Right"/>
    <w:basedOn w:val="TableBodyText"/>
    <w:rsid w:val="00491CD0"/>
    <w:pPr>
      <w:widowControl w:val="0"/>
      <w:autoSpaceDE w:val="0"/>
      <w:autoSpaceDN w:val="0"/>
      <w:adjustRightInd w:val="0"/>
      <w:jc w:val="right"/>
    </w:pPr>
    <w:rPr>
      <w:rFonts w:cs="Arial"/>
      <w:szCs w:val="18"/>
    </w:rPr>
  </w:style>
  <w:style w:type="paragraph" w:customStyle="1" w:styleId="CopyrightText">
    <w:name w:val="Copyright Text"/>
    <w:basedOn w:val="BodyText"/>
    <w:rsid w:val="00491CD0"/>
    <w:rPr>
      <w:sz w:val="18"/>
    </w:rPr>
  </w:style>
  <w:style w:type="paragraph" w:customStyle="1" w:styleId="BodySmallRight">
    <w:name w:val="Body Small Right"/>
    <w:basedOn w:val="BodyTextRight"/>
    <w:rsid w:val="00491CD0"/>
    <w:rPr>
      <w:sz w:val="18"/>
      <w:szCs w:val="18"/>
    </w:rPr>
  </w:style>
  <w:style w:type="paragraph" w:customStyle="1" w:styleId="MarginEdition">
    <w:name w:val="Margin Edition"/>
    <w:basedOn w:val="MarginNote"/>
    <w:rsid w:val="00491CD0"/>
    <w:pPr>
      <w:spacing w:before="0" w:after="0"/>
    </w:pPr>
    <w:rPr>
      <w:rFonts w:ascii="Times New Roman" w:hAnsi="Times New Roman"/>
      <w:color w:val="999999"/>
    </w:rPr>
  </w:style>
  <w:style w:type="paragraph" w:customStyle="1" w:styleId="Spacer">
    <w:name w:val="Spacer"/>
    <w:basedOn w:val="Normal"/>
    <w:rsid w:val="00491CD0"/>
    <w:rPr>
      <w:sz w:val="2"/>
      <w:szCs w:val="2"/>
    </w:rPr>
  </w:style>
  <w:style w:type="character" w:customStyle="1" w:styleId="Small">
    <w:name w:val="Small"/>
    <w:basedOn w:val="DefaultParagraphFont"/>
    <w:rsid w:val="00491CD0"/>
    <w:rPr>
      <w:sz w:val="16"/>
    </w:rPr>
  </w:style>
  <w:style w:type="paragraph" w:customStyle="1" w:styleId="WideTable">
    <w:name w:val="Wide Table"/>
    <w:basedOn w:val="Normal"/>
    <w:rsid w:val="00491CD0"/>
    <w:pPr>
      <w:ind w:left="-1418"/>
    </w:pPr>
    <w:rPr>
      <w:sz w:val="2"/>
      <w:szCs w:val="2"/>
    </w:rPr>
  </w:style>
  <w:style w:type="character" w:styleId="PageNumber">
    <w:name w:val="page number"/>
    <w:basedOn w:val="DefaultParagraphFont"/>
    <w:rsid w:val="00491CD0"/>
  </w:style>
  <w:style w:type="paragraph" w:styleId="Quote">
    <w:name w:val="Quote"/>
    <w:basedOn w:val="Heading1"/>
    <w:link w:val="QuoteChar"/>
    <w:qFormat/>
    <w:rsid w:val="00491CD0"/>
    <w:rPr>
      <w:b w:val="0"/>
      <w:sz w:val="72"/>
      <w:szCs w:val="72"/>
      <w:lang w:val="en-NZ"/>
    </w:rPr>
  </w:style>
  <w:style w:type="character" w:customStyle="1" w:styleId="QuoteChar">
    <w:name w:val="Quote Char"/>
    <w:basedOn w:val="DefaultParagraphFont"/>
    <w:link w:val="Quote"/>
    <w:rsid w:val="00491C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1CD0"/>
    <w:pPr>
      <w:pageBreakBefore/>
    </w:pPr>
  </w:style>
  <w:style w:type="paragraph" w:customStyle="1" w:styleId="Border">
    <w:name w:val="Border"/>
    <w:basedOn w:val="Normal"/>
    <w:qFormat/>
    <w:rsid w:val="00491C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1CD0"/>
    <w:rPr>
      <w:b/>
      <w:bCs/>
      <w:i/>
      <w:iCs/>
      <w:color w:val="auto"/>
    </w:rPr>
  </w:style>
  <w:style w:type="paragraph" w:styleId="IntenseQuote">
    <w:name w:val="Intense Quote"/>
    <w:basedOn w:val="Normal"/>
    <w:next w:val="Normal"/>
    <w:link w:val="IntenseQuoteChar"/>
    <w:uiPriority w:val="30"/>
    <w:qFormat/>
    <w:rsid w:val="00491C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1C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1CD0"/>
    <w:rPr>
      <w:smallCaps/>
      <w:color w:val="auto"/>
      <w:u w:val="single"/>
    </w:rPr>
  </w:style>
  <w:style w:type="character" w:styleId="IntenseReference">
    <w:name w:val="Intense Reference"/>
    <w:basedOn w:val="DefaultParagraphFont"/>
    <w:uiPriority w:val="32"/>
    <w:qFormat/>
    <w:rsid w:val="00491CD0"/>
    <w:rPr>
      <w:b/>
      <w:bCs/>
      <w:smallCaps/>
      <w:color w:val="auto"/>
      <w:spacing w:val="5"/>
      <w:u w:val="single"/>
    </w:rPr>
  </w:style>
  <w:style w:type="paragraph" w:customStyle="1" w:styleId="2ColumnHeading">
    <w:name w:val="2Column Heading"/>
    <w:basedOn w:val="BodyText"/>
    <w:qFormat/>
    <w:rsid w:val="00491CD0"/>
    <w:pPr>
      <w:spacing w:after="60"/>
      <w:ind w:left="-2268"/>
    </w:pPr>
    <w:rPr>
      <w:b/>
    </w:rPr>
  </w:style>
  <w:style w:type="paragraph" w:customStyle="1" w:styleId="Heading1TOC">
    <w:name w:val="Heading1 TOC"/>
    <w:basedOn w:val="Normal"/>
    <w:qFormat/>
    <w:rsid w:val="00491CD0"/>
    <w:pPr>
      <w:spacing w:before="240" w:after="120"/>
    </w:pPr>
    <w:rPr>
      <w:rFonts w:ascii="Times New Roman" w:hAnsi="Times New Roman"/>
      <w:b/>
      <w:sz w:val="32"/>
    </w:rPr>
  </w:style>
  <w:style w:type="paragraph" w:customStyle="1" w:styleId="Heading2TOC">
    <w:name w:val="Heading2 TOC"/>
    <w:basedOn w:val="Normal"/>
    <w:qFormat/>
    <w:rsid w:val="00491CD0"/>
    <w:pPr>
      <w:spacing w:before="240" w:after="60"/>
    </w:pPr>
    <w:rPr>
      <w:rFonts w:ascii="Times New Roman" w:hAnsi="Times New Roman"/>
      <w:b/>
      <w:sz w:val="28"/>
    </w:rPr>
  </w:style>
  <w:style w:type="character" w:customStyle="1" w:styleId="Underline">
    <w:name w:val="Underline"/>
    <w:basedOn w:val="DefaultParagraphFont"/>
    <w:qFormat/>
    <w:rsid w:val="00491CD0"/>
    <w:rPr>
      <w:u w:val="single"/>
    </w:rPr>
  </w:style>
  <w:style w:type="character" w:customStyle="1" w:styleId="BoldandItalics">
    <w:name w:val="Bold and Italics"/>
    <w:qFormat/>
    <w:rsid w:val="00491CD0"/>
    <w:rPr>
      <w:b/>
      <w:i/>
      <w:u w:val="none"/>
    </w:rPr>
  </w:style>
  <w:style w:type="paragraph" w:styleId="BalloonText">
    <w:name w:val="Balloon Text"/>
    <w:basedOn w:val="Normal"/>
    <w:link w:val="BalloonTextChar"/>
    <w:rsid w:val="00491CD0"/>
    <w:rPr>
      <w:rFonts w:ascii="Tahoma" w:hAnsi="Tahoma" w:cs="Tahoma"/>
      <w:sz w:val="16"/>
      <w:szCs w:val="16"/>
    </w:rPr>
  </w:style>
  <w:style w:type="character" w:customStyle="1" w:styleId="BalloonTextChar">
    <w:name w:val="Balloon Text Char"/>
    <w:basedOn w:val="DefaultParagraphFont"/>
    <w:link w:val="BalloonText"/>
    <w:rsid w:val="00491C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1CD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91C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1CD0"/>
    <w:rPr>
      <w:b/>
      <w:color w:val="660033"/>
      <w:spacing w:val="0"/>
    </w:rPr>
  </w:style>
  <w:style w:type="paragraph" w:customStyle="1" w:styleId="Nameditemlist">
    <w:name w:val="Named item list"/>
    <w:basedOn w:val="BodyText"/>
    <w:qFormat/>
    <w:rsid w:val="00491CD0"/>
    <w:pPr>
      <w:tabs>
        <w:tab w:val="left" w:pos="2835"/>
      </w:tabs>
      <w:ind w:left="2835" w:hanging="2835"/>
    </w:pPr>
  </w:style>
  <w:style w:type="paragraph" w:customStyle="1" w:styleId="BodyTextnopadding">
    <w:name w:val="Body Text no padding"/>
    <w:basedOn w:val="BodyText"/>
    <w:qFormat/>
    <w:rsid w:val="00491CD0"/>
    <w:pPr>
      <w:spacing w:before="0" w:after="0"/>
    </w:pPr>
  </w:style>
  <w:style w:type="paragraph" w:customStyle="1" w:styleId="BodyTextBold">
    <w:name w:val="Body Text Bold"/>
    <w:basedOn w:val="BodyText"/>
    <w:qFormat/>
    <w:rsid w:val="00491CD0"/>
    <w:rPr>
      <w:b/>
    </w:rPr>
  </w:style>
  <w:style w:type="character" w:styleId="Hyperlink">
    <w:name w:val="Hyperlink"/>
    <w:basedOn w:val="DefaultParagraphFont"/>
    <w:uiPriority w:val="99"/>
    <w:unhideWhenUsed/>
    <w:rsid w:val="00ED20F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586</Words>
  <Characters>3952</Characters>
  <Application>Microsoft Office Word</Application>
  <DocSecurity>0</DocSecurity>
  <Lines>79</Lines>
  <Paragraphs>58</Paragraphs>
  <ScaleCrop>false</ScaleCrop>
  <Company>Author-it Software Corporation Ltd.</Company>
  <LinksUpToDate>false</LinksUpToDate>
  <CharactersWithSpaces>4480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TLIO3015 Maintain security of railway property and revenue</dc:title>
  <dc:subject>Approved</dc:subject>
  <dc:creator>Australian Industry Standards</dc:creator>
  <cp:keywords>Release: 1</cp:keywords>
  <dc:description>Review Date: 12 April 2008</dc:description>
  <cp:lastModifiedBy>HSD_TPCMSd.prod</cp:lastModifiedBy>
  <cp:revision>3</cp:revision>
  <dcterms:created xsi:type="dcterms:W3CDTF">2021-11-22T00:46:00Z</dcterms:created>
  <dcterms:modified xsi:type="dcterms:W3CDTF">2021-11-22T00:46:00Z</dcterms:modified>
</cp:coreProperties>
</file>