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DE1" w:rsidP="00454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TLIO3007 Undertake emergency response action to a security threat</w:t>
      </w:r>
      <w:r>
        <w:fldChar w:fldCharType="end"/>
      </w:r>
    </w:p>
    <w:p w:rsidR="00454DE1" w:rsidP="00454DE1">
      <w:pPr>
        <w:pStyle w:val="Version"/>
        <w:sectPr w:rsidSect="00582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42A" w:rsidP="0058242A">
      <w:pPr>
        <w:pStyle w:val="SuperHeading"/>
      </w:pPr>
      <w:r w:rsidRPr="0058242A">
        <w:t>TLIO3007 Unde</w:t>
      </w:r>
      <w:r w:rsidRPr="0058242A">
        <w:t>rtake emergency response action to a security threat</w:t>
      </w:r>
    </w:p>
    <w:p w:rsidR="00000000" w:rsidRPr="0058242A" w:rsidP="0058242A">
      <w:pPr>
        <w:pStyle w:val="Heading1"/>
      </w:pPr>
      <w:bookmarkStart w:id="1" w:name="O_846589"/>
      <w:bookmarkEnd w:id="1"/>
      <w:r w:rsidRPr="0058242A">
        <w:t>Modification History</w:t>
      </w:r>
    </w:p>
    <w:p w:rsidR="00454DE1" w:rsidP="00454DE1">
      <w:pPr>
        <w:pStyle w:val="BodyText"/>
      </w:pPr>
      <w:r w:rsidRPr="0058242A">
        <w:t>Release 1. This is the first release of this unit of competency in the TLI Transport and Logistics Training Package.</w:t>
      </w:r>
    </w:p>
    <w:p w:rsidR="00000000" w:rsidRPr="0058242A" w:rsidP="0058242A">
      <w:pPr>
        <w:pStyle w:val="Heading1"/>
      </w:pPr>
      <w:bookmarkStart w:id="2" w:name="O_846590"/>
      <w:bookmarkEnd w:id="2"/>
      <w:r w:rsidRPr="0058242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824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A" w:rsidP="0058242A">
            <w:pPr>
              <w:pStyle w:val="BodyText"/>
            </w:pPr>
            <w:r w:rsidRPr="0058242A">
              <w:t>This unit involves the skills and knowledge required to undertake emergency response action to a security threat. Work must be carried out in accordance with sections of relevant state/territory authority regulations o for secure delivery of valuables, sec</w:t>
            </w:r>
            <w:r w:rsidRPr="0058242A">
              <w:t>ured products, documents and materials, within the transport and logistics industry.</w:t>
            </w:r>
          </w:p>
          <w:p w:rsidR="00000000" w:rsidRPr="0058242A" w:rsidP="0058242A">
            <w:pPr>
              <w:pStyle w:val="BodyText"/>
            </w:pPr>
            <w:r w:rsidRPr="0058242A">
              <w:t>It includes selecting emergency actions to be applied, maintaining communications and reporting the incident, in accordance with established procedures.</w:t>
            </w:r>
          </w:p>
          <w:p w:rsidR="00000000" w:rsidRPr="0058242A" w:rsidP="0058242A">
            <w:pPr>
              <w:pStyle w:val="BodyText"/>
            </w:pPr>
            <w:r w:rsidRPr="0058242A">
              <w:t xml:space="preserve">Work is performed </w:t>
            </w:r>
            <w:r w:rsidRPr="0058242A">
              <w:t>under general or limited supervision.</w:t>
            </w:r>
          </w:p>
          <w:p w:rsidR="00000000" w:rsidRPr="0058242A" w:rsidP="0058242A">
            <w:pPr>
              <w:pStyle w:val="BodyText"/>
            </w:pPr>
            <w:r w:rsidRPr="0058242A">
              <w:t>No licensing, legislative or certification requirements apply to this unit at the time of publication.</w:t>
            </w:r>
          </w:p>
        </w:tc>
      </w:tr>
    </w:tbl>
    <w:p w:rsidR="00454DE1" w:rsidP="0058242A">
      <w:pPr>
        <w:pStyle w:val="BodyText"/>
      </w:pPr>
    </w:p>
    <w:p w:rsidR="00454DE1" w:rsidP="0058242A">
      <w:pPr>
        <w:pStyle w:val="BodyText"/>
      </w:pPr>
    </w:p>
    <w:p w:rsidR="00000000" w:rsidRPr="0058242A" w:rsidP="0058242A">
      <w:pPr>
        <w:pStyle w:val="Heading1"/>
      </w:pPr>
      <w:bookmarkStart w:id="3" w:name="O_846591"/>
      <w:bookmarkEnd w:id="3"/>
      <w:r w:rsidRPr="0058242A">
        <w:t>Pre-requisite Unit</w:t>
      </w:r>
    </w:p>
    <w:p w:rsidR="00454DE1" w:rsidP="00454DE1">
      <w:pPr>
        <w:pStyle w:val="BodyText"/>
      </w:pPr>
      <w:r w:rsidRPr="0058242A">
        <w:t>Not applicable.</w:t>
      </w:r>
    </w:p>
    <w:p w:rsidR="00000000" w:rsidRPr="0058242A" w:rsidP="0058242A">
      <w:pPr>
        <w:pStyle w:val="Heading1"/>
      </w:pPr>
      <w:bookmarkStart w:id="4" w:name="O_846592"/>
      <w:bookmarkEnd w:id="4"/>
      <w:r w:rsidRPr="0058242A">
        <w:t>Competency Field</w:t>
      </w:r>
    </w:p>
    <w:p w:rsidR="00454DE1" w:rsidP="00454DE1">
      <w:pPr>
        <w:pStyle w:val="BodyText"/>
      </w:pPr>
      <w:r w:rsidRPr="0058242A">
        <w:t>O – Security</w:t>
      </w:r>
    </w:p>
    <w:p w:rsidR="00000000" w:rsidRPr="0058242A" w:rsidP="0058242A">
      <w:pPr>
        <w:pStyle w:val="Heading1"/>
      </w:pPr>
      <w:bookmarkStart w:id="5" w:name="O_846593"/>
      <w:bookmarkEnd w:id="5"/>
      <w:r w:rsidRPr="0058242A">
        <w:t>Unit Sector</w:t>
      </w:r>
    </w:p>
    <w:p w:rsidR="00454DE1" w:rsidP="00454DE1">
      <w:pPr>
        <w:pStyle w:val="BodyText"/>
      </w:pPr>
      <w:r w:rsidRPr="0058242A">
        <w:t>Not applicable.</w:t>
      </w:r>
    </w:p>
    <w:p w:rsidR="00000000" w:rsidRPr="0058242A" w:rsidP="0058242A">
      <w:pPr>
        <w:pStyle w:val="Heading1"/>
      </w:pPr>
      <w:bookmarkStart w:id="6" w:name="O_846594"/>
      <w:bookmarkEnd w:id="6"/>
      <w:r w:rsidRPr="0058242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A" w:rsidP="0058242A">
            <w:pPr>
              <w:pStyle w:val="BodyText"/>
            </w:pPr>
            <w:r w:rsidRPr="0058242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rPr>
                <w:rStyle w:val="SpecialBold"/>
              </w:rPr>
              <w:t>PERFORMANCE CRITERIA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 xml:space="preserve">Elements describe the </w:t>
            </w:r>
            <w:r w:rsidRPr="0058242A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 xml:space="preserve">Performance criteria describe the performance needed to </w:t>
            </w:r>
            <w:r w:rsidRPr="0058242A">
              <w:t>demonstrate achievement of the ele</w:t>
            </w:r>
            <w:r w:rsidRPr="0058242A">
              <w:t>ment.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A" w:rsidP="0058242A">
            <w:pPr>
              <w:pStyle w:val="BodyText"/>
            </w:pPr>
            <w:r w:rsidRPr="0058242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rPr>
                <w:rStyle w:val="SpecialBold"/>
              </w:rPr>
              <w:t>Select emergency actions to be applied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Threats or potential threats are recognised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Hazards are identified and required action is taken to minimise, control or eliminate identified hazards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Agency/branch/base and/or police are alerted to potential security threat and all relevant details and requests for supportive action are detailed, as required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Range of emergency actions are identified and analysed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Security threat and appropriate emergency plans are matched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Emergency actions are invoked in accordance with emergency procedures and in consideration of own safety, members of the public and the consignment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Emergency actions are modified con</w:t>
            </w:r>
            <w:r w:rsidRPr="0058242A">
              <w:t>sistent with changes within the emergency environment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A" w:rsidP="0058242A">
            <w:pPr>
              <w:pStyle w:val="BodyText"/>
            </w:pPr>
            <w:r w:rsidRPr="0058242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rPr>
                <w:rStyle w:val="SpecialBold"/>
              </w:rPr>
              <w:t>Maintain communications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Communication is maintained with emergency services worker/s, agency/branch/base and relevant agencies/personnel in accordance with workplace and emergency procedures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Information is conveyed in a clear, concise and accurate manner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A" w:rsidP="0058242A">
            <w:pPr>
              <w:pStyle w:val="BodyText"/>
            </w:pPr>
            <w:r w:rsidRPr="0058242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rPr>
                <w:rStyle w:val="SpecialBold"/>
              </w:rPr>
              <w:t>Report 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Reporting arrangements are completed in accordance with workplace procedures</w:t>
            </w:r>
          </w:p>
        </w:tc>
      </w:tr>
      <w:tr w:rsidTr="00454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A">
            <w:pPr>
              <w:pStyle w:val="BodyText"/>
              <w:rPr>
                <w:lang w:val="en-NZ"/>
              </w:rPr>
            </w:pPr>
            <w:r w:rsidRPr="0058242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A" w:rsidP="0058242A">
            <w:pPr>
              <w:pStyle w:val="BodyText"/>
            </w:pPr>
            <w:r w:rsidRPr="0058242A">
              <w:t>Police or other emergency services are provided with reports as required</w:t>
            </w:r>
          </w:p>
        </w:tc>
      </w:tr>
    </w:tbl>
    <w:p w:rsidR="00454DE1" w:rsidP="0058242A">
      <w:pPr>
        <w:pStyle w:val="BodyText"/>
      </w:pPr>
    </w:p>
    <w:p w:rsidR="00454DE1" w:rsidP="0058242A">
      <w:pPr>
        <w:pStyle w:val="BodyText"/>
      </w:pPr>
    </w:p>
    <w:p w:rsidR="00000000" w:rsidRPr="0058242A" w:rsidP="0058242A">
      <w:pPr>
        <w:pStyle w:val="Heading1"/>
      </w:pPr>
      <w:bookmarkStart w:id="7" w:name="O_846595"/>
      <w:bookmarkEnd w:id="7"/>
      <w:r w:rsidRPr="0058242A">
        <w:t>Foundation Skills</w:t>
      </w:r>
    </w:p>
    <w:p w:rsidR="00454DE1" w:rsidP="00454DE1">
      <w:pPr>
        <w:pStyle w:val="BodyText"/>
      </w:pPr>
      <w:r w:rsidRPr="0058242A">
        <w:t>Foundation skills essential to performance are explicit in the performance criteria of this unit of competency.</w:t>
      </w:r>
    </w:p>
    <w:p w:rsidR="00000000" w:rsidRPr="0058242A" w:rsidP="0058242A">
      <w:pPr>
        <w:pStyle w:val="Heading1"/>
      </w:pPr>
      <w:bookmarkStart w:id="8" w:name="O_846596"/>
      <w:bookmarkEnd w:id="8"/>
      <w:r w:rsidRPr="0058242A">
        <w:t>Range of Conditions</w:t>
      </w:r>
    </w:p>
    <w:p w:rsidR="00000000" w:rsidRPr="0058242A" w:rsidP="00454DE1">
      <w:pPr>
        <w:pStyle w:val="BodyText"/>
      </w:pPr>
      <w:r w:rsidRPr="0058242A">
        <w:t>Range is restricted to essential operating conditions and any other vari</w:t>
      </w:r>
      <w:r w:rsidRPr="0058242A">
        <w:t>ables essential to the work environment.</w:t>
      </w:r>
    </w:p>
    <w:p w:rsidR="00454DE1" w:rsidP="00454DE1">
      <w:pPr>
        <w:pStyle w:val="BodyText"/>
      </w:pPr>
      <w:r w:rsidRPr="0058242A">
        <w:t>Non-essential conditions can be found in the Companion Volume Implementation Guide.</w:t>
      </w:r>
    </w:p>
    <w:p w:rsidR="00000000" w:rsidRPr="0058242A" w:rsidP="0058242A">
      <w:pPr>
        <w:pStyle w:val="Heading1"/>
      </w:pPr>
      <w:bookmarkStart w:id="9" w:name="O_846597"/>
      <w:bookmarkEnd w:id="9"/>
      <w:r w:rsidRPr="0058242A">
        <w:t>Unit Mapping Information</w:t>
      </w:r>
    </w:p>
    <w:p w:rsidR="00454DE1" w:rsidP="00454DE1">
      <w:pPr>
        <w:pStyle w:val="BodyText"/>
      </w:pPr>
      <w:r w:rsidRPr="0058242A">
        <w:t>This unit replaces and is equivalent to TLIO3007A Undertake emergency response action to</w:t>
      </w:r>
      <w:r w:rsidRPr="0058242A">
        <w:t xml:space="preserve"> a security threat.</w:t>
      </w:r>
    </w:p>
    <w:p w:rsidR="00000000" w:rsidRPr="0058242A" w:rsidP="0058242A">
      <w:pPr>
        <w:pStyle w:val="Heading1"/>
      </w:pPr>
      <w:bookmarkStart w:id="10" w:name="O_846604"/>
      <w:bookmarkEnd w:id="10"/>
      <w:r w:rsidRPr="0058242A">
        <w:t>Links</w:t>
      </w:r>
    </w:p>
    <w:p w:rsidR="00000000" w:rsidRPr="0058242A" w:rsidP="00454DE1">
      <w:pPr>
        <w:pStyle w:val="BodyText"/>
      </w:pPr>
      <w:r w:rsidRPr="005824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0121F3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58242A" w:rsidP="0058242A"/>
    <w:sectPr w:rsidSect="005824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E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E1" w:rsidP="00582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DE1" w:rsidP="00582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4DE1" w:rsidP="005824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42A" w:rsidRPr="00454DE1" w:rsidP="00454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E1" w:rsidRPr="002D2AF8" w:rsidP="00582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TLIO3007 Undertake emergency response action to a security threat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54DE1" w:rsidP="005824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42A"/>
  </w:style>
  <w:style w:type="character" w:customStyle="1" w:styleId="Heading1Char">
    <w:name w:val="Heading 1 Char"/>
    <w:basedOn w:val="DefaultParagraphFont"/>
    <w:link w:val="Heading1"/>
    <w:rsid w:val="00582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4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4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242A"/>
    <w:rPr>
      <w:b/>
      <w:spacing w:val="0"/>
    </w:rPr>
  </w:style>
  <w:style w:type="paragraph" w:customStyle="1" w:styleId="SuperHeading">
    <w:name w:val="SuperHeading"/>
    <w:basedOn w:val="Normal"/>
    <w:rsid w:val="005824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4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4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4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4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4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4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2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4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4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4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42A"/>
    <w:rPr>
      <w:i/>
    </w:rPr>
  </w:style>
  <w:style w:type="paragraph" w:styleId="Caption">
    <w:name w:val="caption"/>
    <w:basedOn w:val="BodyText"/>
    <w:next w:val="Normal"/>
    <w:qFormat/>
    <w:rsid w:val="00582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42A"/>
  </w:style>
  <w:style w:type="paragraph" w:styleId="TableofFigures">
    <w:name w:val="table of figures"/>
    <w:basedOn w:val="Normal"/>
    <w:next w:val="Normal"/>
    <w:semiHidden/>
    <w:rsid w:val="00582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42A"/>
    <w:pPr>
      <w:numPr>
        <w:numId w:val="9"/>
      </w:numPr>
    </w:pPr>
  </w:style>
  <w:style w:type="character" w:customStyle="1" w:styleId="WingdingSymbols">
    <w:name w:val="Wingding Symbols"/>
    <w:rsid w:val="0058242A"/>
    <w:rPr>
      <w:rFonts w:ascii="Wingdings" w:hAnsi="Wingdings"/>
    </w:rPr>
  </w:style>
  <w:style w:type="paragraph" w:customStyle="1" w:styleId="TableHeading">
    <w:name w:val="Table Heading"/>
    <w:basedOn w:val="HeadingBase"/>
    <w:rsid w:val="00582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42A"/>
    <w:rPr>
      <w:color w:val="0033CC"/>
      <w:u w:val="none"/>
    </w:rPr>
  </w:style>
  <w:style w:type="paragraph" w:customStyle="1" w:styleId="BodyTextRight">
    <w:name w:val="Body Text Right"/>
    <w:basedOn w:val="BodyText"/>
    <w:rsid w:val="00582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4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4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42A"/>
    <w:rPr>
      <w:sz w:val="32"/>
    </w:rPr>
  </w:style>
  <w:style w:type="paragraph" w:customStyle="1" w:styleId="HeadingProcedure">
    <w:name w:val="Heading Procedure"/>
    <w:basedOn w:val="HeadingBase"/>
    <w:next w:val="Normal"/>
    <w:rsid w:val="00582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42A"/>
    <w:pPr>
      <w:spacing w:before="60" w:after="60"/>
    </w:pPr>
  </w:style>
  <w:style w:type="paragraph" w:styleId="ListContinue">
    <w:name w:val="List Continue"/>
    <w:basedOn w:val="List"/>
    <w:rsid w:val="0058242A"/>
    <w:pPr>
      <w:ind w:firstLine="0"/>
    </w:pPr>
  </w:style>
  <w:style w:type="paragraph" w:customStyle="1" w:styleId="ListNote">
    <w:name w:val="List Note"/>
    <w:basedOn w:val="List"/>
    <w:rsid w:val="00582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42A"/>
    <w:rPr>
      <w:rFonts w:ascii="Courier New" w:hAnsi="Courier New"/>
    </w:rPr>
  </w:style>
  <w:style w:type="paragraph" w:customStyle="1" w:styleId="NoteBullet">
    <w:name w:val="Note Bullet"/>
    <w:basedOn w:val="Note"/>
    <w:rsid w:val="00582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4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4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42A"/>
    <w:rPr>
      <w:b/>
      <w:smallCaps/>
    </w:rPr>
  </w:style>
  <w:style w:type="paragraph" w:customStyle="1" w:styleId="TableListNumber">
    <w:name w:val="Table List Number"/>
    <w:basedOn w:val="ListNumber"/>
    <w:rsid w:val="00582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42A"/>
    <w:pPr>
      <w:numPr>
        <w:numId w:val="7"/>
      </w:numPr>
    </w:pPr>
  </w:style>
  <w:style w:type="paragraph" w:customStyle="1" w:styleId="ListAlpha2">
    <w:name w:val="List Alpha 2"/>
    <w:basedOn w:val="List2"/>
    <w:rsid w:val="0058242A"/>
    <w:pPr>
      <w:numPr>
        <w:numId w:val="6"/>
      </w:numPr>
    </w:pPr>
  </w:style>
  <w:style w:type="paragraph" w:styleId="List2">
    <w:name w:val="List 2"/>
    <w:basedOn w:val="BodyText"/>
    <w:rsid w:val="00582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4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4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242A"/>
    <w:pPr>
      <w:numPr>
        <w:numId w:val="2"/>
      </w:numPr>
    </w:pPr>
  </w:style>
  <w:style w:type="paragraph" w:styleId="ListContinue2">
    <w:name w:val="List Continue 2"/>
    <w:basedOn w:val="List2"/>
    <w:rsid w:val="0058242A"/>
    <w:pPr>
      <w:ind w:firstLine="0"/>
    </w:pPr>
  </w:style>
  <w:style w:type="paragraph" w:styleId="ListContinue3">
    <w:name w:val="List Continue 3"/>
    <w:basedOn w:val="List3"/>
    <w:rsid w:val="0058242A"/>
    <w:pPr>
      <w:ind w:left="1021" w:firstLine="0"/>
    </w:pPr>
  </w:style>
  <w:style w:type="paragraph" w:styleId="ListContinue4">
    <w:name w:val="List Continue 4"/>
    <w:basedOn w:val="List4"/>
    <w:rsid w:val="0058242A"/>
    <w:pPr>
      <w:ind w:firstLine="0"/>
    </w:pPr>
  </w:style>
  <w:style w:type="paragraph" w:styleId="ListContinue5">
    <w:name w:val="List Continue 5"/>
    <w:basedOn w:val="List5"/>
    <w:rsid w:val="0058242A"/>
    <w:pPr>
      <w:ind w:firstLine="0"/>
    </w:pPr>
  </w:style>
  <w:style w:type="paragraph" w:styleId="ListNumber3">
    <w:name w:val="List Number 3"/>
    <w:basedOn w:val="List3"/>
    <w:rsid w:val="0058242A"/>
    <w:pPr>
      <w:numPr>
        <w:numId w:val="3"/>
      </w:numPr>
    </w:pPr>
  </w:style>
  <w:style w:type="paragraph" w:styleId="ListNumber4">
    <w:name w:val="List Number 4"/>
    <w:basedOn w:val="List4"/>
    <w:rsid w:val="0058242A"/>
    <w:pPr>
      <w:numPr>
        <w:numId w:val="4"/>
      </w:numPr>
    </w:pPr>
  </w:style>
  <w:style w:type="paragraph" w:styleId="ListNumber5">
    <w:name w:val="List Number 5"/>
    <w:basedOn w:val="List5"/>
    <w:rsid w:val="0058242A"/>
    <w:pPr>
      <w:numPr>
        <w:numId w:val="5"/>
      </w:numPr>
    </w:pPr>
  </w:style>
  <w:style w:type="paragraph" w:styleId="BlockText">
    <w:name w:val="Block Text"/>
    <w:basedOn w:val="Normal"/>
    <w:rsid w:val="005824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4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42A"/>
    <w:rPr>
      <w:sz w:val="16"/>
      <w:vertAlign w:val="superscript"/>
    </w:rPr>
  </w:style>
  <w:style w:type="character" w:customStyle="1" w:styleId="Symbols">
    <w:name w:val="Symbols"/>
    <w:basedOn w:val="DefaultParagraphFont"/>
    <w:rsid w:val="0058242A"/>
    <w:rPr>
      <w:rFonts w:ascii="Symbol" w:hAnsi="Symbol"/>
    </w:rPr>
  </w:style>
  <w:style w:type="character" w:customStyle="1" w:styleId="MenuOptions">
    <w:name w:val="Menu Options"/>
    <w:basedOn w:val="DefaultParagraphFont"/>
    <w:rsid w:val="005824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42A"/>
    <w:rPr>
      <w:b/>
    </w:rPr>
  </w:style>
  <w:style w:type="character" w:customStyle="1" w:styleId="Underlined">
    <w:name w:val="Underlined"/>
    <w:basedOn w:val="DefaultParagraphFont"/>
    <w:rsid w:val="0058242A"/>
    <w:rPr>
      <w:u w:val="single"/>
    </w:rPr>
  </w:style>
  <w:style w:type="paragraph" w:customStyle="1" w:styleId="TableBodyTextRight">
    <w:name w:val="Table Body Text Right"/>
    <w:basedOn w:val="TableBodyText"/>
    <w:rsid w:val="00582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42A"/>
    <w:rPr>
      <w:sz w:val="18"/>
    </w:rPr>
  </w:style>
  <w:style w:type="paragraph" w:customStyle="1" w:styleId="BodySmallRight">
    <w:name w:val="Body Small Right"/>
    <w:basedOn w:val="BodyTextRight"/>
    <w:rsid w:val="0058242A"/>
    <w:rPr>
      <w:sz w:val="18"/>
      <w:szCs w:val="18"/>
    </w:rPr>
  </w:style>
  <w:style w:type="paragraph" w:customStyle="1" w:styleId="MarginEdition">
    <w:name w:val="Margin Edition"/>
    <w:basedOn w:val="MarginNote"/>
    <w:rsid w:val="00582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42A"/>
    <w:rPr>
      <w:sz w:val="2"/>
      <w:szCs w:val="2"/>
    </w:rPr>
  </w:style>
  <w:style w:type="character" w:customStyle="1" w:styleId="Small">
    <w:name w:val="Small"/>
    <w:basedOn w:val="DefaultParagraphFont"/>
    <w:rsid w:val="0058242A"/>
    <w:rPr>
      <w:sz w:val="16"/>
    </w:rPr>
  </w:style>
  <w:style w:type="paragraph" w:customStyle="1" w:styleId="WideTable">
    <w:name w:val="Wide Table"/>
    <w:basedOn w:val="Normal"/>
    <w:rsid w:val="005824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42A"/>
  </w:style>
  <w:style w:type="paragraph" w:styleId="Quote">
    <w:name w:val="Quote"/>
    <w:basedOn w:val="Heading1"/>
    <w:link w:val="QuoteChar"/>
    <w:qFormat/>
    <w:rsid w:val="005824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42A"/>
    <w:pPr>
      <w:pageBreakBefore/>
    </w:pPr>
  </w:style>
  <w:style w:type="paragraph" w:customStyle="1" w:styleId="Border">
    <w:name w:val="Border"/>
    <w:basedOn w:val="Normal"/>
    <w:qFormat/>
    <w:rsid w:val="00582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4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4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42A"/>
    <w:rPr>
      <w:u w:val="single"/>
    </w:rPr>
  </w:style>
  <w:style w:type="character" w:customStyle="1" w:styleId="BoldandItalics">
    <w:name w:val="Bold and Italics"/>
    <w:qFormat/>
    <w:rsid w:val="0058242A"/>
    <w:rPr>
      <w:b/>
      <w:i/>
      <w:u w:val="none"/>
    </w:rPr>
  </w:style>
  <w:style w:type="paragraph" w:styleId="BalloonText">
    <w:name w:val="Balloon Text"/>
    <w:basedOn w:val="Normal"/>
    <w:link w:val="BalloonTextChar"/>
    <w:rsid w:val="00582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4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4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4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4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4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4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4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2828</Characters>
  <Application>Microsoft Office Word</Application>
  <DocSecurity>0</DocSecurity>
  <Lines>122</Lines>
  <Paragraphs>71</Paragraphs>
  <ScaleCrop>false</ScaleCrop>
  <Company>Author-it Software Corporation Ltd.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TLIO3007 Undertake emergency response action to a security threat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2019-01-31T04:57:00Z</dcterms:created>
  <dcterms:modified xsi:type="dcterms:W3CDTF">2019-01-31T04:57:00Z</dcterms:modified>
</cp:coreProperties>
</file>