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ECE" w:rsidP="00A00ECE">
      <w:pPr>
        <w:pStyle w:val="Title"/>
      </w:pPr>
      <w:r>
        <w:fldChar w:fldCharType="begin"/>
      </w:r>
      <w:r>
        <w:instrText xml:space="preserve"> TITLE   \* MERGEFORMAT </w:instrText>
      </w:r>
      <w:r>
        <w:fldChar w:fldCharType="separate"/>
      </w:r>
      <w:r>
        <w:t>TLIO3007 Undertake emergency response action to a security threat</w:t>
      </w:r>
      <w:r>
        <w:fldChar w:fldCharType="end"/>
      </w:r>
    </w:p>
    <w:p w:rsidR="00A00ECE" w:rsidP="00A00ECE">
      <w:pPr>
        <w:pStyle w:val="Version"/>
        <w:sectPr w:rsidSect="00B64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158" w:rsidP="00B64158">
      <w:pPr>
        <w:pStyle w:val="SuperHeading"/>
      </w:pPr>
      <w:r w:rsidRPr="00B64158">
        <w:t>TLIO3007 Undertake emergency response action to a security threat</w:t>
      </w:r>
    </w:p>
    <w:p w:rsidR="00000000" w:rsidRPr="00B64158" w:rsidP="00B64158">
      <w:pPr>
        <w:pStyle w:val="Heading1"/>
      </w:pPr>
      <w:bookmarkStart w:id="1" w:name="O_846589"/>
      <w:bookmarkEnd w:id="1"/>
      <w:r w:rsidRPr="00B64158">
        <w:t>Modification History</w:t>
      </w:r>
    </w:p>
    <w:p w:rsidR="00A00ECE" w:rsidP="00A00ECE">
      <w:pPr>
        <w:pStyle w:val="BodyText"/>
      </w:pPr>
      <w:r w:rsidRPr="00B64158">
        <w:t>Release 1. This is the first release of this unit of competency in the TLI Transport and Logistics Training Package.</w:t>
      </w:r>
    </w:p>
    <w:p w:rsidR="00000000" w:rsidRPr="00B64158" w:rsidP="00B64158">
      <w:pPr>
        <w:pStyle w:val="Heading1"/>
      </w:pPr>
      <w:bookmarkStart w:id="2" w:name="O_846590"/>
      <w:bookmarkEnd w:id="2"/>
      <w:r w:rsidRPr="00B64158">
        <w:t>Application</w:t>
      </w:r>
    </w:p>
    <w:tbl>
      <w:tblPr>
        <w:tblW w:w="9498" w:type="dxa"/>
        <w:tblLayout w:type="fixed"/>
        <w:tblCellMar>
          <w:left w:w="62" w:type="dxa"/>
          <w:right w:w="62" w:type="dxa"/>
        </w:tblCellMar>
        <w:tblLook w:val="0000"/>
      </w:tblPr>
      <w:tblGrid>
        <w:gridCol w:w="9498"/>
      </w:tblGrid>
      <w:tr w:rsidTr="00B641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t>This unit involves the skills and knowledge required to undertake emergency response action to a security threat. Work must be carried out in accordance with sections of relevant state/territory authority regulations o for secure delivery of valuables, sec</w:t>
            </w:r>
            <w:r w:rsidRPr="00B64158">
              <w:t>ured products, documents and materials, within the transport and logistics industry.</w:t>
            </w:r>
          </w:p>
          <w:p w:rsidR="00000000" w:rsidRPr="00B64158" w:rsidP="00B64158">
            <w:pPr>
              <w:pStyle w:val="BodyText"/>
            </w:pPr>
            <w:r w:rsidRPr="00B64158">
              <w:t>It includes selecting emergency actions to be applied, maintaining communications and reporting the incident, in accordance with established procedures.</w:t>
            </w:r>
          </w:p>
          <w:p w:rsidR="00000000" w:rsidRPr="00B64158" w:rsidP="00B64158">
            <w:pPr>
              <w:pStyle w:val="BodyText"/>
            </w:pPr>
            <w:r w:rsidRPr="00B64158">
              <w:t xml:space="preserve">Work is performed </w:t>
            </w:r>
            <w:r w:rsidRPr="00B64158">
              <w:t>under general or limited supervision.</w:t>
            </w:r>
          </w:p>
          <w:p w:rsidR="00000000" w:rsidRPr="00B64158" w:rsidP="00B64158">
            <w:pPr>
              <w:pStyle w:val="BodyText"/>
            </w:pPr>
            <w:r w:rsidRPr="00B64158">
              <w:t>No licensing, legislative or certification requirements apply to this unit at the time of publication.</w:t>
            </w:r>
          </w:p>
        </w:tc>
      </w:tr>
    </w:tbl>
    <w:p w:rsidR="00A00ECE" w:rsidP="00B64158">
      <w:pPr>
        <w:pStyle w:val="BodyText"/>
      </w:pPr>
    </w:p>
    <w:p w:rsidR="00A00ECE" w:rsidP="00B64158">
      <w:pPr>
        <w:pStyle w:val="BodyText"/>
      </w:pPr>
    </w:p>
    <w:p w:rsidR="00000000" w:rsidRPr="00B64158" w:rsidP="00B64158">
      <w:pPr>
        <w:pStyle w:val="Heading1"/>
      </w:pPr>
      <w:bookmarkStart w:id="3" w:name="O_846591"/>
      <w:bookmarkEnd w:id="3"/>
      <w:r w:rsidRPr="00B64158">
        <w:t>Pre-requisite Unit</w:t>
      </w:r>
    </w:p>
    <w:p w:rsidR="00A00ECE" w:rsidP="00A00ECE">
      <w:pPr>
        <w:pStyle w:val="BodyText"/>
      </w:pPr>
      <w:r w:rsidRPr="00B64158">
        <w:t>Not applicable.</w:t>
      </w:r>
    </w:p>
    <w:p w:rsidR="00000000" w:rsidRPr="00B64158" w:rsidP="00B64158">
      <w:pPr>
        <w:pStyle w:val="Heading1"/>
      </w:pPr>
      <w:bookmarkStart w:id="4" w:name="O_846592"/>
      <w:bookmarkEnd w:id="4"/>
      <w:r w:rsidRPr="00B64158">
        <w:t>Competency Field</w:t>
      </w:r>
    </w:p>
    <w:p w:rsidR="00A00ECE" w:rsidP="00A00ECE">
      <w:pPr>
        <w:pStyle w:val="BodyText"/>
      </w:pPr>
      <w:r w:rsidRPr="00B64158">
        <w:t>O – Security</w:t>
      </w:r>
    </w:p>
    <w:p w:rsidR="00000000" w:rsidRPr="00B64158" w:rsidP="00B64158">
      <w:pPr>
        <w:pStyle w:val="Heading1"/>
      </w:pPr>
      <w:bookmarkStart w:id="5" w:name="O_846593"/>
      <w:bookmarkEnd w:id="5"/>
      <w:r w:rsidRPr="00B64158">
        <w:t>Unit Sector</w:t>
      </w:r>
    </w:p>
    <w:p w:rsidR="00A00ECE" w:rsidP="00A00ECE">
      <w:pPr>
        <w:pStyle w:val="BodyText"/>
      </w:pPr>
      <w:r w:rsidRPr="00B64158">
        <w:t>Not applicable.</w:t>
      </w:r>
    </w:p>
    <w:p w:rsidR="00000000" w:rsidRPr="00B64158" w:rsidP="00B64158">
      <w:pPr>
        <w:pStyle w:val="Heading1"/>
      </w:pPr>
      <w:bookmarkStart w:id="6" w:name="O_846594"/>
      <w:bookmarkEnd w:id="6"/>
      <w:r w:rsidRPr="00B6415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00EC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rPr>
                <w:rStyle w:val="SpecialBold"/>
              </w:rPr>
              <w:t>PERFORMANCE CRITERIA</w:t>
            </w:r>
          </w:p>
        </w:tc>
      </w:tr>
      <w:tr w:rsidTr="00A00EC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 xml:space="preserve">Elements describe the </w:t>
            </w:r>
            <w:r w:rsidRPr="00B64158">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 xml:space="preserve">Performance criteria describe the performance needed to </w:t>
            </w:r>
            <w:r w:rsidRPr="00B64158">
              <w:t>demonstrate achievement of the eleme</w:t>
            </w:r>
            <w:r w:rsidRPr="00B64158">
              <w:t>nt.</w:t>
            </w:r>
          </w:p>
        </w:tc>
      </w:tr>
      <w:tr w:rsidTr="00A00E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rPr>
                <w:rStyle w:val="SpecialBold"/>
              </w:rPr>
              <w:t>Select emergency actions to be applied</w:t>
            </w: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1.1</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Threats or potential threats are recognised</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1.2</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Hazards are identified and required action is taken to minimise, control or eliminate identified hazards</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1.3</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Agency/branch/base and/or police are alerted to potential security threat and all relevant details and requests for supportive action are detailed, as required</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1.4</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Range of emergency actions are identified and analysed</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1.5</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Security threat and appropriate emergency plans are matched</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1.6</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Emergency actions are invoked in accordance with emergency procedures and in consideration of own safety, members of the public and the consignment</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1.7</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Emergency actions are modified con</w:t>
            </w:r>
            <w:r w:rsidRPr="00B64158">
              <w:t>sistent with changes within the emergency environment</w:t>
            </w:r>
          </w:p>
        </w:tc>
      </w:tr>
      <w:tr w:rsidTr="00A00E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rPr>
                <w:rStyle w:val="SpecialBold"/>
              </w:rPr>
              <w:t>Maintain communications</w:t>
            </w: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2.1</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Communication is maintained with emergency services worker/s, agency/branch/base and relevant agencies/personnel in accordance with workplace and emergency procedures</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2.2</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Information is conveyed in a clear, concise and accurate manner</w:t>
            </w:r>
          </w:p>
        </w:tc>
      </w:tr>
      <w:tr w:rsidTr="00A00EC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rPr>
                <w:rStyle w:val="SpecialBold"/>
              </w:rPr>
              <w:t>Report incident</w:t>
            </w: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3.1</w:t>
            </w:r>
          </w:p>
        </w:tc>
        <w:tc>
          <w:tcPr>
            <w:tcW w:w="6045"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Reporting arrangements are completed in accordance with workplace procedures</w:t>
            </w:r>
          </w:p>
        </w:tc>
      </w:tr>
      <w:tr w:rsidTr="00A00EC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3.2</w:t>
            </w:r>
          </w:p>
        </w:tc>
        <w:tc>
          <w:tcPr>
            <w:tcW w:w="6045" w:type="dxa"/>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t>Police or other emergency services are provided with reports as required</w:t>
            </w:r>
          </w:p>
        </w:tc>
      </w:tr>
    </w:tbl>
    <w:p w:rsidR="00A00ECE" w:rsidP="00B64158">
      <w:pPr>
        <w:pStyle w:val="BodyText"/>
      </w:pPr>
    </w:p>
    <w:p w:rsidR="00A00ECE" w:rsidP="00B64158">
      <w:pPr>
        <w:pStyle w:val="BodyText"/>
      </w:pPr>
    </w:p>
    <w:p w:rsidR="00000000" w:rsidRPr="00B64158" w:rsidP="00B64158">
      <w:pPr>
        <w:pStyle w:val="Heading1"/>
      </w:pPr>
      <w:bookmarkStart w:id="7" w:name="O_846595"/>
      <w:bookmarkEnd w:id="7"/>
      <w:r w:rsidRPr="00B64158">
        <w:t>Foundation Skills</w:t>
      </w:r>
    </w:p>
    <w:p w:rsidR="00A00ECE" w:rsidP="00A00ECE">
      <w:pPr>
        <w:pStyle w:val="BodyText"/>
      </w:pPr>
      <w:r w:rsidRPr="00B64158">
        <w:t>Foundation skills essential to performance are explicit in the performance criteria of this unit of competency.</w:t>
      </w:r>
    </w:p>
    <w:p w:rsidR="00000000" w:rsidRPr="00B64158" w:rsidP="00B64158">
      <w:pPr>
        <w:pStyle w:val="Heading1"/>
      </w:pPr>
      <w:bookmarkStart w:id="8" w:name="O_846596"/>
      <w:bookmarkEnd w:id="8"/>
      <w:r w:rsidRPr="00B64158">
        <w:t>Range of Conditions</w:t>
      </w:r>
    </w:p>
    <w:p w:rsidR="00000000" w:rsidRPr="00B64158" w:rsidP="00A00ECE">
      <w:pPr>
        <w:pStyle w:val="BodyText"/>
      </w:pPr>
      <w:r w:rsidRPr="00B64158">
        <w:t>Range is restricted to essential operating conditions and any other vari</w:t>
      </w:r>
      <w:r w:rsidRPr="00B64158">
        <w:t>ables essential to the work environment.</w:t>
      </w:r>
    </w:p>
    <w:p w:rsidR="00A00ECE" w:rsidP="00A00ECE">
      <w:pPr>
        <w:pStyle w:val="BodyText"/>
      </w:pPr>
      <w:r w:rsidRPr="00B64158">
        <w:t>Non-essential conditions can be found in the Companion Volume Implementation Guide.</w:t>
      </w:r>
    </w:p>
    <w:p w:rsidR="00000000" w:rsidRPr="00B64158" w:rsidP="00B64158">
      <w:pPr>
        <w:pStyle w:val="Heading1"/>
      </w:pPr>
      <w:bookmarkStart w:id="9" w:name="O_846597"/>
      <w:bookmarkEnd w:id="9"/>
      <w:r w:rsidRPr="00B64158">
        <w:t>Unit Mapping Information</w:t>
      </w:r>
    </w:p>
    <w:p w:rsidR="00A00ECE" w:rsidP="00A00ECE">
      <w:pPr>
        <w:pStyle w:val="BodyText"/>
      </w:pPr>
      <w:r w:rsidRPr="00B64158">
        <w:t>This unit replaces and is equivalent to TLIO3007A Undertake emergency response action to</w:t>
      </w:r>
      <w:r w:rsidRPr="00B64158">
        <w:t xml:space="preserve"> a security threat.</w:t>
      </w:r>
    </w:p>
    <w:p w:rsidR="00000000" w:rsidRPr="00B64158" w:rsidP="00B64158">
      <w:pPr>
        <w:pStyle w:val="Heading1"/>
      </w:pPr>
      <w:bookmarkStart w:id="10" w:name="O_846604"/>
      <w:bookmarkEnd w:id="10"/>
      <w:r w:rsidRPr="00B64158">
        <w:t>Links</w:t>
      </w:r>
    </w:p>
    <w:p w:rsidR="00000000" w:rsidRPr="00B64158" w:rsidP="00A00ECE">
      <w:pPr>
        <w:pStyle w:val="BodyText"/>
      </w:pPr>
      <w:r w:rsidRPr="00B641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6C7A">
        <w:rPr>
          <w:rStyle w:val="Hyperlink"/>
        </w:rPr>
        <w:t>https://vetnet.gov.au/Pages/TrainingDocs.aspx?q=df441c6e-213d-43e3-874c-0b3f7036d851</w:t>
      </w:r>
      <w:r>
        <w:fldChar w:fldCharType="end"/>
      </w:r>
    </w:p>
    <w:p w:rsidR="00000000" w:rsidRPr="00B64158" w:rsidP="00A00ECE">
      <w:pPr>
        <w:pStyle w:val="BodyText"/>
        <w:sectPr w:rsidSect="00B64158">
          <w:headerReference w:type="default" r:id="rId10"/>
          <w:footerReference w:type="default" r:id="rId11"/>
          <w:pgSz w:w="11908" w:h="16833"/>
          <w:pgMar w:top="1702" w:right="1418" w:bottom="1702" w:left="1418" w:header="992" w:footer="992" w:gutter="0"/>
          <w:cols w:space="720"/>
          <w:noEndnote/>
          <w:docGrid w:linePitch="299"/>
        </w:sectPr>
      </w:pPr>
    </w:p>
    <w:p w:rsidR="00000000" w:rsidRPr="00B64158" w:rsidP="00B64158">
      <w:pPr>
        <w:pStyle w:val="SuperHeading"/>
      </w:pPr>
      <w:r w:rsidRPr="00B64158">
        <w:t xml:space="preserve">Assessment </w:t>
      </w:r>
      <w:r w:rsidRPr="00B64158">
        <w:t>Requirements for TLIO3007 Undertake emergency response action to a security threat</w:t>
      </w:r>
    </w:p>
    <w:p w:rsidR="00000000" w:rsidRPr="00B64158" w:rsidP="00B64158">
      <w:pPr>
        <w:pStyle w:val="Heading1"/>
      </w:pPr>
      <w:bookmarkStart w:id="11" w:name="O_846599"/>
      <w:bookmarkEnd w:id="11"/>
      <w:r w:rsidRPr="00B64158">
        <w:t>Modification History</w:t>
      </w:r>
    </w:p>
    <w:p w:rsidR="00A00ECE" w:rsidP="00A00ECE">
      <w:pPr>
        <w:pStyle w:val="BodyText"/>
      </w:pPr>
      <w:r w:rsidRPr="00B64158">
        <w:t>Release 1. This is the first release of this unit of competency in the TLI Transport and Logistics Training Package.</w:t>
      </w:r>
    </w:p>
    <w:p w:rsidR="00000000" w:rsidRPr="00B64158" w:rsidP="00B64158">
      <w:pPr>
        <w:pStyle w:val="Heading1"/>
      </w:pPr>
      <w:bookmarkStart w:id="12" w:name="O_846600"/>
      <w:bookmarkEnd w:id="12"/>
      <w:r w:rsidRPr="00B64158">
        <w:t>Performance Evidence</w:t>
      </w:r>
    </w:p>
    <w:tbl>
      <w:tblPr>
        <w:tblW w:w="9498" w:type="dxa"/>
        <w:tblLayout w:type="fixed"/>
        <w:tblCellMar>
          <w:left w:w="62" w:type="dxa"/>
          <w:right w:w="62" w:type="dxa"/>
        </w:tblCellMar>
        <w:tblLook w:val="0000"/>
      </w:tblPr>
      <w:tblGrid>
        <w:gridCol w:w="9498"/>
      </w:tblGrid>
      <w:tr w:rsidTr="00B6415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Evidence required to demonstrate competence in this unit must be relevant to and satisfy all of the requirements of the elements and performance criteria on at least one occasion and include:</w:t>
            </w:r>
          </w:p>
        </w:tc>
      </w:tr>
      <w:tr w:rsidTr="00B64158">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B64158" w:rsidP="00B64158">
            <w:pPr>
              <w:pStyle w:val="ListBullet"/>
            </w:pPr>
            <w:r w:rsidRPr="00B64158">
              <w:t xml:space="preserve">applying precautions and required action </w:t>
            </w:r>
            <w:r w:rsidRPr="00B64158">
              <w:t xml:space="preserve">to minimise, control or eliminate identified hazards </w:t>
            </w:r>
          </w:p>
          <w:p w:rsidR="00000000" w:rsidRPr="00B64158" w:rsidP="00B64158">
            <w:pPr>
              <w:pStyle w:val="ListBullet"/>
            </w:pPr>
            <w:r w:rsidRPr="00B64158">
              <w:t>applying relevant agreements, codes of practice or other legislative requirements</w:t>
            </w:r>
          </w:p>
          <w:p w:rsidR="00000000" w:rsidRPr="00B64158" w:rsidP="00B64158">
            <w:pPr>
              <w:pStyle w:val="ListBullet"/>
            </w:pPr>
            <w:r w:rsidRPr="00B64158">
              <w:t>applying relevant legislation and workplace procedures</w:t>
            </w:r>
          </w:p>
          <w:p w:rsidR="00000000" w:rsidRPr="00B64158" w:rsidP="00B64158">
            <w:pPr>
              <w:pStyle w:val="ListBullet"/>
            </w:pPr>
            <w:r w:rsidRPr="00B64158">
              <w:t xml:space="preserve">communicating effectively with others </w:t>
            </w:r>
          </w:p>
          <w:p w:rsidR="00000000" w:rsidRPr="00B64158" w:rsidP="00B64158">
            <w:pPr>
              <w:pStyle w:val="ListBullet"/>
            </w:pPr>
            <w:r w:rsidRPr="00B64158">
              <w:t xml:space="preserve">completing relevant documentation </w:t>
            </w:r>
          </w:p>
          <w:p w:rsidR="00000000" w:rsidRPr="00B64158" w:rsidP="00B64158">
            <w:pPr>
              <w:pStyle w:val="ListBullet"/>
            </w:pPr>
            <w:r w:rsidRPr="00B64158">
              <w:t>identifying and correctly using equipment, processes and procedures</w:t>
            </w:r>
          </w:p>
          <w:p w:rsidR="00000000" w:rsidRPr="00B64158" w:rsidP="00B64158">
            <w:pPr>
              <w:pStyle w:val="ListBullet"/>
            </w:pPr>
            <w:r w:rsidRPr="00B64158">
              <w:t xml:space="preserve">implementing contingency plans </w:t>
            </w:r>
          </w:p>
          <w:p w:rsidR="00000000" w:rsidRPr="00B64158" w:rsidP="00B64158">
            <w:pPr>
              <w:pStyle w:val="ListBullet"/>
            </w:pPr>
            <w:r w:rsidRPr="00B64158">
              <w:t>interpreting and following operational instructions and prioritising work</w:t>
            </w:r>
          </w:p>
          <w:p w:rsidR="00000000" w:rsidRPr="00B64158" w:rsidP="00B64158">
            <w:pPr>
              <w:pStyle w:val="ListBullet"/>
            </w:pPr>
            <w:r w:rsidRPr="00B64158">
              <w:t>modifying activities depending on operational c</w:t>
            </w:r>
            <w:r w:rsidRPr="00B64158">
              <w:t>ontingencies, risk situations and environments</w:t>
            </w:r>
          </w:p>
          <w:p w:rsidR="00000000" w:rsidRPr="00B64158" w:rsidP="00B64158">
            <w:pPr>
              <w:pStyle w:val="ListBullet"/>
            </w:pPr>
            <w:r w:rsidRPr="00B64158">
              <w:t>monitoring work activities in terms of planned schedule</w:t>
            </w:r>
          </w:p>
          <w:p w:rsidR="00000000" w:rsidRPr="00B64158" w:rsidP="00B64158">
            <w:pPr>
              <w:pStyle w:val="ListBullet"/>
            </w:pPr>
            <w:r w:rsidRPr="00B64158">
              <w:t xml:space="preserve">reading and interpreting relevant instructions, procedures, information and signs </w:t>
            </w:r>
          </w:p>
          <w:p w:rsidR="00000000" w:rsidRPr="00B64158" w:rsidP="00B64158">
            <w:pPr>
              <w:pStyle w:val="ListBullet"/>
            </w:pPr>
            <w:r w:rsidRPr="00B64158">
              <w:t xml:space="preserve">working collaboratively with others </w:t>
            </w:r>
          </w:p>
          <w:p w:rsidR="00000000" w:rsidRPr="00B64158" w:rsidP="00B64158">
            <w:pPr>
              <w:pStyle w:val="ListBullet"/>
            </w:pPr>
            <w:r w:rsidRPr="00B64158">
              <w:t>working systematically with requi</w:t>
            </w:r>
            <w:r w:rsidRPr="00B64158">
              <w:t>red attention to detail without injury to self or others, or damage to goods or equipment.</w:t>
            </w:r>
          </w:p>
        </w:tc>
      </w:tr>
    </w:tbl>
    <w:p w:rsidR="00A00ECE" w:rsidP="00B64158">
      <w:pPr>
        <w:pStyle w:val="BodyText"/>
      </w:pPr>
    </w:p>
    <w:p w:rsidR="00A00ECE" w:rsidP="00B64158">
      <w:pPr>
        <w:pStyle w:val="BodyText"/>
      </w:pPr>
    </w:p>
    <w:p w:rsidR="00000000" w:rsidRPr="00B64158" w:rsidP="00B64158">
      <w:pPr>
        <w:pStyle w:val="Heading1"/>
      </w:pPr>
      <w:bookmarkStart w:id="13" w:name="O_846601"/>
      <w:bookmarkEnd w:id="13"/>
      <w:r w:rsidRPr="00B64158">
        <w:t>Knowledge Evidence</w:t>
      </w:r>
    </w:p>
    <w:tbl>
      <w:tblPr>
        <w:tblW w:w="9498" w:type="dxa"/>
        <w:tblLayout w:type="fixed"/>
        <w:tblCellMar>
          <w:left w:w="62" w:type="dxa"/>
          <w:right w:w="62" w:type="dxa"/>
        </w:tblCellMar>
        <w:tblLook w:val="0000"/>
      </w:tblPr>
      <w:tblGrid>
        <w:gridCol w:w="9498"/>
      </w:tblGrid>
      <w:tr w:rsidTr="00B6415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64158">
            <w:pPr>
              <w:pStyle w:val="BodyText"/>
              <w:rPr>
                <w:lang w:val="en-NZ"/>
              </w:rPr>
            </w:pPr>
            <w:r w:rsidRPr="00B64158">
              <w:t>Evidence required to demonstrate competence in this unit must be relevant to and satisfy all of the requirements of the elements and performance criteria and include knowledge of:</w:t>
            </w:r>
          </w:p>
        </w:tc>
      </w:tr>
      <w:tr w:rsidTr="00B64158">
        <w:tblPrEx>
          <w:tblW w:w="9498" w:type="dxa"/>
          <w:tblLayout w:type="fixed"/>
          <w:tblCellMar>
            <w:left w:w="62" w:type="dxa"/>
            <w:right w:w="62" w:type="dxa"/>
          </w:tblCellMar>
          <w:tblLook w:val="0000"/>
        </w:tblPrEx>
        <w:trPr>
          <w:trHeight w:val="2127"/>
        </w:trPr>
        <w:tc>
          <w:tcPr>
            <w:tcW w:w="9498" w:type="dxa"/>
            <w:tcBorders>
              <w:top w:val="nil"/>
              <w:left w:val="nil"/>
              <w:bottom w:val="nil"/>
              <w:right w:val="nil"/>
            </w:tcBorders>
            <w:tcMar>
              <w:top w:w="0" w:type="dxa"/>
              <w:left w:w="62" w:type="dxa"/>
              <w:bottom w:w="0" w:type="dxa"/>
              <w:right w:w="62" w:type="dxa"/>
            </w:tcMar>
          </w:tcPr>
          <w:p w:rsidR="00000000" w:rsidRPr="00B64158" w:rsidP="00B64158">
            <w:pPr>
              <w:pStyle w:val="ListBullet"/>
            </w:pPr>
            <w:r w:rsidRPr="00B64158">
              <w:t>contingency planning for managing and controlling security threats</w:t>
            </w:r>
          </w:p>
          <w:p w:rsidR="00000000" w:rsidRPr="00B64158" w:rsidP="00B64158">
            <w:pPr>
              <w:pStyle w:val="ListBullet"/>
            </w:pPr>
            <w:r w:rsidRPr="00B64158">
              <w:t>emergen</w:t>
            </w:r>
            <w:r w:rsidRPr="00B64158">
              <w:t>cy management plan and procedures</w:t>
            </w:r>
          </w:p>
          <w:p w:rsidR="00000000" w:rsidRPr="00B64158" w:rsidP="00B64158">
            <w:pPr>
              <w:pStyle w:val="ListBullet"/>
            </w:pPr>
            <w:r w:rsidRPr="00B64158">
              <w:t>operational procedures for identifying security threats and undertaking emergency response</w:t>
            </w:r>
          </w:p>
          <w:p w:rsidR="00000000" w:rsidRPr="00B64158" w:rsidP="00B64158">
            <w:pPr>
              <w:pStyle w:val="ListBullet"/>
            </w:pPr>
            <w:r w:rsidRPr="00B64158">
              <w:t>relevant state/territory permit and licence regulations and requirements</w:t>
            </w:r>
          </w:p>
          <w:p w:rsidR="00000000" w:rsidRPr="00B64158" w:rsidP="00B64158">
            <w:pPr>
              <w:pStyle w:val="ListBullet"/>
            </w:pPr>
            <w:r w:rsidRPr="00B64158">
              <w:t xml:space="preserve">relevant work health and safety (WHS)/occupational health </w:t>
            </w:r>
            <w:r w:rsidRPr="00B64158">
              <w:t>and safety (OHS) procedures and guidelines</w:t>
            </w:r>
          </w:p>
          <w:p w:rsidR="00000000" w:rsidRPr="00B64158" w:rsidP="00B64158">
            <w:pPr>
              <w:pStyle w:val="ListBullet"/>
            </w:pPr>
            <w:r w:rsidRPr="00B64158">
              <w:t>requirements for approved work procedures and relevant equipment</w:t>
            </w:r>
          </w:p>
          <w:p w:rsidR="00000000" w:rsidRPr="00B64158" w:rsidP="00B64158">
            <w:pPr>
              <w:pStyle w:val="ListBullet"/>
            </w:pPr>
            <w:r w:rsidRPr="00B64158">
              <w:t>risk and hazard</w:t>
            </w:r>
            <w:r w:rsidRPr="00B64158">
              <w:noBreakHyphen/>
              <w:t>related precautions to control security threats</w:t>
            </w:r>
          </w:p>
          <w:p w:rsidR="00000000" w:rsidRPr="00B64158" w:rsidP="00B64158">
            <w:pPr>
              <w:pStyle w:val="ListBullet"/>
            </w:pPr>
            <w:r w:rsidRPr="00B64158">
              <w:t>typical problems that can occur when undertaking emergency response action to a secu</w:t>
            </w:r>
            <w:r w:rsidRPr="00B64158">
              <w:t>rity threat and appropriate action that can be taken to prevent or solve these problems.</w:t>
            </w:r>
          </w:p>
        </w:tc>
      </w:tr>
    </w:tbl>
    <w:p w:rsidR="00A00ECE" w:rsidP="00B64158">
      <w:pPr>
        <w:pStyle w:val="BodyText"/>
      </w:pPr>
    </w:p>
    <w:p w:rsidR="00A00ECE" w:rsidP="00B64158">
      <w:pPr>
        <w:pStyle w:val="BodyText"/>
      </w:pPr>
    </w:p>
    <w:p w:rsidR="00000000" w:rsidRPr="00B64158" w:rsidP="00B64158">
      <w:pPr>
        <w:pStyle w:val="Heading1"/>
      </w:pPr>
      <w:bookmarkStart w:id="14" w:name="O_846602"/>
      <w:bookmarkEnd w:id="14"/>
      <w:r w:rsidRPr="00B64158">
        <w:t>Assessment Conditions</w:t>
      </w:r>
    </w:p>
    <w:tbl>
      <w:tblPr>
        <w:tblW w:w="9498" w:type="dxa"/>
        <w:tblLayout w:type="fixed"/>
        <w:tblCellMar>
          <w:left w:w="62" w:type="dxa"/>
          <w:right w:w="62" w:type="dxa"/>
        </w:tblCellMar>
        <w:tblLook w:val="0000"/>
      </w:tblPr>
      <w:tblGrid>
        <w:gridCol w:w="9498"/>
      </w:tblGrid>
      <w:tr w:rsidTr="00B641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64158" w:rsidP="00B64158">
            <w:pPr>
              <w:pStyle w:val="BodyText"/>
            </w:pPr>
            <w:r w:rsidRPr="00B64158">
              <w:t xml:space="preserve">As a minimum, assessors must satisfy applicable regulatory requirements, which include requirements in the </w:t>
            </w:r>
            <w:r w:rsidRPr="00B64158">
              <w:rPr>
                <w:rStyle w:val="Emphasis"/>
              </w:rPr>
              <w:t>Standards for Registered Training Organisations</w:t>
            </w:r>
            <w:r w:rsidRPr="00B64158">
              <w:t xml:space="preserve"> current at the time of assessment. </w:t>
            </w:r>
          </w:p>
          <w:p w:rsidR="00000000" w:rsidRPr="00B64158" w:rsidP="00B64158">
            <w:pPr>
              <w:pStyle w:val="BodyText"/>
            </w:pPr>
            <w:r w:rsidRPr="00B64158">
              <w:t xml:space="preserve">As a minimum, assessment must satisfy applicable regulatory requirements, which include requirements in the </w:t>
            </w:r>
            <w:r w:rsidRPr="00B64158">
              <w:rPr>
                <w:rStyle w:val="Emphasis"/>
              </w:rPr>
              <w:t>Standards for Registered Training Organisations</w:t>
            </w:r>
            <w:r w:rsidRPr="00B64158">
              <w:t xml:space="preserve"> current at the t</w:t>
            </w:r>
            <w:r w:rsidRPr="00B64158">
              <w:t>ime of assessment.</w:t>
            </w:r>
          </w:p>
          <w:p w:rsidR="00000000" w:rsidRPr="00B64158" w:rsidP="00B64158">
            <w:pPr>
              <w:pStyle w:val="BodyText"/>
            </w:pPr>
            <w:r w:rsidRPr="00B64158">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B64158" w:rsidP="00B64158">
            <w:pPr>
              <w:pStyle w:val="BodyText"/>
            </w:pPr>
            <w:r w:rsidRPr="00B64158">
              <w:t>Assessme</w:t>
            </w:r>
            <w:r w:rsidRPr="00B64158">
              <w:t>nt processes and techniques must be appropriate to the language, literacy and numeracy requirements of the work being performed and the needs of the candidate.</w:t>
            </w:r>
          </w:p>
          <w:p w:rsidR="00000000" w:rsidRPr="00B64158" w:rsidP="00B64158">
            <w:pPr>
              <w:pStyle w:val="BodyText"/>
            </w:pPr>
            <w:r w:rsidRPr="00B64158">
              <w:t>Resources for assessment include:</w:t>
            </w:r>
          </w:p>
          <w:p w:rsidR="00000000" w:rsidRPr="00B64158" w:rsidP="00B64158">
            <w:pPr>
              <w:pStyle w:val="ListBullet"/>
            </w:pPr>
            <w:r w:rsidRPr="00B64158">
              <w:t>a range of relevant exercises, case studies and/or simulation</w:t>
            </w:r>
            <w:r w:rsidRPr="00B64158">
              <w:t>s</w:t>
            </w:r>
          </w:p>
          <w:p w:rsidR="00000000" w:rsidRPr="00B64158" w:rsidP="00B64158">
            <w:pPr>
              <w:pStyle w:val="ListBullet"/>
            </w:pPr>
            <w:r w:rsidRPr="00B64158">
              <w:t xml:space="preserve">applicable documentation including workplace procedures, regulations, emergency management plan, codes of practice and operation manuals </w:t>
            </w:r>
          </w:p>
          <w:p w:rsidR="00000000" w:rsidRPr="00B64158" w:rsidP="00B64158">
            <w:pPr>
              <w:pStyle w:val="ListBullet"/>
            </w:pPr>
            <w:r w:rsidRPr="00B64158">
              <w:t>relevant materials, tools, equipment and personal protective equipment currently used in industry.</w:t>
            </w:r>
          </w:p>
        </w:tc>
      </w:tr>
    </w:tbl>
    <w:p w:rsidR="00A00ECE" w:rsidP="00B64158">
      <w:pPr>
        <w:pStyle w:val="BodyText"/>
      </w:pPr>
    </w:p>
    <w:p w:rsidR="00A00ECE" w:rsidP="00B64158">
      <w:pPr>
        <w:pStyle w:val="BodyText"/>
      </w:pPr>
    </w:p>
    <w:p w:rsidR="00000000" w:rsidRPr="00B64158" w:rsidP="00B64158">
      <w:pPr>
        <w:pStyle w:val="Heading1"/>
      </w:pPr>
      <w:bookmarkStart w:id="15" w:name="O_846605"/>
      <w:bookmarkEnd w:id="15"/>
      <w:r w:rsidRPr="00B64158">
        <w:t>Links</w:t>
      </w:r>
    </w:p>
    <w:p w:rsidR="00000000" w:rsidRPr="00B64158" w:rsidP="00A00ECE">
      <w:pPr>
        <w:pStyle w:val="BodyText"/>
      </w:pPr>
      <w:r w:rsidRPr="00B641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A6C7A">
        <w:rPr>
          <w:rStyle w:val="Hyperlink"/>
        </w:rPr>
        <w:t>https://vetnet.gov.au/Pages/TrainingDocs.aspx?q=df441c6e-213d-43e3-874c-0b3f7036d851</w:t>
      </w:r>
      <w:r>
        <w:fldChar w:fldCharType="end"/>
      </w:r>
    </w:p>
    <w:p w:rsidR="00000000" w:rsidRPr="00B64158" w:rsidP="00B64158"/>
    <w:sectPr w:rsidSect="00B641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rsidRPr="00A00ECE" w:rsidP="00A00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CE" w:rsidP="00B64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0ECE" w:rsidP="00B641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00ECE" w:rsidP="00B641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rsidP="00B64158">
    <w:pPr>
      <w:pStyle w:val="Footer"/>
      <w:framePr w:wrap="around"/>
    </w:pPr>
    <w:r>
      <w:fldChar w:fldCharType="begin"/>
    </w:r>
    <w:r>
      <w:instrText xml:space="preserve"> DOCPROPERTY  Subject  \* MERGEFORMAT </w:instrText>
    </w:r>
    <w:r>
      <w:fldChar w:fldCharType="separate"/>
    </w:r>
    <w:r w:rsidR="00A00ECE">
      <w:t>Approved</w:t>
    </w:r>
    <w:r w:rsidR="00A00ECE">
      <w:fldChar w:fldCharType="end"/>
    </w:r>
    <w:r>
      <w:tab/>
      <w:t xml:space="preserve">Page </w:t>
    </w:r>
    <w:r>
      <w:fldChar w:fldCharType="begin"/>
    </w:r>
    <w:r>
      <w:instrText xml:space="preserve"> PAGE  \* Arabic  \* MERGEFORMAT </w:instrText>
    </w:r>
    <w:r>
      <w:fldChar w:fldCharType="separate"/>
    </w:r>
    <w:r w:rsidR="00A00EC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0ECE">
      <w:rPr>
        <w:noProof/>
      </w:rPr>
      <w:t>4</w:t>
    </w:r>
    <w:r>
      <w:rPr>
        <w:noProof/>
      </w:rPr>
      <w:fldChar w:fldCharType="end"/>
    </w:r>
  </w:p>
  <w:p w:rsidR="00B64158" w:rsidP="00B64158">
    <w:pPr>
      <w:pStyle w:val="Footer"/>
      <w:framePr w:wrap="around"/>
    </w:pPr>
    <w:r>
      <w:t xml:space="preserve">© Commonwealth of Australia, </w:t>
    </w:r>
    <w:r>
      <w:fldChar w:fldCharType="begin"/>
    </w:r>
    <w:r>
      <w:instrText xml:space="preserve"> DATE  \@ "yyyy"  \* MERGEFORMAT </w:instrText>
    </w:r>
    <w:r>
      <w:fldChar w:fldCharType="separate"/>
    </w:r>
    <w:r w:rsidR="00A00ECE">
      <w:rPr>
        <w:noProof/>
      </w:rPr>
      <w:t>2025</w:t>
    </w:r>
    <w:r>
      <w:fldChar w:fldCharType="end"/>
    </w:r>
    <w:r>
      <w:tab/>
    </w:r>
    <w:r>
      <w:fldChar w:fldCharType="begin"/>
    </w:r>
    <w:r>
      <w:instrText xml:space="preserve"> DOCPROPERTY  Author  \* MERGEFORMAT </w:instrText>
    </w:r>
    <w:r>
      <w:fldChar w:fldCharType="separate"/>
    </w:r>
    <w:r w:rsidR="00A00ECE">
      <w:t>Industry Skills Australia</w:t>
    </w:r>
    <w:r w:rsidR="00A00ECE">
      <w:fldChar w:fldCharType="end"/>
    </w:r>
  </w:p>
  <w:p w:rsidR="00B64158" w:rsidP="00B64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158" w:rsidRPr="00A00ECE" w:rsidP="00A00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CE" w:rsidRPr="002D2AF8" w:rsidP="00B64158">
    <w:pPr>
      <w:pStyle w:val="Header"/>
      <w:framePr w:wrap="around"/>
    </w:pPr>
    <w:r>
      <w:fldChar w:fldCharType="begin"/>
    </w:r>
    <w:r>
      <w:instrText xml:space="preserve"> TITLE   \* MERGEFORMAT </w:instrText>
    </w:r>
    <w:r>
      <w:fldChar w:fldCharType="separate"/>
    </w:r>
    <w:r>
      <w:t>TLIO3007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0ECE" w:rsidP="00B641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158" w:rsidRPr="002D2AF8" w:rsidP="00B64158">
    <w:pPr>
      <w:pStyle w:val="Header"/>
      <w:framePr w:wrap="around"/>
    </w:pPr>
    <w:r>
      <w:fldChar w:fldCharType="begin"/>
    </w:r>
    <w:r>
      <w:instrText xml:space="preserve"> TITLE   \* MERGEFORMAT </w:instrText>
    </w:r>
    <w:r>
      <w:fldChar w:fldCharType="separate"/>
    </w:r>
    <w:r w:rsidR="00A00ECE">
      <w:t>TLIO3007 Undertake emergency response action to a security threat</w:t>
    </w:r>
    <w:r w:rsidR="00A00ECE">
      <w:fldChar w:fldCharType="end"/>
    </w:r>
    <w:r>
      <w:tab/>
      <w:t xml:space="preserve">Date this document was generated: </w:t>
    </w:r>
    <w:r>
      <w:fldChar w:fldCharType="begin"/>
    </w:r>
    <w:r>
      <w:instrText xml:space="preserve"> CREATEDATE  \@ "d MMMM yyyy"  \* MERGEFORMAT </w:instrText>
    </w:r>
    <w:r>
      <w:fldChar w:fldCharType="separate"/>
    </w:r>
    <w:r w:rsidR="00A00ECE">
      <w:rPr>
        <w:noProof/>
      </w:rPr>
      <w:t>1 March 2025</w:t>
    </w:r>
    <w:r>
      <w:fldChar w:fldCharType="end"/>
    </w:r>
  </w:p>
  <w:p w:rsidR="00B64158" w:rsidP="00B64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A7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E09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158"/>
    <w:pPr>
      <w:spacing w:before="360" w:after="60"/>
      <w:outlineLvl w:val="0"/>
    </w:pPr>
    <w:rPr>
      <w:sz w:val="32"/>
    </w:rPr>
  </w:style>
  <w:style w:type="paragraph" w:styleId="Heading2">
    <w:name w:val="heading 2"/>
    <w:basedOn w:val="HeadingBase"/>
    <w:next w:val="BodyText"/>
    <w:link w:val="Heading2Char"/>
    <w:qFormat/>
    <w:rsid w:val="00B64158"/>
    <w:pPr>
      <w:keepLines/>
      <w:spacing w:before="240" w:after="120"/>
      <w:outlineLvl w:val="1"/>
    </w:pPr>
    <w:rPr>
      <w:sz w:val="28"/>
      <w:szCs w:val="40"/>
    </w:rPr>
  </w:style>
  <w:style w:type="paragraph" w:styleId="Heading3">
    <w:name w:val="heading 3"/>
    <w:basedOn w:val="HeadingBase"/>
    <w:next w:val="BodyText"/>
    <w:link w:val="Heading3Char"/>
    <w:qFormat/>
    <w:rsid w:val="00B64158"/>
    <w:pPr>
      <w:spacing w:before="180" w:after="120"/>
      <w:outlineLvl w:val="2"/>
    </w:pPr>
    <w:rPr>
      <w:spacing w:val="-10"/>
      <w:kern w:val="32"/>
    </w:rPr>
  </w:style>
  <w:style w:type="paragraph" w:styleId="Heading4">
    <w:name w:val="heading 4"/>
    <w:basedOn w:val="HeadingBase"/>
    <w:next w:val="BodyText"/>
    <w:link w:val="Heading4Char"/>
    <w:qFormat/>
    <w:rsid w:val="00B64158"/>
    <w:pPr>
      <w:spacing w:before="160" w:after="120"/>
      <w:outlineLvl w:val="3"/>
    </w:pPr>
    <w:rPr>
      <w:sz w:val="22"/>
    </w:rPr>
  </w:style>
  <w:style w:type="paragraph" w:styleId="Heading5">
    <w:name w:val="heading 5"/>
    <w:basedOn w:val="HeadingBase"/>
    <w:next w:val="Normal"/>
    <w:link w:val="Heading5Char"/>
    <w:qFormat/>
    <w:rsid w:val="00B64158"/>
    <w:pPr>
      <w:spacing w:before="80"/>
      <w:outlineLvl w:val="4"/>
    </w:pPr>
    <w:rPr>
      <w:color w:val="918585"/>
      <w:sz w:val="20"/>
    </w:rPr>
  </w:style>
  <w:style w:type="paragraph" w:styleId="Heading6">
    <w:name w:val="heading 6"/>
    <w:basedOn w:val="HeadingBase"/>
    <w:next w:val="Normal"/>
    <w:link w:val="Heading6Char"/>
    <w:qFormat/>
    <w:rsid w:val="00B64158"/>
    <w:pPr>
      <w:spacing w:before="60"/>
      <w:outlineLvl w:val="5"/>
    </w:pPr>
    <w:rPr>
      <w:color w:val="918585"/>
      <w:sz w:val="20"/>
    </w:rPr>
  </w:style>
  <w:style w:type="paragraph" w:styleId="Heading7">
    <w:name w:val="heading 7"/>
    <w:basedOn w:val="Normal"/>
    <w:next w:val="Normal"/>
    <w:link w:val="Heading7Char"/>
    <w:qFormat/>
    <w:rsid w:val="00B64158"/>
    <w:pPr>
      <w:ind w:left="720"/>
      <w:outlineLvl w:val="6"/>
    </w:pPr>
    <w:rPr>
      <w:i/>
    </w:rPr>
  </w:style>
  <w:style w:type="paragraph" w:styleId="Heading8">
    <w:name w:val="heading 8"/>
    <w:basedOn w:val="Normal"/>
    <w:next w:val="Normal"/>
    <w:link w:val="Heading8Char"/>
    <w:qFormat/>
    <w:rsid w:val="00B64158"/>
    <w:pPr>
      <w:ind w:left="720"/>
      <w:outlineLvl w:val="7"/>
    </w:pPr>
    <w:rPr>
      <w:i/>
    </w:rPr>
  </w:style>
  <w:style w:type="paragraph" w:styleId="Heading9">
    <w:name w:val="heading 9"/>
    <w:basedOn w:val="Normal"/>
    <w:next w:val="Normal"/>
    <w:link w:val="Heading9Char"/>
    <w:qFormat/>
    <w:rsid w:val="00B64158"/>
    <w:pPr>
      <w:ind w:left="720"/>
      <w:outlineLvl w:val="8"/>
    </w:pPr>
    <w:rPr>
      <w:i/>
    </w:rPr>
  </w:style>
  <w:style w:type="character" w:default="1" w:styleId="DefaultParagraphFont">
    <w:name w:val="Default Paragraph Font"/>
    <w:uiPriority w:val="1"/>
    <w:unhideWhenUsed/>
    <w:rsid w:val="00B64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158"/>
  </w:style>
  <w:style w:type="character" w:customStyle="1" w:styleId="Heading1Char">
    <w:name w:val="Heading 1 Char"/>
    <w:basedOn w:val="DefaultParagraphFont"/>
    <w:link w:val="Heading1"/>
    <w:rsid w:val="00B64158"/>
    <w:rPr>
      <w:rFonts w:ascii="Times New Roman" w:eastAsia="Times New Roman" w:hAnsi="Times New Roman" w:cs="Times New Roman"/>
      <w:b/>
      <w:sz w:val="32"/>
      <w:szCs w:val="20"/>
      <w:lang w:eastAsia="en-US"/>
    </w:rPr>
  </w:style>
  <w:style w:type="paragraph" w:styleId="BodyText">
    <w:name w:val="Body Text"/>
    <w:basedOn w:val="Normal"/>
    <w:link w:val="BodyTextChar"/>
    <w:rsid w:val="00B64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158"/>
    <w:rPr>
      <w:rFonts w:ascii="Times New Roman" w:eastAsia="Times New Roman" w:hAnsi="Times New Roman" w:cs="Times New Roman"/>
      <w:sz w:val="24"/>
      <w:lang w:eastAsia="en-US"/>
    </w:rPr>
  </w:style>
  <w:style w:type="paragraph" w:styleId="ListBullet">
    <w:name w:val="List Bullet"/>
    <w:basedOn w:val="List"/>
    <w:rsid w:val="00B64158"/>
    <w:pPr>
      <w:numPr>
        <w:numId w:val="11"/>
      </w:numPr>
      <w:tabs>
        <w:tab w:val="clear" w:pos="340"/>
      </w:tabs>
      <w:spacing w:before="40" w:after="40"/>
    </w:pPr>
  </w:style>
  <w:style w:type="character" w:customStyle="1" w:styleId="SpecialBold">
    <w:name w:val="Special Bold"/>
    <w:basedOn w:val="DefaultParagraphFont"/>
    <w:rsid w:val="00B64158"/>
    <w:rPr>
      <w:b/>
      <w:spacing w:val="0"/>
    </w:rPr>
  </w:style>
  <w:style w:type="character" w:styleId="Emphasis">
    <w:name w:val="Emphasis"/>
    <w:basedOn w:val="DefaultParagraphFont"/>
    <w:qFormat/>
    <w:rsid w:val="00B64158"/>
    <w:rPr>
      <w:i/>
    </w:rPr>
  </w:style>
  <w:style w:type="paragraph" w:customStyle="1" w:styleId="SuperHeading">
    <w:name w:val="SuperHeading"/>
    <w:basedOn w:val="Normal"/>
    <w:rsid w:val="00B64158"/>
    <w:pPr>
      <w:spacing w:before="240" w:after="120"/>
      <w:outlineLvl w:val="0"/>
    </w:pPr>
    <w:rPr>
      <w:rFonts w:ascii="Times New Roman" w:hAnsi="Times New Roman"/>
      <w:b/>
      <w:sz w:val="32"/>
    </w:rPr>
  </w:style>
  <w:style w:type="paragraph" w:customStyle="1" w:styleId="AllowPageBreak">
    <w:name w:val="AllowPageBreak"/>
    <w:rsid w:val="00B64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158"/>
    <w:rPr>
      <w:rFonts w:ascii="Courier New" w:eastAsia="Times New Roman" w:hAnsi="Courier New" w:cs="Times New Roman"/>
      <w:i/>
      <w:szCs w:val="20"/>
      <w:lang w:eastAsia="en-US"/>
    </w:rPr>
  </w:style>
  <w:style w:type="paragraph" w:customStyle="1" w:styleId="HeadingBase">
    <w:name w:val="Heading Base"/>
    <w:rsid w:val="00B64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158"/>
    <w:pPr>
      <w:tabs>
        <w:tab w:val="right" w:leader="dot" w:pos="9072"/>
      </w:tabs>
      <w:ind w:left="567"/>
    </w:pPr>
    <w:rPr>
      <w:szCs w:val="22"/>
    </w:rPr>
  </w:style>
  <w:style w:type="paragraph" w:customStyle="1" w:styleId="TOCBase">
    <w:name w:val="TOC Base"/>
    <w:rsid w:val="00B64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158"/>
    <w:pPr>
      <w:tabs>
        <w:tab w:val="right" w:leader="dot" w:pos="9072"/>
      </w:tabs>
      <w:spacing w:before="40" w:after="40"/>
      <w:ind w:left="284"/>
    </w:pPr>
    <w:rPr>
      <w:rFonts w:ascii="Times New Roman" w:hAnsi="Times New Roman"/>
    </w:rPr>
  </w:style>
  <w:style w:type="paragraph" w:styleId="TOC1">
    <w:name w:val="toc 1"/>
    <w:basedOn w:val="TOCBase"/>
    <w:next w:val="Normal"/>
    <w:rsid w:val="00B64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158"/>
    <w:rPr>
      <w:rFonts w:ascii="Times New Roman" w:eastAsia="Times New Roman" w:hAnsi="Times New Roman" w:cs="Times New Roman"/>
      <w:sz w:val="16"/>
      <w:lang w:eastAsia="en-US"/>
    </w:rPr>
  </w:style>
  <w:style w:type="paragraph" w:styleId="Title">
    <w:name w:val="Title"/>
    <w:basedOn w:val="HeadingBase"/>
    <w:link w:val="TitleChar"/>
    <w:qFormat/>
    <w:rsid w:val="00B64158"/>
    <w:pPr>
      <w:spacing w:before="5040"/>
      <w:jc w:val="center"/>
    </w:pPr>
    <w:rPr>
      <w:sz w:val="48"/>
      <w:szCs w:val="72"/>
      <w:lang w:val="en-US"/>
    </w:rPr>
  </w:style>
  <w:style w:type="character" w:customStyle="1" w:styleId="TitleChar">
    <w:name w:val="Title Char"/>
    <w:basedOn w:val="DefaultParagraphFont"/>
    <w:link w:val="Title"/>
    <w:rsid w:val="00B64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158"/>
    <w:pPr>
      <w:tabs>
        <w:tab w:val="left" w:pos="3600"/>
        <w:tab w:val="left" w:pos="3958"/>
      </w:tabs>
    </w:pPr>
  </w:style>
  <w:style w:type="paragraph" w:styleId="List">
    <w:name w:val="List"/>
    <w:basedOn w:val="BodyText"/>
    <w:next w:val="BodyText"/>
    <w:rsid w:val="00B64158"/>
    <w:pPr>
      <w:tabs>
        <w:tab w:val="left" w:pos="340"/>
      </w:tabs>
      <w:spacing w:before="60" w:after="60"/>
      <w:ind w:left="340" w:hanging="340"/>
    </w:pPr>
  </w:style>
  <w:style w:type="paragraph" w:customStyle="1" w:styleId="Note">
    <w:name w:val="Note"/>
    <w:basedOn w:val="BodyText"/>
    <w:rsid w:val="00B64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158"/>
    <w:pPr>
      <w:framePr w:wrap="auto" w:hAnchor="text" w:y="6049"/>
    </w:pPr>
    <w:rPr>
      <w:color w:val="000000"/>
      <w:sz w:val="40"/>
    </w:rPr>
  </w:style>
  <w:style w:type="paragraph" w:customStyle="1" w:styleId="TOCTitle">
    <w:name w:val="TOCTitle"/>
    <w:basedOn w:val="Heading1"/>
    <w:rsid w:val="00B64158"/>
    <w:pPr>
      <w:spacing w:after="240"/>
      <w:jc w:val="center"/>
      <w:outlineLvl w:val="9"/>
    </w:pPr>
    <w:rPr>
      <w:caps/>
    </w:rPr>
  </w:style>
  <w:style w:type="paragraph" w:customStyle="1" w:styleId="Version">
    <w:name w:val="Version"/>
    <w:rsid w:val="00B64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158"/>
    <w:pPr>
      <w:numPr>
        <w:numId w:val="12"/>
      </w:numPr>
      <w:tabs>
        <w:tab w:val="clear" w:pos="680"/>
      </w:tabs>
    </w:pPr>
  </w:style>
  <w:style w:type="paragraph" w:styleId="Index1">
    <w:name w:val="index 1"/>
    <w:basedOn w:val="Normal"/>
    <w:next w:val="Normal"/>
    <w:semiHidden/>
    <w:rsid w:val="00B64158"/>
    <w:pPr>
      <w:keepNext w:val="0"/>
      <w:tabs>
        <w:tab w:val="right" w:pos="4176"/>
      </w:tabs>
      <w:ind w:left="198" w:hanging="198"/>
    </w:pPr>
    <w:rPr>
      <w:rFonts w:ascii="Garamond" w:hAnsi="Garamond"/>
    </w:rPr>
  </w:style>
  <w:style w:type="paragraph" w:styleId="IndexHeading">
    <w:name w:val="index heading"/>
    <w:basedOn w:val="Normal"/>
    <w:next w:val="Index1"/>
    <w:semiHidden/>
    <w:rsid w:val="00B64158"/>
    <w:pPr>
      <w:spacing w:before="120" w:after="120"/>
    </w:pPr>
    <w:rPr>
      <w:rFonts w:ascii="Arial" w:hAnsi="Arial"/>
      <w:b/>
      <w:color w:val="918585"/>
      <w:sz w:val="24"/>
    </w:rPr>
  </w:style>
  <w:style w:type="paragraph" w:styleId="Header">
    <w:name w:val="header"/>
    <w:basedOn w:val="Normal"/>
    <w:link w:val="HeaderChar"/>
    <w:rsid w:val="00B64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158"/>
    <w:rPr>
      <w:rFonts w:ascii="Times New Roman" w:eastAsia="Times New Roman" w:hAnsi="Times New Roman" w:cs="Times New Roman"/>
      <w:sz w:val="16"/>
      <w:szCs w:val="20"/>
      <w:lang w:val="en-GB" w:eastAsia="en-US"/>
    </w:rPr>
  </w:style>
  <w:style w:type="paragraph" w:customStyle="1" w:styleId="Chapter">
    <w:name w:val="Chapter"/>
    <w:basedOn w:val="Normal"/>
    <w:rsid w:val="00B64158"/>
    <w:pPr>
      <w:spacing w:before="240"/>
    </w:pPr>
    <w:rPr>
      <w:rFonts w:ascii="Times New Roman" w:hAnsi="Times New Roman"/>
      <w:smallCaps/>
      <w:spacing w:val="80"/>
      <w:sz w:val="28"/>
    </w:rPr>
  </w:style>
  <w:style w:type="paragraph" w:customStyle="1" w:styleId="InChapter">
    <w:name w:val="InChapter"/>
    <w:basedOn w:val="Heading3"/>
    <w:rsid w:val="00B64158"/>
    <w:pPr>
      <w:spacing w:after="240"/>
      <w:outlineLvl w:val="9"/>
    </w:pPr>
    <w:rPr>
      <w:noProof/>
    </w:rPr>
  </w:style>
  <w:style w:type="paragraph" w:styleId="Index2">
    <w:name w:val="index 2"/>
    <w:basedOn w:val="Normal"/>
    <w:next w:val="Normal"/>
    <w:semiHidden/>
    <w:rsid w:val="00B64158"/>
    <w:pPr>
      <w:tabs>
        <w:tab w:val="right" w:pos="4176"/>
      </w:tabs>
      <w:ind w:left="568" w:hanging="284"/>
    </w:pPr>
    <w:rPr>
      <w:rFonts w:ascii="Garamond" w:hAnsi="Garamond"/>
    </w:rPr>
  </w:style>
  <w:style w:type="paragraph" w:customStyle="1" w:styleId="Byline">
    <w:name w:val="Byline"/>
    <w:rsid w:val="00B64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158"/>
    <w:pPr>
      <w:tabs>
        <w:tab w:val="clear" w:pos="3600"/>
        <w:tab w:val="clear" w:pos="3958"/>
      </w:tabs>
      <w:jc w:val="right"/>
    </w:pPr>
  </w:style>
  <w:style w:type="paragraph" w:styleId="Caption">
    <w:name w:val="caption"/>
    <w:basedOn w:val="BodyText"/>
    <w:next w:val="Normal"/>
    <w:qFormat/>
    <w:rsid w:val="00B64158"/>
    <w:pPr>
      <w:framePr w:w="2268" w:hSpace="181" w:vSpace="181" w:wrap="around" w:vAnchor="text" w:hAnchor="page" w:x="1135" w:y="285" w:anchorLock="1"/>
    </w:pPr>
    <w:rPr>
      <w:i/>
    </w:rPr>
  </w:style>
  <w:style w:type="paragraph" w:customStyle="1" w:styleId="MiniTOCTitle">
    <w:name w:val="MiniTOCTitle"/>
    <w:basedOn w:val="Heading4"/>
    <w:rsid w:val="00B64158"/>
    <w:pPr>
      <w:spacing w:before="240"/>
      <w:outlineLvl w:val="9"/>
    </w:pPr>
    <w:rPr>
      <w:noProof/>
      <w:sz w:val="24"/>
    </w:rPr>
  </w:style>
  <w:style w:type="paragraph" w:customStyle="1" w:styleId="MiniTOCItem">
    <w:name w:val="MiniTOCItem"/>
    <w:basedOn w:val="ListBullet"/>
    <w:rsid w:val="00B64158"/>
    <w:pPr>
      <w:numPr>
        <w:numId w:val="0"/>
      </w:numPr>
      <w:tabs>
        <w:tab w:val="right" w:leader="dot" w:pos="6521"/>
      </w:tabs>
      <w:spacing w:before="0" w:after="0"/>
    </w:pPr>
  </w:style>
  <w:style w:type="paragraph" w:customStyle="1" w:styleId="TOFTitle">
    <w:name w:val="TOFTitle"/>
    <w:basedOn w:val="TOCTitle"/>
    <w:rsid w:val="00B64158"/>
  </w:style>
  <w:style w:type="paragraph" w:styleId="TableofFigures">
    <w:name w:val="table of figures"/>
    <w:basedOn w:val="Normal"/>
    <w:next w:val="Normal"/>
    <w:semiHidden/>
    <w:rsid w:val="00B64158"/>
    <w:pPr>
      <w:tabs>
        <w:tab w:val="right" w:leader="dot" w:pos="9072"/>
      </w:tabs>
      <w:ind w:left="970" w:hanging="403"/>
    </w:pPr>
    <w:rPr>
      <w:rFonts w:ascii="Times New Roman" w:hAnsi="Times New Roman"/>
      <w:b/>
    </w:rPr>
  </w:style>
  <w:style w:type="paragraph" w:styleId="ListNumber">
    <w:name w:val="List Number"/>
    <w:basedOn w:val="List"/>
    <w:rsid w:val="00B64158"/>
    <w:pPr>
      <w:numPr>
        <w:numId w:val="14"/>
      </w:numPr>
      <w:tabs>
        <w:tab w:val="clear" w:pos="340"/>
      </w:tabs>
    </w:pPr>
  </w:style>
  <w:style w:type="character" w:customStyle="1" w:styleId="WingdingSymbols">
    <w:name w:val="Wingding Symbols"/>
    <w:rsid w:val="00B64158"/>
    <w:rPr>
      <w:rFonts w:ascii="Wingdings" w:hAnsi="Wingdings"/>
    </w:rPr>
  </w:style>
  <w:style w:type="paragraph" w:customStyle="1" w:styleId="TableHeading">
    <w:name w:val="Table Heading"/>
    <w:basedOn w:val="HeadingBase"/>
    <w:rsid w:val="00B64158"/>
    <w:pPr>
      <w:keepLines/>
      <w:pBdr>
        <w:bottom w:val="single" w:sz="6" w:space="1" w:color="918585"/>
      </w:pBdr>
      <w:spacing w:before="240"/>
    </w:pPr>
  </w:style>
  <w:style w:type="character" w:customStyle="1" w:styleId="HotSpot">
    <w:name w:val="HotSpot"/>
    <w:rsid w:val="00B64158"/>
    <w:rPr>
      <w:color w:val="0033CC"/>
      <w:u w:val="none"/>
    </w:rPr>
  </w:style>
  <w:style w:type="paragraph" w:customStyle="1" w:styleId="BodyTextRight">
    <w:name w:val="Body Text Right"/>
    <w:basedOn w:val="BodyText"/>
    <w:rsid w:val="00B64158"/>
    <w:pPr>
      <w:spacing w:before="0" w:after="0"/>
      <w:jc w:val="right"/>
    </w:pPr>
  </w:style>
  <w:style w:type="paragraph" w:styleId="Index3">
    <w:name w:val="index 3"/>
    <w:basedOn w:val="ListNumber2"/>
    <w:next w:val="Normal"/>
    <w:semiHidden/>
    <w:rsid w:val="00B64158"/>
    <w:pPr>
      <w:numPr>
        <w:numId w:val="0"/>
      </w:numPr>
      <w:tabs>
        <w:tab w:val="right" w:leader="dot" w:pos="4176"/>
      </w:tabs>
    </w:pPr>
  </w:style>
  <w:style w:type="paragraph" w:styleId="ListNumber2">
    <w:name w:val="List Number 2"/>
    <w:basedOn w:val="List2"/>
    <w:rsid w:val="00B64158"/>
    <w:pPr>
      <w:numPr>
        <w:numId w:val="9"/>
      </w:numPr>
      <w:tabs>
        <w:tab w:val="clear" w:pos="1060"/>
      </w:tabs>
    </w:pPr>
  </w:style>
  <w:style w:type="paragraph" w:customStyle="1" w:styleId="MarginNote">
    <w:name w:val="Margin Note"/>
    <w:basedOn w:val="BodyText"/>
    <w:rsid w:val="00B64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158"/>
    <w:rPr>
      <w:sz w:val="32"/>
    </w:rPr>
  </w:style>
  <w:style w:type="paragraph" w:customStyle="1" w:styleId="HeadingProcedure">
    <w:name w:val="Heading Procedure"/>
    <w:basedOn w:val="HeadingBase"/>
    <w:next w:val="Normal"/>
    <w:rsid w:val="00B64158"/>
    <w:pPr>
      <w:tabs>
        <w:tab w:val="left" w:pos="0"/>
      </w:tabs>
      <w:spacing w:before="120" w:after="60"/>
    </w:pPr>
    <w:rPr>
      <w:i/>
      <w:color w:val="918585"/>
      <w:sz w:val="22"/>
    </w:rPr>
  </w:style>
  <w:style w:type="paragraph" w:customStyle="1" w:styleId="TableBodyText">
    <w:name w:val="Table Body Text"/>
    <w:basedOn w:val="BodyText"/>
    <w:rsid w:val="00B64158"/>
    <w:pPr>
      <w:spacing w:before="60" w:after="60"/>
    </w:pPr>
  </w:style>
  <w:style w:type="paragraph" w:styleId="ListContinue">
    <w:name w:val="List Continue"/>
    <w:basedOn w:val="List"/>
    <w:rsid w:val="00B64158"/>
    <w:pPr>
      <w:ind w:firstLine="0"/>
    </w:pPr>
  </w:style>
  <w:style w:type="paragraph" w:customStyle="1" w:styleId="ListNote">
    <w:name w:val="List Note"/>
    <w:basedOn w:val="List"/>
    <w:rsid w:val="00B64158"/>
    <w:pPr>
      <w:pBdr>
        <w:top w:val="single" w:sz="6" w:space="2" w:color="918585"/>
        <w:bottom w:val="single" w:sz="6" w:space="2" w:color="918585"/>
      </w:pBdr>
      <w:tabs>
        <w:tab w:val="left" w:pos="1021"/>
      </w:tabs>
      <w:ind w:firstLine="0"/>
    </w:pPr>
  </w:style>
  <w:style w:type="paragraph" w:customStyle="1" w:styleId="Warning">
    <w:name w:val="Warning"/>
    <w:basedOn w:val="BodyText"/>
    <w:rsid w:val="00B64158"/>
    <w:pPr>
      <w:shd w:val="clear" w:color="auto" w:fill="D9D9D9"/>
      <w:tabs>
        <w:tab w:val="left" w:pos="992"/>
      </w:tabs>
      <w:ind w:left="119" w:right="119"/>
    </w:pPr>
    <w:rPr>
      <w:sz w:val="20"/>
    </w:rPr>
  </w:style>
  <w:style w:type="paragraph" w:customStyle="1" w:styleId="MarginIcons">
    <w:name w:val="Margin Icons"/>
    <w:basedOn w:val="BodyText"/>
    <w:rsid w:val="00B64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158"/>
    <w:rPr>
      <w:rFonts w:ascii="Courier New" w:hAnsi="Courier New"/>
    </w:rPr>
  </w:style>
  <w:style w:type="paragraph" w:customStyle="1" w:styleId="NoteBullet">
    <w:name w:val="Note Bullet"/>
    <w:basedOn w:val="Note"/>
    <w:rsid w:val="00B64158"/>
    <w:pPr>
      <w:tabs>
        <w:tab w:val="clear" w:pos="680"/>
      </w:tabs>
      <w:spacing w:before="60" w:after="60"/>
    </w:pPr>
  </w:style>
  <w:style w:type="paragraph" w:customStyle="1" w:styleId="SubHeading2">
    <w:name w:val="SubHeading2"/>
    <w:basedOn w:val="HeadingBase"/>
    <w:rsid w:val="00B64158"/>
    <w:pPr>
      <w:spacing w:before="240" w:after="60"/>
    </w:pPr>
    <w:rPr>
      <w:sz w:val="20"/>
    </w:rPr>
  </w:style>
  <w:style w:type="paragraph" w:customStyle="1" w:styleId="SubHeading1">
    <w:name w:val="SubHeading1"/>
    <w:basedOn w:val="HeadingBase"/>
    <w:rsid w:val="00B64158"/>
    <w:pPr>
      <w:spacing w:before="240" w:after="60"/>
    </w:pPr>
    <w:rPr>
      <w:color w:val="918585"/>
      <w:sz w:val="22"/>
    </w:rPr>
  </w:style>
  <w:style w:type="paragraph" w:customStyle="1" w:styleId="SideHeading">
    <w:name w:val="Side Heading"/>
    <w:basedOn w:val="HeadingBase"/>
    <w:rsid w:val="00B64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158"/>
    <w:pPr>
      <w:numPr>
        <w:numId w:val="10"/>
      </w:numPr>
    </w:pPr>
  </w:style>
  <w:style w:type="paragraph" w:styleId="PlainText">
    <w:name w:val="Plain Text"/>
    <w:basedOn w:val="Normal"/>
    <w:link w:val="PlainTextChar"/>
    <w:rsid w:val="00B64158"/>
    <w:rPr>
      <w:sz w:val="20"/>
    </w:rPr>
  </w:style>
  <w:style w:type="character" w:customStyle="1" w:styleId="PlainTextChar">
    <w:name w:val="Plain Text Char"/>
    <w:basedOn w:val="DefaultParagraphFont"/>
    <w:link w:val="PlainText"/>
    <w:rsid w:val="00B64158"/>
    <w:rPr>
      <w:rFonts w:ascii="Courier New" w:eastAsia="Times New Roman" w:hAnsi="Courier New" w:cs="Times New Roman"/>
      <w:sz w:val="20"/>
      <w:szCs w:val="20"/>
      <w:lang w:eastAsia="en-US"/>
    </w:rPr>
  </w:style>
  <w:style w:type="character" w:customStyle="1" w:styleId="MenuOption">
    <w:name w:val="Menu Option"/>
    <w:basedOn w:val="DefaultParagraphFont"/>
    <w:rsid w:val="00B64158"/>
    <w:rPr>
      <w:b/>
      <w:smallCaps/>
    </w:rPr>
  </w:style>
  <w:style w:type="paragraph" w:customStyle="1" w:styleId="TableListNumber">
    <w:name w:val="Table List Number"/>
    <w:basedOn w:val="ListNumber"/>
    <w:rsid w:val="00B64158"/>
    <w:pPr>
      <w:numPr>
        <w:numId w:val="0"/>
      </w:numPr>
    </w:pPr>
  </w:style>
  <w:style w:type="paragraph" w:styleId="TOC4">
    <w:name w:val="toc 4"/>
    <w:basedOn w:val="TOCBase"/>
    <w:next w:val="Normal"/>
    <w:semiHidden/>
    <w:rsid w:val="00B64158"/>
    <w:pPr>
      <w:tabs>
        <w:tab w:val="right" w:leader="dot" w:pos="9071"/>
      </w:tabs>
      <w:ind w:left="1701"/>
    </w:pPr>
  </w:style>
  <w:style w:type="paragraph" w:customStyle="1" w:styleId="ListAlpha">
    <w:name w:val="List Alpha"/>
    <w:basedOn w:val="List"/>
    <w:rsid w:val="00B64158"/>
    <w:pPr>
      <w:numPr>
        <w:numId w:val="8"/>
      </w:numPr>
    </w:pPr>
  </w:style>
  <w:style w:type="paragraph" w:customStyle="1" w:styleId="ListAlpha2">
    <w:name w:val="List Alpha 2"/>
    <w:basedOn w:val="List2"/>
    <w:rsid w:val="00B64158"/>
    <w:pPr>
      <w:numPr>
        <w:numId w:val="7"/>
      </w:numPr>
    </w:pPr>
  </w:style>
  <w:style w:type="paragraph" w:styleId="List2">
    <w:name w:val="List 2"/>
    <w:basedOn w:val="BodyText"/>
    <w:rsid w:val="00B64158"/>
    <w:pPr>
      <w:tabs>
        <w:tab w:val="left" w:pos="680"/>
      </w:tabs>
      <w:spacing w:before="60" w:after="60"/>
      <w:ind w:left="680" w:hanging="340"/>
    </w:pPr>
  </w:style>
  <w:style w:type="paragraph" w:styleId="List3">
    <w:name w:val="List 3"/>
    <w:basedOn w:val="BodyText"/>
    <w:rsid w:val="00B64158"/>
    <w:pPr>
      <w:tabs>
        <w:tab w:val="left" w:pos="1021"/>
      </w:tabs>
      <w:spacing w:before="60" w:after="60"/>
      <w:ind w:left="1020" w:hanging="340"/>
    </w:pPr>
  </w:style>
  <w:style w:type="paragraph" w:styleId="List4">
    <w:name w:val="List 4"/>
    <w:basedOn w:val="BodyText"/>
    <w:rsid w:val="00B64158"/>
    <w:pPr>
      <w:tabs>
        <w:tab w:val="left" w:pos="1361"/>
      </w:tabs>
      <w:spacing w:before="60" w:after="60"/>
      <w:ind w:left="1361" w:hanging="340"/>
    </w:pPr>
  </w:style>
  <w:style w:type="paragraph" w:styleId="List5">
    <w:name w:val="List 5"/>
    <w:basedOn w:val="BodyText"/>
    <w:rsid w:val="00B64158"/>
    <w:pPr>
      <w:tabs>
        <w:tab w:val="left" w:pos="1701"/>
      </w:tabs>
      <w:spacing w:before="60" w:after="60"/>
      <w:ind w:left="1701" w:hanging="340"/>
    </w:pPr>
  </w:style>
  <w:style w:type="paragraph" w:styleId="ListBullet3">
    <w:name w:val="List Bullet 3"/>
    <w:basedOn w:val="List3"/>
    <w:rsid w:val="00B64158"/>
    <w:pPr>
      <w:numPr>
        <w:numId w:val="13"/>
      </w:numPr>
      <w:tabs>
        <w:tab w:val="clear" w:pos="1021"/>
      </w:tabs>
      <w:ind w:left="1037" w:hanging="357"/>
    </w:pPr>
  </w:style>
  <w:style w:type="paragraph" w:styleId="ListBullet4">
    <w:name w:val="List Bullet 4"/>
    <w:basedOn w:val="List4"/>
    <w:rsid w:val="00B64158"/>
    <w:pPr>
      <w:numPr>
        <w:numId w:val="2"/>
      </w:numPr>
      <w:tabs>
        <w:tab w:val="clear" w:pos="1361"/>
      </w:tabs>
    </w:pPr>
  </w:style>
  <w:style w:type="paragraph" w:styleId="ListBullet5">
    <w:name w:val="List Bullet 5"/>
    <w:basedOn w:val="List5"/>
    <w:rsid w:val="00B64158"/>
    <w:pPr>
      <w:numPr>
        <w:numId w:val="3"/>
      </w:numPr>
    </w:pPr>
  </w:style>
  <w:style w:type="paragraph" w:styleId="ListContinue2">
    <w:name w:val="List Continue 2"/>
    <w:basedOn w:val="List2"/>
    <w:rsid w:val="00B64158"/>
    <w:pPr>
      <w:ind w:firstLine="0"/>
    </w:pPr>
  </w:style>
  <w:style w:type="paragraph" w:styleId="ListContinue3">
    <w:name w:val="List Continue 3"/>
    <w:basedOn w:val="List3"/>
    <w:rsid w:val="00B64158"/>
    <w:pPr>
      <w:ind w:left="1021" w:firstLine="0"/>
    </w:pPr>
  </w:style>
  <w:style w:type="paragraph" w:styleId="ListContinue4">
    <w:name w:val="List Continue 4"/>
    <w:basedOn w:val="List4"/>
    <w:rsid w:val="00B64158"/>
    <w:pPr>
      <w:ind w:firstLine="0"/>
    </w:pPr>
  </w:style>
  <w:style w:type="paragraph" w:styleId="ListContinue5">
    <w:name w:val="List Continue 5"/>
    <w:basedOn w:val="List5"/>
    <w:rsid w:val="00B64158"/>
    <w:pPr>
      <w:ind w:firstLine="0"/>
    </w:pPr>
  </w:style>
  <w:style w:type="paragraph" w:styleId="ListNumber3">
    <w:name w:val="List Number 3"/>
    <w:basedOn w:val="List3"/>
    <w:rsid w:val="00B64158"/>
    <w:pPr>
      <w:numPr>
        <w:numId w:val="4"/>
      </w:numPr>
    </w:pPr>
  </w:style>
  <w:style w:type="paragraph" w:styleId="ListNumber4">
    <w:name w:val="List Number 4"/>
    <w:basedOn w:val="List4"/>
    <w:rsid w:val="00B64158"/>
    <w:pPr>
      <w:numPr>
        <w:numId w:val="5"/>
      </w:numPr>
    </w:pPr>
  </w:style>
  <w:style w:type="paragraph" w:styleId="ListNumber5">
    <w:name w:val="List Number 5"/>
    <w:basedOn w:val="List5"/>
    <w:rsid w:val="00B64158"/>
    <w:pPr>
      <w:numPr>
        <w:numId w:val="6"/>
      </w:numPr>
    </w:pPr>
  </w:style>
  <w:style w:type="paragraph" w:styleId="BlockText">
    <w:name w:val="Block Text"/>
    <w:basedOn w:val="Normal"/>
    <w:rsid w:val="00B64158"/>
    <w:pPr>
      <w:spacing w:after="120"/>
      <w:ind w:left="1440" w:right="1440"/>
    </w:pPr>
  </w:style>
  <w:style w:type="character" w:customStyle="1" w:styleId="Subscript">
    <w:name w:val="Subscript"/>
    <w:basedOn w:val="DefaultParagraphFont"/>
    <w:rsid w:val="00B64158"/>
    <w:rPr>
      <w:sz w:val="16"/>
      <w:vertAlign w:val="subscript"/>
    </w:rPr>
  </w:style>
  <w:style w:type="character" w:customStyle="1" w:styleId="Superscript">
    <w:name w:val="Superscript"/>
    <w:basedOn w:val="DefaultParagraphFont"/>
    <w:rsid w:val="00B64158"/>
    <w:rPr>
      <w:sz w:val="16"/>
      <w:vertAlign w:val="superscript"/>
    </w:rPr>
  </w:style>
  <w:style w:type="character" w:customStyle="1" w:styleId="Symbols">
    <w:name w:val="Symbols"/>
    <w:basedOn w:val="DefaultParagraphFont"/>
    <w:rsid w:val="00B64158"/>
    <w:rPr>
      <w:rFonts w:ascii="Symbol" w:hAnsi="Symbol"/>
    </w:rPr>
  </w:style>
  <w:style w:type="character" w:customStyle="1" w:styleId="MenuOptions">
    <w:name w:val="Menu Options"/>
    <w:basedOn w:val="DefaultParagraphFont"/>
    <w:rsid w:val="00B64158"/>
    <w:rPr>
      <w:rFonts w:ascii="Arial Narrow" w:hAnsi="Arial Narrow"/>
      <w:smallCaps/>
    </w:rPr>
  </w:style>
  <w:style w:type="character" w:customStyle="1" w:styleId="Buttons">
    <w:name w:val="Buttons"/>
    <w:basedOn w:val="DefaultParagraphFont"/>
    <w:rsid w:val="00B64158"/>
    <w:rPr>
      <w:b/>
    </w:rPr>
  </w:style>
  <w:style w:type="character" w:customStyle="1" w:styleId="Underlined">
    <w:name w:val="Underlined"/>
    <w:basedOn w:val="DefaultParagraphFont"/>
    <w:rsid w:val="00B64158"/>
    <w:rPr>
      <w:u w:val="single"/>
    </w:rPr>
  </w:style>
  <w:style w:type="paragraph" w:customStyle="1" w:styleId="TableBodyTextRight">
    <w:name w:val="Table Body Text Right"/>
    <w:basedOn w:val="TableBodyText"/>
    <w:rsid w:val="00B64158"/>
    <w:pPr>
      <w:widowControl w:val="0"/>
      <w:autoSpaceDE w:val="0"/>
      <w:autoSpaceDN w:val="0"/>
      <w:adjustRightInd w:val="0"/>
      <w:jc w:val="right"/>
    </w:pPr>
    <w:rPr>
      <w:rFonts w:cs="Arial"/>
      <w:szCs w:val="18"/>
    </w:rPr>
  </w:style>
  <w:style w:type="paragraph" w:customStyle="1" w:styleId="CopyrightText">
    <w:name w:val="Copyright Text"/>
    <w:basedOn w:val="BodyText"/>
    <w:rsid w:val="00B64158"/>
    <w:rPr>
      <w:sz w:val="18"/>
    </w:rPr>
  </w:style>
  <w:style w:type="paragraph" w:customStyle="1" w:styleId="BodySmallRight">
    <w:name w:val="Body Small Right"/>
    <w:basedOn w:val="BodyTextRight"/>
    <w:rsid w:val="00B64158"/>
    <w:rPr>
      <w:sz w:val="18"/>
      <w:szCs w:val="18"/>
    </w:rPr>
  </w:style>
  <w:style w:type="paragraph" w:customStyle="1" w:styleId="MarginEdition">
    <w:name w:val="Margin Edition"/>
    <w:basedOn w:val="MarginNote"/>
    <w:rsid w:val="00B64158"/>
    <w:pPr>
      <w:spacing w:before="0" w:after="0"/>
    </w:pPr>
    <w:rPr>
      <w:rFonts w:ascii="Times New Roman" w:hAnsi="Times New Roman"/>
      <w:color w:val="999999"/>
    </w:rPr>
  </w:style>
  <w:style w:type="paragraph" w:customStyle="1" w:styleId="Spacer">
    <w:name w:val="Spacer"/>
    <w:basedOn w:val="Normal"/>
    <w:rsid w:val="00B64158"/>
    <w:rPr>
      <w:sz w:val="2"/>
      <w:szCs w:val="2"/>
    </w:rPr>
  </w:style>
  <w:style w:type="character" w:customStyle="1" w:styleId="Small">
    <w:name w:val="Small"/>
    <w:basedOn w:val="DefaultParagraphFont"/>
    <w:rsid w:val="00B64158"/>
    <w:rPr>
      <w:sz w:val="16"/>
    </w:rPr>
  </w:style>
  <w:style w:type="paragraph" w:customStyle="1" w:styleId="WideTable">
    <w:name w:val="Wide Table"/>
    <w:basedOn w:val="Normal"/>
    <w:rsid w:val="00B64158"/>
    <w:pPr>
      <w:ind w:left="-1418"/>
    </w:pPr>
    <w:rPr>
      <w:sz w:val="2"/>
      <w:szCs w:val="2"/>
    </w:rPr>
  </w:style>
  <w:style w:type="character" w:styleId="PageNumber">
    <w:name w:val="page number"/>
    <w:basedOn w:val="DefaultParagraphFont"/>
    <w:rsid w:val="00B64158"/>
  </w:style>
  <w:style w:type="paragraph" w:styleId="Quote">
    <w:name w:val="Quote"/>
    <w:basedOn w:val="Heading1"/>
    <w:link w:val="QuoteChar"/>
    <w:qFormat/>
    <w:rsid w:val="00B64158"/>
    <w:rPr>
      <w:b w:val="0"/>
      <w:sz w:val="72"/>
      <w:szCs w:val="72"/>
      <w:lang w:val="en-NZ"/>
    </w:rPr>
  </w:style>
  <w:style w:type="character" w:customStyle="1" w:styleId="QuoteChar">
    <w:name w:val="Quote Char"/>
    <w:basedOn w:val="DefaultParagraphFont"/>
    <w:link w:val="Quote"/>
    <w:rsid w:val="00B64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158"/>
    <w:pPr>
      <w:pageBreakBefore/>
    </w:pPr>
  </w:style>
  <w:style w:type="paragraph" w:customStyle="1" w:styleId="Border">
    <w:name w:val="Border"/>
    <w:basedOn w:val="Normal"/>
    <w:qFormat/>
    <w:rsid w:val="00B64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158"/>
    <w:rPr>
      <w:b/>
      <w:bCs/>
      <w:i/>
      <w:iCs/>
      <w:color w:val="auto"/>
    </w:rPr>
  </w:style>
  <w:style w:type="paragraph" w:styleId="IntenseQuote">
    <w:name w:val="Intense Quote"/>
    <w:basedOn w:val="Normal"/>
    <w:next w:val="Normal"/>
    <w:link w:val="IntenseQuoteChar"/>
    <w:uiPriority w:val="30"/>
    <w:qFormat/>
    <w:rsid w:val="00B64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158"/>
    <w:rPr>
      <w:smallCaps/>
      <w:color w:val="auto"/>
      <w:u w:val="single"/>
    </w:rPr>
  </w:style>
  <w:style w:type="character" w:styleId="IntenseReference">
    <w:name w:val="Intense Reference"/>
    <w:basedOn w:val="DefaultParagraphFont"/>
    <w:uiPriority w:val="32"/>
    <w:qFormat/>
    <w:rsid w:val="00B64158"/>
    <w:rPr>
      <w:b/>
      <w:bCs/>
      <w:smallCaps/>
      <w:color w:val="auto"/>
      <w:spacing w:val="5"/>
      <w:u w:val="single"/>
    </w:rPr>
  </w:style>
  <w:style w:type="paragraph" w:customStyle="1" w:styleId="2ColumnHeading">
    <w:name w:val="2Column Heading"/>
    <w:basedOn w:val="BodyText"/>
    <w:qFormat/>
    <w:rsid w:val="00B64158"/>
    <w:pPr>
      <w:spacing w:after="60"/>
      <w:ind w:left="-2268"/>
    </w:pPr>
    <w:rPr>
      <w:b/>
    </w:rPr>
  </w:style>
  <w:style w:type="paragraph" w:customStyle="1" w:styleId="Heading1TOC">
    <w:name w:val="Heading1 TOC"/>
    <w:basedOn w:val="Normal"/>
    <w:qFormat/>
    <w:rsid w:val="00B64158"/>
    <w:pPr>
      <w:spacing w:before="240" w:after="120"/>
    </w:pPr>
    <w:rPr>
      <w:rFonts w:ascii="Times New Roman" w:hAnsi="Times New Roman"/>
      <w:b/>
      <w:sz w:val="32"/>
    </w:rPr>
  </w:style>
  <w:style w:type="paragraph" w:customStyle="1" w:styleId="Heading2TOC">
    <w:name w:val="Heading2 TOC"/>
    <w:basedOn w:val="Normal"/>
    <w:qFormat/>
    <w:rsid w:val="00B64158"/>
    <w:pPr>
      <w:spacing w:before="240" w:after="60"/>
    </w:pPr>
    <w:rPr>
      <w:rFonts w:ascii="Times New Roman" w:hAnsi="Times New Roman"/>
      <w:b/>
      <w:sz w:val="28"/>
    </w:rPr>
  </w:style>
  <w:style w:type="character" w:customStyle="1" w:styleId="Underline">
    <w:name w:val="Underline"/>
    <w:basedOn w:val="DefaultParagraphFont"/>
    <w:qFormat/>
    <w:rsid w:val="00B64158"/>
    <w:rPr>
      <w:u w:val="single"/>
    </w:rPr>
  </w:style>
  <w:style w:type="character" w:customStyle="1" w:styleId="BoldandItalics">
    <w:name w:val="Bold and Italics"/>
    <w:qFormat/>
    <w:rsid w:val="00B64158"/>
    <w:rPr>
      <w:b/>
      <w:i/>
      <w:u w:val="none"/>
    </w:rPr>
  </w:style>
  <w:style w:type="paragraph" w:styleId="BalloonText">
    <w:name w:val="Balloon Text"/>
    <w:basedOn w:val="Normal"/>
    <w:link w:val="BalloonTextChar"/>
    <w:rsid w:val="00B64158"/>
    <w:rPr>
      <w:rFonts w:ascii="Tahoma" w:hAnsi="Tahoma" w:cs="Tahoma"/>
      <w:sz w:val="16"/>
      <w:szCs w:val="16"/>
    </w:rPr>
  </w:style>
  <w:style w:type="character" w:customStyle="1" w:styleId="BalloonTextChar">
    <w:name w:val="Balloon Text Char"/>
    <w:basedOn w:val="DefaultParagraphFont"/>
    <w:link w:val="BalloonText"/>
    <w:rsid w:val="00B64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158"/>
    <w:rPr>
      <w:b/>
      <w:color w:val="660033"/>
      <w:spacing w:val="0"/>
    </w:rPr>
  </w:style>
  <w:style w:type="paragraph" w:customStyle="1" w:styleId="Nameditemlist">
    <w:name w:val="Named item list"/>
    <w:basedOn w:val="BodyText"/>
    <w:qFormat/>
    <w:rsid w:val="00B64158"/>
    <w:pPr>
      <w:tabs>
        <w:tab w:val="left" w:pos="2835"/>
      </w:tabs>
      <w:ind w:left="2835" w:hanging="2835"/>
    </w:pPr>
  </w:style>
  <w:style w:type="paragraph" w:customStyle="1" w:styleId="BodyTextnopadding">
    <w:name w:val="Body Text no padding"/>
    <w:basedOn w:val="BodyText"/>
    <w:qFormat/>
    <w:rsid w:val="00B64158"/>
    <w:pPr>
      <w:spacing w:before="0" w:after="0"/>
    </w:pPr>
  </w:style>
  <w:style w:type="paragraph" w:customStyle="1" w:styleId="BodyTextBold">
    <w:name w:val="Body Text Bold"/>
    <w:basedOn w:val="BodyText"/>
    <w:qFormat/>
    <w:rsid w:val="00B64158"/>
    <w:rPr>
      <w:b/>
    </w:rPr>
  </w:style>
  <w:style w:type="character" w:styleId="Hyperlink">
    <w:name w:val="Hyperlink"/>
    <w:basedOn w:val="DefaultParagraphFont"/>
    <w:uiPriority w:val="99"/>
    <w:unhideWhenUsed/>
    <w:rsid w:val="00A00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5943</Characters>
  <Application>Microsoft Office Word</Application>
  <DocSecurity>0</DocSecurity>
  <Lines>191</Lines>
  <Paragraphs>115</Paragraphs>
  <ScaleCrop>false</ScaleCrop>
  <Company>Author-it Software Corporation Ltd.</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TLIO3007 Undertake emergency response action to a security threat</dc:title>
  <dc:subject>Approved</dc:subject>
  <dc:creator>Industry Skills Australia</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