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790" w:rsidP="00383790">
      <w:pPr>
        <w:pStyle w:val="Title"/>
      </w:pPr>
      <w:r>
        <w:fldChar w:fldCharType="begin"/>
      </w:r>
      <w:r>
        <w:instrText xml:space="preserve"> TITLE   \* MERGEFORMAT </w:instrText>
      </w:r>
      <w:r>
        <w:fldChar w:fldCharType="separate"/>
      </w:r>
      <w:r>
        <w:t>TLIO3004 Conduct control procedures for transferring explosives/dangerous/hazardous/high risk goods</w:t>
      </w:r>
      <w:r>
        <w:fldChar w:fldCharType="end"/>
      </w:r>
    </w:p>
    <w:p w:rsidR="00383790" w:rsidP="00383790">
      <w:pPr>
        <w:pStyle w:val="Version"/>
        <w:sectPr w:rsidSect="00D04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E03" w:rsidP="00D04E03">
      <w:pPr>
        <w:pStyle w:val="SuperHeading"/>
      </w:pPr>
      <w:r w:rsidRPr="00D04E03">
        <w:t>TLIO3004 Conduct control procedures for transferring explosives/dangerous/hazardous/high risk goods</w:t>
      </w:r>
    </w:p>
    <w:p w:rsidR="00000000" w:rsidRPr="00D04E03" w:rsidP="00D04E03">
      <w:pPr>
        <w:pStyle w:val="Heading1"/>
      </w:pPr>
      <w:bookmarkStart w:id="1" w:name="O_846284"/>
      <w:bookmarkEnd w:id="1"/>
      <w:r w:rsidRPr="00D04E03">
        <w:t>Modification History</w:t>
      </w:r>
    </w:p>
    <w:p w:rsidR="00383790" w:rsidP="00383790">
      <w:pPr>
        <w:pStyle w:val="BodyText"/>
      </w:pPr>
      <w:r w:rsidRPr="00D04E03">
        <w:t>Release 1. This is the first release of this unit of competency in the TLI Transport and Logistics Training Package.</w:t>
      </w:r>
    </w:p>
    <w:p w:rsidR="00000000" w:rsidRPr="00D04E03" w:rsidP="00D04E03">
      <w:pPr>
        <w:pStyle w:val="Heading1"/>
      </w:pPr>
      <w:bookmarkStart w:id="2" w:name="O_846285"/>
      <w:bookmarkEnd w:id="2"/>
      <w:r w:rsidRPr="00D04E03">
        <w:t>Application</w:t>
      </w:r>
    </w:p>
    <w:tbl>
      <w:tblPr>
        <w:tblW w:w="9498" w:type="dxa"/>
        <w:tblLayout w:type="fixed"/>
        <w:tblCellMar>
          <w:left w:w="62" w:type="dxa"/>
          <w:right w:w="62" w:type="dxa"/>
        </w:tblCellMar>
        <w:tblLook w:val="0000"/>
      </w:tblPr>
      <w:tblGrid>
        <w:gridCol w:w="9498"/>
      </w:tblGrid>
      <w:tr w:rsidTr="00D04E0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t xml:space="preserve">This unit involves the skills and knowledge required to conduct safety and hazard control procedures for transferring explosives/dangerous/hazardous/high risk goods, in accordance with relevant state/territory regulations. </w:t>
            </w:r>
          </w:p>
          <w:p w:rsidR="00000000" w:rsidRPr="00D04E03" w:rsidP="00D04E03">
            <w:pPr>
              <w:pStyle w:val="BodyText"/>
            </w:pPr>
            <w:r w:rsidRPr="00D04E03">
              <w:t xml:space="preserve">It </w:t>
            </w:r>
            <w:r w:rsidRPr="00D04E03">
              <w:t>includes clarifying movements of explosives, hazardous or high risk goods; implementing safety and hazard control procedures for loading, unloading or goods movement activities; and reviewing and completing goods transfer operations.</w:t>
            </w:r>
          </w:p>
          <w:p w:rsidR="00000000" w:rsidRPr="00D04E03" w:rsidP="00D04E03">
            <w:pPr>
              <w:pStyle w:val="BodyText"/>
            </w:pPr>
            <w:r w:rsidRPr="00D04E03">
              <w:t>Work is performed unde</w:t>
            </w:r>
            <w:r w:rsidRPr="00D04E03">
              <w:t>r general supervision.</w:t>
            </w:r>
          </w:p>
          <w:p w:rsidR="00000000" w:rsidRPr="00D04E03" w:rsidP="00D04E03">
            <w:pPr>
              <w:pStyle w:val="BodyText"/>
            </w:pPr>
            <w:r w:rsidRPr="00D04E03">
              <w:t>No licensing, legislative or certification requirements apply to this unit at the time of publication.</w:t>
            </w:r>
          </w:p>
        </w:tc>
      </w:tr>
    </w:tbl>
    <w:p w:rsidR="00383790" w:rsidP="00D04E03">
      <w:pPr>
        <w:pStyle w:val="BodyText"/>
      </w:pPr>
    </w:p>
    <w:p w:rsidR="00383790" w:rsidP="00D04E03">
      <w:pPr>
        <w:pStyle w:val="BodyText"/>
      </w:pPr>
    </w:p>
    <w:p w:rsidR="00000000" w:rsidRPr="00D04E03" w:rsidP="00D04E03">
      <w:pPr>
        <w:pStyle w:val="Heading1"/>
      </w:pPr>
      <w:bookmarkStart w:id="3" w:name="O_846286"/>
      <w:bookmarkEnd w:id="3"/>
      <w:r w:rsidRPr="00D04E03">
        <w:t>Pre-requisite Unit</w:t>
      </w:r>
    </w:p>
    <w:p w:rsidR="00383790" w:rsidP="00383790">
      <w:pPr>
        <w:pStyle w:val="BodyText"/>
      </w:pPr>
      <w:r w:rsidRPr="00D04E03">
        <w:t>Not applicable.</w:t>
      </w:r>
    </w:p>
    <w:p w:rsidR="00000000" w:rsidRPr="00D04E03" w:rsidP="00D04E03">
      <w:pPr>
        <w:pStyle w:val="Heading1"/>
      </w:pPr>
      <w:bookmarkStart w:id="4" w:name="O_846287"/>
      <w:bookmarkEnd w:id="4"/>
      <w:r w:rsidRPr="00D04E03">
        <w:t>Competency Field</w:t>
      </w:r>
    </w:p>
    <w:p w:rsidR="00383790" w:rsidP="00383790">
      <w:pPr>
        <w:pStyle w:val="BodyText"/>
      </w:pPr>
      <w:r w:rsidRPr="00D04E03">
        <w:t>O – Security</w:t>
      </w:r>
    </w:p>
    <w:p w:rsidR="00000000" w:rsidRPr="00D04E03" w:rsidP="00D04E03">
      <w:pPr>
        <w:pStyle w:val="Heading1"/>
      </w:pPr>
      <w:bookmarkStart w:id="5" w:name="O_846288"/>
      <w:bookmarkEnd w:id="5"/>
      <w:r w:rsidRPr="00D04E03">
        <w:t>Unit Sector</w:t>
      </w:r>
    </w:p>
    <w:p w:rsidR="00383790" w:rsidP="00383790">
      <w:pPr>
        <w:pStyle w:val="BodyText"/>
      </w:pPr>
      <w:r w:rsidRPr="00D04E03">
        <w:t>Not applicable.</w:t>
      </w:r>
    </w:p>
    <w:p w:rsidR="00000000" w:rsidRPr="00D04E03" w:rsidP="00D04E03">
      <w:pPr>
        <w:pStyle w:val="Heading1"/>
      </w:pPr>
      <w:bookmarkStart w:id="6" w:name="O_846289"/>
      <w:bookmarkEnd w:id="6"/>
      <w:r w:rsidRPr="00D04E0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8379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rPr>
                <w:rStyle w:val="SpecialBold"/>
              </w:rPr>
              <w:t>PERFORMANCE CRITERIA</w:t>
            </w:r>
          </w:p>
        </w:tc>
      </w:tr>
      <w:tr w:rsidTr="0038379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 xml:space="preserve">Elements describe the </w:t>
            </w:r>
            <w:r w:rsidRPr="00D04E03">
              <w:t>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 xml:space="preserve">Performance criteria describe the performance needed to </w:t>
            </w:r>
            <w:r w:rsidRPr="00D04E03">
              <w:t>demonstrate achievement of the element.</w:t>
            </w:r>
          </w:p>
        </w:tc>
      </w:tr>
      <w:tr w:rsidTr="0038379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rPr>
                <w:rStyle w:val="SpecialBold"/>
              </w:rPr>
              <w:t>Clarify movements of explosives and dangerous, hazardous or high risk goods</w:t>
            </w: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1.1</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Job hazards are identified and required action is taken to minimise, control or eliminate identified hazards</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1.2</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Schedule details, nature of risk, special precautions and procedures are clarified with line managers or supervisory staff</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1.3</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Information is collected/checked against workplace procedures and relevant regulatory framework</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1.4</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Activities requiring special approvals or workplace procedure changes are identified and approvals are obtained</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1.5</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Safety and hazard control procedures are communicated to relevant parties</w:t>
            </w:r>
          </w:p>
        </w:tc>
      </w:tr>
      <w:tr w:rsidTr="0038379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rPr>
                <w:rStyle w:val="SpecialBold"/>
              </w:rPr>
              <w:t xml:space="preserve">Implement safety and hazard control procedures for loading, </w:t>
            </w:r>
            <w:r w:rsidRPr="00D04E03">
              <w:rPr>
                <w:rStyle w:val="SpecialBold"/>
              </w:rPr>
              <w:t>unloading or goods movement activities</w:t>
            </w: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2.1</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 xml:space="preserve">Transfer operations are conducted in accordance with relevant legislation and workplace procedures </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2.2</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Advice is provided to relevant emergency respons</w:t>
            </w:r>
            <w:r w:rsidRPr="00D04E03">
              <w:t>e groups (internal and/or external) or other affected personnel or contractors</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2.3</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Procedures to control movement of equipment and personnel within goods movement area affected by risks are implemented</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2.4</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Safety and hazard control procedures are mon</w:t>
            </w:r>
            <w:r w:rsidRPr="00D04E03">
              <w:t>itored and maintained and action is taken to modify procedures as required in accordance with scope of authority and workplace procedures</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2.5</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Goods are moved in accordance with relevant statutory regulations and workplace procedures</w:t>
            </w:r>
          </w:p>
        </w:tc>
      </w:tr>
      <w:tr w:rsidTr="0038379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rPr>
                <w:rStyle w:val="SpecialBold"/>
              </w:rPr>
              <w:t>Review and comple</w:t>
            </w:r>
            <w:r w:rsidRPr="00D04E03">
              <w:rPr>
                <w:rStyle w:val="SpecialBold"/>
              </w:rPr>
              <w:t>te goods transfer operation</w:t>
            </w: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3.1</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Completed activities are checked against operational plan</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3.2</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Documentation is completed in accordance with workplace procedures</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3.3</w:t>
            </w:r>
          </w:p>
        </w:tc>
        <w:tc>
          <w:tcPr>
            <w:tcW w:w="6045"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Specialised equipment used for the process is maintained and stored in accordance with workplace procedures</w:t>
            </w:r>
          </w:p>
        </w:tc>
      </w:tr>
      <w:tr w:rsidTr="0038379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3.4</w:t>
            </w:r>
          </w:p>
        </w:tc>
        <w:tc>
          <w:tcPr>
            <w:tcW w:w="6045" w:type="dxa"/>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t>Worksite is checked and returned to operational status</w:t>
            </w:r>
          </w:p>
        </w:tc>
      </w:tr>
    </w:tbl>
    <w:p w:rsidR="00383790" w:rsidP="00D04E03">
      <w:pPr>
        <w:pStyle w:val="BodyText"/>
      </w:pPr>
    </w:p>
    <w:p w:rsidR="00383790" w:rsidP="00D04E03">
      <w:pPr>
        <w:pStyle w:val="BodyText"/>
      </w:pPr>
    </w:p>
    <w:p w:rsidR="00000000" w:rsidRPr="00D04E03" w:rsidP="00D04E03">
      <w:pPr>
        <w:pStyle w:val="Heading1"/>
      </w:pPr>
      <w:bookmarkStart w:id="7" w:name="O_846290"/>
      <w:bookmarkEnd w:id="7"/>
      <w:r w:rsidRPr="00D04E03">
        <w:t>Foundation Skills</w:t>
      </w:r>
    </w:p>
    <w:p w:rsidR="00383790" w:rsidP="00383790">
      <w:pPr>
        <w:pStyle w:val="BodyText"/>
      </w:pPr>
      <w:r w:rsidRPr="00D04E03">
        <w:t>Foundation skills essential to performance are explicit in the performance criteria of this unit of competency.</w:t>
      </w:r>
    </w:p>
    <w:p w:rsidR="00000000" w:rsidRPr="00D04E03" w:rsidP="00D04E03">
      <w:pPr>
        <w:pStyle w:val="Heading1"/>
      </w:pPr>
      <w:bookmarkStart w:id="8" w:name="O_846291"/>
      <w:bookmarkEnd w:id="8"/>
      <w:r w:rsidRPr="00D04E03">
        <w:t>Range of Conditions</w:t>
      </w:r>
    </w:p>
    <w:p w:rsidR="00000000" w:rsidRPr="00D04E03" w:rsidP="00383790">
      <w:pPr>
        <w:pStyle w:val="BodyText"/>
      </w:pPr>
      <w:r w:rsidRPr="00D04E03">
        <w:t>Range is restricted to essential operating conditions and any other variables essential to the work enviro</w:t>
      </w:r>
      <w:r w:rsidRPr="00D04E03">
        <w:t>nment.</w:t>
      </w:r>
    </w:p>
    <w:p w:rsidR="00383790" w:rsidP="00383790">
      <w:pPr>
        <w:pStyle w:val="BodyText"/>
      </w:pPr>
      <w:r w:rsidRPr="00D04E03">
        <w:t>Non-essential conditions can be found in the Companion Volume Implementation Guide.</w:t>
      </w:r>
    </w:p>
    <w:p w:rsidR="00000000" w:rsidRPr="00D04E03" w:rsidP="00D04E03">
      <w:pPr>
        <w:pStyle w:val="Heading1"/>
      </w:pPr>
      <w:bookmarkStart w:id="9" w:name="O_846292"/>
      <w:bookmarkEnd w:id="9"/>
      <w:r w:rsidRPr="00D04E03">
        <w:t>Unit Mapping Information</w:t>
      </w:r>
    </w:p>
    <w:p w:rsidR="00383790" w:rsidP="00383790">
      <w:pPr>
        <w:pStyle w:val="BodyText"/>
      </w:pPr>
      <w:r w:rsidRPr="00D04E03">
        <w:t>This unit replaces and is equivalent to TLIO3004A Conduct control procedures for transferring explosives and dangerous/haz</w:t>
      </w:r>
      <w:r w:rsidRPr="00D04E03">
        <w:t>ardous/high risk goods.</w:t>
      </w:r>
    </w:p>
    <w:p w:rsidR="00000000" w:rsidRPr="00D04E03" w:rsidP="00D04E03">
      <w:pPr>
        <w:pStyle w:val="Heading1"/>
      </w:pPr>
      <w:bookmarkStart w:id="10" w:name="O_846299"/>
      <w:bookmarkEnd w:id="10"/>
      <w:r w:rsidRPr="00D04E03">
        <w:t>Links</w:t>
      </w:r>
    </w:p>
    <w:p w:rsidR="00000000" w:rsidRPr="00D04E03" w:rsidP="00383790">
      <w:pPr>
        <w:pStyle w:val="BodyText"/>
      </w:pPr>
      <w:r w:rsidRPr="00D04E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145D">
        <w:rPr>
          <w:rStyle w:val="Hyperlink"/>
        </w:rPr>
        <w:t>https://vetnet.gov.au/Pages/TrainingDocs.aspx?q=df441c6e-213d-43e3-874c-0b3f7036d851</w:t>
      </w:r>
      <w:r>
        <w:fldChar w:fldCharType="end"/>
      </w:r>
    </w:p>
    <w:p w:rsidR="00000000" w:rsidRPr="00D04E03" w:rsidP="00383790">
      <w:pPr>
        <w:pStyle w:val="BodyText"/>
        <w:sectPr w:rsidSect="00D04E03">
          <w:headerReference w:type="default" r:id="rId10"/>
          <w:footerReference w:type="default" r:id="rId11"/>
          <w:pgSz w:w="11908" w:h="16833"/>
          <w:pgMar w:top="1702" w:right="1418" w:bottom="1702" w:left="1418" w:header="992" w:footer="992" w:gutter="0"/>
          <w:cols w:space="720"/>
          <w:noEndnote/>
          <w:docGrid w:linePitch="299"/>
        </w:sectPr>
      </w:pPr>
    </w:p>
    <w:p w:rsidR="00000000" w:rsidRPr="00D04E03" w:rsidP="00D04E03">
      <w:pPr>
        <w:pStyle w:val="SuperHeading"/>
      </w:pPr>
      <w:r w:rsidRPr="00D04E03">
        <w:t xml:space="preserve">Assessment </w:t>
      </w:r>
      <w:r w:rsidRPr="00D04E03">
        <w:t>Requirements for TLIO3004 Conduct control procedures for transferring explosives/dangerous/hazardous/high risk goods</w:t>
      </w:r>
    </w:p>
    <w:p w:rsidR="00000000" w:rsidRPr="00D04E03" w:rsidP="00D04E03">
      <w:pPr>
        <w:pStyle w:val="Heading1"/>
      </w:pPr>
      <w:bookmarkStart w:id="11" w:name="O_846294"/>
      <w:bookmarkEnd w:id="11"/>
      <w:r w:rsidRPr="00D04E03">
        <w:t>Modification History</w:t>
      </w:r>
    </w:p>
    <w:p w:rsidR="00383790" w:rsidP="00383790">
      <w:pPr>
        <w:pStyle w:val="BodyText"/>
      </w:pPr>
      <w:r w:rsidRPr="00D04E03">
        <w:t>Release 1. This is the first release of this unit of competency in the TLI Transport and Logistics Tra</w:t>
      </w:r>
      <w:r w:rsidRPr="00D04E03">
        <w:t>ining Package.</w:t>
      </w:r>
    </w:p>
    <w:p w:rsidR="00000000" w:rsidRPr="00D04E03" w:rsidP="00D04E03">
      <w:pPr>
        <w:pStyle w:val="Heading1"/>
      </w:pPr>
      <w:bookmarkStart w:id="12" w:name="O_846295"/>
      <w:bookmarkEnd w:id="12"/>
      <w:r w:rsidRPr="00D04E03">
        <w:t>Performance Evidence</w:t>
      </w:r>
    </w:p>
    <w:tbl>
      <w:tblPr>
        <w:tblW w:w="9498" w:type="dxa"/>
        <w:tblLayout w:type="fixed"/>
        <w:tblCellMar>
          <w:left w:w="62" w:type="dxa"/>
          <w:right w:w="62" w:type="dxa"/>
        </w:tblCellMar>
        <w:tblLook w:val="0000"/>
      </w:tblPr>
      <w:tblGrid>
        <w:gridCol w:w="9498"/>
      </w:tblGrid>
      <w:tr w:rsidTr="00D04E0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Evidence required to demonstrate competence in this unit must be relevant to and satisfy all of the requirements of the elements and performance criteria on at least one occasion and include:</w:t>
            </w:r>
          </w:p>
        </w:tc>
      </w:tr>
      <w:tr w:rsidTr="00D04E03">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D04E03" w:rsidP="00D04E03">
            <w:pPr>
              <w:pStyle w:val="ListBullet"/>
            </w:pPr>
            <w:r w:rsidRPr="00D04E03">
              <w:t>adapting to differences in equipment in accordance with workplace operating procedures</w:t>
            </w:r>
          </w:p>
          <w:p w:rsidR="00000000" w:rsidRPr="00D04E03" w:rsidP="00D04E03">
            <w:pPr>
              <w:pStyle w:val="ListBullet"/>
            </w:pPr>
            <w:r w:rsidRPr="00D04E03">
              <w:t>assessing operational suitability of equipment and vehicles for transferring explosives and dangerous/hazardous/high risk goods</w:t>
            </w:r>
          </w:p>
          <w:p w:rsidR="00000000" w:rsidRPr="00D04E03" w:rsidP="00D04E03">
            <w:pPr>
              <w:pStyle w:val="ListBullet"/>
            </w:pPr>
            <w:r w:rsidRPr="00D04E03">
              <w:t xml:space="preserve">communicating effectively with others </w:t>
            </w:r>
          </w:p>
          <w:p w:rsidR="00000000" w:rsidRPr="00D04E03" w:rsidP="00D04E03">
            <w:pPr>
              <w:pStyle w:val="ListBullet"/>
            </w:pPr>
            <w:r w:rsidRPr="00D04E03">
              <w:t xml:space="preserve">completing relevant documentation </w:t>
            </w:r>
          </w:p>
          <w:p w:rsidR="00000000" w:rsidRPr="00D04E03" w:rsidP="00D04E03">
            <w:pPr>
              <w:pStyle w:val="ListBullet"/>
            </w:pPr>
            <w:r w:rsidRPr="00D04E03">
              <w:t>determining permits required</w:t>
            </w:r>
          </w:p>
          <w:p w:rsidR="00000000" w:rsidRPr="00D04E03" w:rsidP="00D04E03">
            <w:pPr>
              <w:pStyle w:val="ListBullet"/>
            </w:pPr>
            <w:r w:rsidRPr="00D04E03">
              <w:t>ensuring loads are placarded, as required</w:t>
            </w:r>
          </w:p>
          <w:p w:rsidR="00000000" w:rsidRPr="00D04E03" w:rsidP="00D04E03">
            <w:pPr>
              <w:pStyle w:val="ListBullet"/>
            </w:pPr>
            <w:r w:rsidRPr="00D04E03">
              <w:t>estimating mass, volume and special handling requirements of load</w:t>
            </w:r>
          </w:p>
          <w:p w:rsidR="00000000" w:rsidRPr="00D04E03" w:rsidP="00D04E03">
            <w:pPr>
              <w:pStyle w:val="ListBullet"/>
            </w:pPr>
            <w:r w:rsidRPr="00D04E03">
              <w:t>estimating weight and dimensions of load and special handling requirements</w:t>
            </w:r>
          </w:p>
          <w:p w:rsidR="00000000" w:rsidRPr="00D04E03" w:rsidP="00D04E03">
            <w:pPr>
              <w:pStyle w:val="ListBullet"/>
            </w:pPr>
            <w:r w:rsidRPr="00D04E03">
              <w:t>identifyi</w:t>
            </w:r>
            <w:r w:rsidRPr="00D04E03">
              <w:t>ng and correctly using equipment required to load explosives and dangerous/hazardous/high risk goods</w:t>
            </w:r>
          </w:p>
          <w:p w:rsidR="00000000" w:rsidRPr="00D04E03" w:rsidP="00D04E03">
            <w:pPr>
              <w:pStyle w:val="ListBullet"/>
            </w:pPr>
            <w:r w:rsidRPr="00D04E03">
              <w:t>identifying goods coding, markings and emergency information panels for mode of transport/storage selected</w:t>
            </w:r>
          </w:p>
          <w:p w:rsidR="00000000" w:rsidRPr="00D04E03" w:rsidP="00D04E03">
            <w:pPr>
              <w:pStyle w:val="ListBullet"/>
            </w:pPr>
            <w:r w:rsidRPr="00D04E03">
              <w:t>identifying hazards and implementing safety/haza</w:t>
            </w:r>
            <w:r w:rsidRPr="00D04E03">
              <w:t>rd control procedures and requirements to minimise risks when transferring explosives and dangerous/hazardous/high risk goods</w:t>
            </w:r>
          </w:p>
          <w:p w:rsidR="00000000" w:rsidRPr="00D04E03" w:rsidP="00D04E03">
            <w:pPr>
              <w:pStyle w:val="ListBullet"/>
            </w:pPr>
            <w:r w:rsidRPr="00D04E03">
              <w:t xml:space="preserve">implementing contingency plans </w:t>
            </w:r>
          </w:p>
          <w:p w:rsidR="00000000" w:rsidRPr="00D04E03" w:rsidP="00D04E03">
            <w:pPr>
              <w:pStyle w:val="ListBullet"/>
            </w:pPr>
            <w:r w:rsidRPr="00D04E03">
              <w:t>interpreting and following operational instructions and prioritising work</w:t>
            </w:r>
          </w:p>
          <w:p w:rsidR="00000000" w:rsidRPr="00D04E03" w:rsidP="00D04E03">
            <w:pPr>
              <w:pStyle w:val="ListBullet"/>
            </w:pPr>
            <w:r w:rsidRPr="00D04E03">
              <w:t>modifying activities dep</w:t>
            </w:r>
            <w:r w:rsidRPr="00D04E03">
              <w:t>ending on operational contingencies, risk situations and environments</w:t>
            </w:r>
          </w:p>
          <w:p w:rsidR="00000000" w:rsidRPr="00D04E03" w:rsidP="00D04E03">
            <w:pPr>
              <w:pStyle w:val="ListBullet"/>
            </w:pPr>
            <w:r w:rsidRPr="00D04E03">
              <w:t>monitoring work activities in terms of planned schedule</w:t>
            </w:r>
          </w:p>
          <w:p w:rsidR="00000000" w:rsidRPr="00D04E03" w:rsidP="00D04E03">
            <w:pPr>
              <w:pStyle w:val="ListBullet"/>
            </w:pPr>
            <w:r w:rsidRPr="00D04E03">
              <w:t xml:space="preserve">reading and interpreting relevant instructions, procedures, information and signs </w:t>
            </w:r>
          </w:p>
          <w:p w:rsidR="00000000" w:rsidRPr="00D04E03" w:rsidP="00D04E03">
            <w:pPr>
              <w:pStyle w:val="ListBullet"/>
            </w:pPr>
            <w:r w:rsidRPr="00D04E03">
              <w:t>recognising hazards and applying precautions an</w:t>
            </w:r>
            <w:r w:rsidRPr="00D04E03">
              <w:t>d required action to minimise, control or eliminate identified hazards for transferring explosives and dangerous/hazardous/high risk goods</w:t>
            </w:r>
          </w:p>
          <w:p w:rsidR="00000000" w:rsidRPr="00D04E03" w:rsidP="00D04E03">
            <w:pPr>
              <w:pStyle w:val="ListBullet"/>
            </w:pPr>
            <w:r w:rsidRPr="00D04E03">
              <w:t>reporting and/or rectifying identified problems promptly, in accordance with regulatory requirements and workplace pr</w:t>
            </w:r>
            <w:r w:rsidRPr="00D04E03">
              <w:t>ocedures</w:t>
            </w:r>
          </w:p>
          <w:p w:rsidR="00000000" w:rsidRPr="00D04E03" w:rsidP="00D04E03">
            <w:pPr>
              <w:pStyle w:val="ListBullet"/>
            </w:pPr>
            <w:r w:rsidRPr="00D04E03">
              <w:t>selecting and using required personal protective equipment conforming to industry and work health safety (WHS)/occupational health and safety (OHS) standards</w:t>
            </w:r>
          </w:p>
          <w:p w:rsidR="00000000" w:rsidRPr="00D04E03" w:rsidP="00D04E03">
            <w:pPr>
              <w:pStyle w:val="ListBullet"/>
            </w:pPr>
            <w:r w:rsidRPr="00D04E03">
              <w:t>selecting appropriate equipment and work systems to enable safe, efficient work</w:t>
            </w:r>
          </w:p>
          <w:p w:rsidR="00000000" w:rsidRPr="00D04E03" w:rsidP="00D04E03">
            <w:pPr>
              <w:pStyle w:val="ListBullet"/>
            </w:pPr>
            <w:r w:rsidRPr="00D04E03">
              <w:t>working c</w:t>
            </w:r>
            <w:r w:rsidRPr="00D04E03">
              <w:t xml:space="preserve">ollaboratively with others </w:t>
            </w:r>
          </w:p>
          <w:p w:rsidR="00000000" w:rsidRPr="00D04E03" w:rsidP="00D04E03">
            <w:pPr>
              <w:pStyle w:val="ListBullet"/>
            </w:pPr>
            <w:r w:rsidRPr="00D04E03">
              <w:t>working systematically with required attention to detail without injury to self or others, or damage to goods or equipment.</w:t>
            </w:r>
          </w:p>
        </w:tc>
      </w:tr>
    </w:tbl>
    <w:p w:rsidR="00383790" w:rsidP="00D04E03">
      <w:pPr>
        <w:pStyle w:val="BodyText"/>
      </w:pPr>
    </w:p>
    <w:p w:rsidR="00383790" w:rsidP="00D04E03">
      <w:pPr>
        <w:pStyle w:val="BodyText"/>
      </w:pPr>
    </w:p>
    <w:p w:rsidR="00000000" w:rsidRPr="00D04E03" w:rsidP="00D04E03">
      <w:pPr>
        <w:pStyle w:val="Heading1"/>
      </w:pPr>
      <w:bookmarkStart w:id="13" w:name="O_846296"/>
      <w:bookmarkEnd w:id="13"/>
      <w:r w:rsidRPr="00D04E03">
        <w:t>Knowledge Evidence</w:t>
      </w:r>
    </w:p>
    <w:tbl>
      <w:tblPr>
        <w:tblW w:w="9498" w:type="dxa"/>
        <w:tblLayout w:type="fixed"/>
        <w:tblCellMar>
          <w:left w:w="62" w:type="dxa"/>
          <w:right w:w="62" w:type="dxa"/>
        </w:tblCellMar>
        <w:tblLook w:val="0000"/>
      </w:tblPr>
      <w:tblGrid>
        <w:gridCol w:w="9498"/>
      </w:tblGrid>
      <w:tr w:rsidTr="00D04E0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04E03">
            <w:pPr>
              <w:pStyle w:val="BodyText"/>
              <w:rPr>
                <w:lang w:val="en-NZ"/>
              </w:rPr>
            </w:pPr>
            <w:r w:rsidRPr="00D04E03">
              <w:t>Evidence required to demonstrate competence in this unit must be relevant to and satisfy all of the requirements of the elements and performance criteria and include knowledge of:</w:t>
            </w:r>
          </w:p>
        </w:tc>
      </w:tr>
      <w:tr w:rsidTr="00D04E03">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D04E03" w:rsidP="00D04E03">
            <w:pPr>
              <w:pStyle w:val="ListBullet"/>
            </w:pPr>
            <w:r w:rsidRPr="00D04E03">
              <w:t>current Australian Code for the Transport of Explosives by Road and Rail (AE Code) and/or Australian Dangerous Goods (ADG) Code</w:t>
            </w:r>
          </w:p>
          <w:p w:rsidR="00000000" w:rsidRPr="00D04E03" w:rsidP="00D04E03">
            <w:pPr>
              <w:pStyle w:val="ListBullet"/>
            </w:pPr>
            <w:r w:rsidRPr="00D04E03">
              <w:t>equipment applications, capacities, configurations, safety hazards and control mechanisms</w:t>
            </w:r>
          </w:p>
          <w:p w:rsidR="00000000" w:rsidRPr="00D04E03" w:rsidP="00D04E03">
            <w:pPr>
              <w:pStyle w:val="ListBullet"/>
            </w:pPr>
            <w:r w:rsidRPr="00D04E03">
              <w:t xml:space="preserve">housekeeping standards and procedures </w:t>
            </w:r>
          </w:p>
          <w:p w:rsidR="00000000" w:rsidRPr="00D04E03" w:rsidP="00D04E03">
            <w:pPr>
              <w:pStyle w:val="ListBullet"/>
            </w:pPr>
            <w:r w:rsidRPr="00D04E03">
              <w:t>methods of securing a vehicle after loading explosives and dangerous/hazardous/high risk goods</w:t>
            </w:r>
          </w:p>
          <w:p w:rsidR="00000000" w:rsidRPr="00D04E03" w:rsidP="00D04E03">
            <w:pPr>
              <w:pStyle w:val="ListBullet"/>
            </w:pPr>
            <w:r w:rsidRPr="00D04E03">
              <w:t>relevant permit and licence requirements</w:t>
            </w:r>
          </w:p>
          <w:p w:rsidR="00000000" w:rsidRPr="00D04E03" w:rsidP="00D04E03">
            <w:pPr>
              <w:pStyle w:val="ListBullet"/>
            </w:pPr>
            <w:r w:rsidRPr="00D04E03">
              <w:t>relevant state/territory mass and loading and other relevant regulations, codes and permit requirements as they apply t</w:t>
            </w:r>
            <w:r w:rsidRPr="00D04E03">
              <w:t>o transferring explosives and dangerous/hazardous/high risk goods</w:t>
            </w:r>
          </w:p>
          <w:p w:rsidR="00000000" w:rsidRPr="00D04E03" w:rsidP="00D04E03">
            <w:pPr>
              <w:pStyle w:val="ListBullet"/>
            </w:pPr>
            <w:r w:rsidRPr="00D04E03">
              <w:t>risks when transferring explosives and dangerous/hazardous/high risk goods and related precautions to control the risk</w:t>
            </w:r>
          </w:p>
          <w:p w:rsidR="00000000" w:rsidRPr="00D04E03" w:rsidP="00D04E03">
            <w:pPr>
              <w:pStyle w:val="ListBullet"/>
            </w:pPr>
            <w:r w:rsidRPr="00D04E03">
              <w:t>typical problems that can occur when transferring explosives and danger</w:t>
            </w:r>
            <w:r w:rsidRPr="00D04E03">
              <w:t>ous/hazardous/high risk goods and appropriate action that can be taken to prevent or solve these problems</w:t>
            </w:r>
          </w:p>
          <w:p w:rsidR="00000000" w:rsidRPr="00D04E03" w:rsidP="00D04E03">
            <w:pPr>
              <w:pStyle w:val="ListBullet"/>
            </w:pPr>
            <w:r w:rsidRPr="00D04E03">
              <w:t>WHS/OHS procedures and guidelines for transferring explosives and dangerous/hazardous/high risk goods</w:t>
            </w:r>
          </w:p>
          <w:p w:rsidR="00000000" w:rsidRPr="00D04E03" w:rsidP="00D04E03">
            <w:pPr>
              <w:pStyle w:val="ListBullet"/>
            </w:pPr>
            <w:r w:rsidRPr="00D04E03">
              <w:t>workplace procedures and policies for transferri</w:t>
            </w:r>
            <w:r w:rsidRPr="00D04E03">
              <w:t>ng explosives and dangerous/hazardous/high risk goods.</w:t>
            </w:r>
          </w:p>
        </w:tc>
      </w:tr>
    </w:tbl>
    <w:p w:rsidR="00383790" w:rsidP="00D04E03">
      <w:pPr>
        <w:pStyle w:val="BodyText"/>
      </w:pPr>
    </w:p>
    <w:p w:rsidR="00383790" w:rsidP="00D04E03">
      <w:pPr>
        <w:pStyle w:val="BodyText"/>
      </w:pPr>
    </w:p>
    <w:p w:rsidR="00000000" w:rsidRPr="00D04E03" w:rsidP="00D04E03">
      <w:pPr>
        <w:pStyle w:val="Heading1"/>
      </w:pPr>
      <w:bookmarkStart w:id="14" w:name="O_846297"/>
      <w:bookmarkEnd w:id="14"/>
      <w:r w:rsidRPr="00D04E03">
        <w:t>Assessment Conditions</w:t>
      </w:r>
    </w:p>
    <w:tbl>
      <w:tblPr>
        <w:tblW w:w="9498" w:type="dxa"/>
        <w:tblLayout w:type="fixed"/>
        <w:tblCellMar>
          <w:left w:w="62" w:type="dxa"/>
          <w:right w:w="62" w:type="dxa"/>
        </w:tblCellMar>
        <w:tblLook w:val="0000"/>
      </w:tblPr>
      <w:tblGrid>
        <w:gridCol w:w="9498"/>
      </w:tblGrid>
      <w:tr w:rsidTr="00D04E0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04E03" w:rsidP="00D04E03">
            <w:pPr>
              <w:pStyle w:val="BodyText"/>
            </w:pPr>
            <w:r w:rsidRPr="00D04E03">
              <w:t xml:space="preserve">As a minimum, assessors must satisfy applicable regulatory requirements, which include requirements in the </w:t>
            </w:r>
            <w:r w:rsidRPr="00D04E03">
              <w:rPr>
                <w:rStyle w:val="Emphasis"/>
              </w:rPr>
              <w:t>Standards for Registered Training Organisations</w:t>
            </w:r>
            <w:r w:rsidRPr="00D04E03">
              <w:t xml:space="preserve"> current at the time of assessment. </w:t>
            </w:r>
          </w:p>
          <w:p w:rsidR="00000000" w:rsidRPr="00D04E03" w:rsidP="00D04E03">
            <w:pPr>
              <w:pStyle w:val="BodyText"/>
            </w:pPr>
            <w:r w:rsidRPr="00D04E03">
              <w:t xml:space="preserve">As a minimum, assessment must satisfy applicable regulatory requirements, which include requirements in the </w:t>
            </w:r>
            <w:r w:rsidRPr="00D04E03">
              <w:rPr>
                <w:rStyle w:val="Emphasis"/>
              </w:rPr>
              <w:t xml:space="preserve">Standards for Registered Training Organisations </w:t>
            </w:r>
            <w:r w:rsidRPr="00D04E03">
              <w:t>current at the time of assessment.</w:t>
            </w:r>
          </w:p>
          <w:p w:rsidR="00000000" w:rsidRPr="00D04E03" w:rsidP="00D04E03">
            <w:pPr>
              <w:pStyle w:val="BodyText"/>
            </w:pPr>
            <w:r w:rsidRPr="00D04E03">
              <w:t>Assessment must occur in wor</w:t>
            </w:r>
            <w:r w:rsidRPr="00D04E03">
              <w:t xml:space="preserve">kplace operational situations where it is appropriate to do so; where this is not appropriate, assessment must occur in simulated workplace operational situations that replicate workplace conditions. </w:t>
            </w:r>
          </w:p>
          <w:p w:rsidR="00000000" w:rsidRPr="00D04E03" w:rsidP="00D04E03">
            <w:pPr>
              <w:pStyle w:val="BodyText"/>
            </w:pPr>
            <w:r w:rsidRPr="00D04E03">
              <w:t>Assessment processes and techniques must be appropriate</w:t>
            </w:r>
            <w:r w:rsidRPr="00D04E03">
              <w:t xml:space="preserve"> to the language, literacy and numeracy requirements of the work being performed and the needs of the candidate.</w:t>
            </w:r>
          </w:p>
          <w:p w:rsidR="00000000" w:rsidRPr="00D04E03" w:rsidP="00D04E03">
            <w:pPr>
              <w:pStyle w:val="BodyText"/>
            </w:pPr>
            <w:r w:rsidRPr="00D04E03">
              <w:t>Resources for assessment include:</w:t>
            </w:r>
          </w:p>
          <w:p w:rsidR="00000000" w:rsidRPr="00D04E03" w:rsidP="00D04E03">
            <w:pPr>
              <w:pStyle w:val="ListBullet"/>
            </w:pPr>
            <w:r w:rsidRPr="00D04E03">
              <w:t>a range of relevant exercises, case studies and/or simulations</w:t>
            </w:r>
          </w:p>
          <w:p w:rsidR="00000000" w:rsidRPr="00D04E03" w:rsidP="00D04E03">
            <w:pPr>
              <w:pStyle w:val="ListBullet"/>
            </w:pPr>
            <w:r w:rsidRPr="00D04E03">
              <w:t xml:space="preserve">applicable documentation including workplace </w:t>
            </w:r>
            <w:r w:rsidRPr="00D04E03">
              <w:t>procedures, regulations, current ADG Code/AE Code, codes of practice and operation manuals</w:t>
            </w:r>
          </w:p>
          <w:p w:rsidR="00000000" w:rsidRPr="00D04E03" w:rsidP="00D04E03">
            <w:pPr>
              <w:pStyle w:val="ListBullet"/>
            </w:pPr>
            <w:r w:rsidRPr="00D04E03">
              <w:t>relevant materials, tools, equipment and personal protective equipment currently used in industry.</w:t>
            </w:r>
          </w:p>
        </w:tc>
      </w:tr>
    </w:tbl>
    <w:p w:rsidR="00383790" w:rsidP="00D04E03">
      <w:pPr>
        <w:pStyle w:val="BodyText"/>
      </w:pPr>
    </w:p>
    <w:p w:rsidR="00383790" w:rsidP="00D04E03">
      <w:pPr>
        <w:pStyle w:val="BodyText"/>
      </w:pPr>
    </w:p>
    <w:p w:rsidR="00000000" w:rsidRPr="00D04E03" w:rsidP="00D04E03">
      <w:pPr>
        <w:pStyle w:val="Heading1"/>
      </w:pPr>
      <w:bookmarkStart w:id="15" w:name="O_846300"/>
      <w:bookmarkEnd w:id="15"/>
      <w:r w:rsidRPr="00D04E03">
        <w:t>Links</w:t>
      </w:r>
    </w:p>
    <w:p w:rsidR="00000000" w:rsidRPr="00D04E03" w:rsidP="00383790">
      <w:pPr>
        <w:pStyle w:val="BodyText"/>
      </w:pPr>
      <w:r w:rsidRPr="00D04E0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D145D">
        <w:rPr>
          <w:rStyle w:val="Hyperlink"/>
        </w:rPr>
        <w:t>https://vetnet.gov.au/Pages/TrainingDocs.aspx?q=df441c6e-213d-43e3-874c-0b3f7036d851</w:t>
      </w:r>
      <w:r>
        <w:fldChar w:fldCharType="end"/>
      </w:r>
    </w:p>
    <w:p w:rsidR="00000000" w:rsidRPr="00D04E03" w:rsidP="00D04E03"/>
    <w:sectPr w:rsidSect="00D04E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rsidRPr="00383790" w:rsidP="003837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90" w:rsidP="00D04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3790" w:rsidP="00D04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83790" w:rsidP="00D04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rsidP="00D04E03">
    <w:pPr>
      <w:pStyle w:val="Footer"/>
      <w:framePr w:wrap="around"/>
    </w:pPr>
    <w:r>
      <w:fldChar w:fldCharType="begin"/>
    </w:r>
    <w:r>
      <w:instrText xml:space="preserve"> DOCPROPERTY  Subject  \* MERGEFORMAT </w:instrText>
    </w:r>
    <w:r>
      <w:fldChar w:fldCharType="separate"/>
    </w:r>
    <w:r w:rsidR="00383790">
      <w:t>Approved</w:t>
    </w:r>
    <w:r w:rsidR="00383790">
      <w:fldChar w:fldCharType="end"/>
    </w:r>
    <w:r>
      <w:tab/>
      <w:t xml:space="preserve">Page </w:t>
    </w:r>
    <w:r>
      <w:fldChar w:fldCharType="begin"/>
    </w:r>
    <w:r>
      <w:instrText xml:space="preserve"> PAGE  \* Arabic  \* MERGEFORMAT </w:instrText>
    </w:r>
    <w:r>
      <w:fldChar w:fldCharType="separate"/>
    </w:r>
    <w:r w:rsidR="003837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790">
      <w:rPr>
        <w:noProof/>
      </w:rPr>
      <w:t>4</w:t>
    </w:r>
    <w:r>
      <w:rPr>
        <w:noProof/>
      </w:rPr>
      <w:fldChar w:fldCharType="end"/>
    </w:r>
  </w:p>
  <w:p w:rsidR="00D04E03" w:rsidP="00D04E03">
    <w:pPr>
      <w:pStyle w:val="Footer"/>
      <w:framePr w:wrap="around"/>
    </w:pPr>
    <w:r>
      <w:t xml:space="preserve">© Commonwealth of Australia, </w:t>
    </w:r>
    <w:r>
      <w:fldChar w:fldCharType="begin"/>
    </w:r>
    <w:r>
      <w:instrText xml:space="preserve"> DATE  \@ "yyyy"  \* MERGEFORMAT </w:instrText>
    </w:r>
    <w:r>
      <w:fldChar w:fldCharType="separate"/>
    </w:r>
    <w:r w:rsidR="00383790">
      <w:rPr>
        <w:noProof/>
      </w:rPr>
      <w:t>2025</w:t>
    </w:r>
    <w:r>
      <w:fldChar w:fldCharType="end"/>
    </w:r>
    <w:r>
      <w:tab/>
    </w:r>
    <w:r>
      <w:fldChar w:fldCharType="begin"/>
    </w:r>
    <w:r>
      <w:instrText xml:space="preserve"> DOCPROPERTY  Author  \* MERGEFORMAT </w:instrText>
    </w:r>
    <w:r>
      <w:fldChar w:fldCharType="separate"/>
    </w:r>
    <w:r w:rsidR="00383790">
      <w:t>Industry Skills Australia</w:t>
    </w:r>
    <w:r w:rsidR="00383790">
      <w:fldChar w:fldCharType="end"/>
    </w:r>
  </w:p>
  <w:p w:rsidR="00D04E03" w:rsidP="00D04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E03" w:rsidRPr="00383790" w:rsidP="003837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790" w:rsidRPr="002D2AF8" w:rsidP="00D04E03">
    <w:pPr>
      <w:pStyle w:val="Header"/>
      <w:framePr w:wrap="around"/>
    </w:pPr>
    <w:r>
      <w:fldChar w:fldCharType="begin"/>
    </w:r>
    <w:r>
      <w:instrText xml:space="preserve"> TITLE   \* MERGEFORMAT </w:instrText>
    </w:r>
    <w:r>
      <w:fldChar w:fldCharType="separate"/>
    </w:r>
    <w:r>
      <w:t>TLIO3004 Conduct control procedures for transferring explosives/dangerous/hazardous/high risk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790" w:rsidP="00D04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03" w:rsidRPr="002D2AF8" w:rsidP="00D04E03">
    <w:pPr>
      <w:pStyle w:val="Header"/>
      <w:framePr w:wrap="around"/>
    </w:pPr>
    <w:r>
      <w:fldChar w:fldCharType="begin"/>
    </w:r>
    <w:r>
      <w:instrText xml:space="preserve"> TITLE   \* MERGEFORMAT </w:instrText>
    </w:r>
    <w:r>
      <w:fldChar w:fldCharType="separate"/>
    </w:r>
    <w:r w:rsidR="00383790">
      <w:t>TLIO3004 Conduct control procedures for transferring explosives/dangerous/hazardous/high risk goods</w:t>
    </w:r>
    <w:r w:rsidR="00383790">
      <w:fldChar w:fldCharType="end"/>
    </w:r>
    <w:r>
      <w:tab/>
      <w:t xml:space="preserve">Date this document was generated: </w:t>
    </w:r>
    <w:r>
      <w:fldChar w:fldCharType="begin"/>
    </w:r>
    <w:r>
      <w:instrText xml:space="preserve"> CREATEDATE  \@ "d MMMM yyyy"  \* MERGEFORMAT </w:instrText>
    </w:r>
    <w:r>
      <w:fldChar w:fldCharType="separate"/>
    </w:r>
    <w:r w:rsidR="00383790">
      <w:rPr>
        <w:noProof/>
      </w:rPr>
      <w:t>2 March 2025</w:t>
    </w:r>
    <w:r>
      <w:fldChar w:fldCharType="end"/>
    </w:r>
  </w:p>
  <w:p w:rsidR="00D04E03" w:rsidP="00D04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04F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AC88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E03"/>
    <w:pPr>
      <w:spacing w:before="360" w:after="60"/>
      <w:outlineLvl w:val="0"/>
    </w:pPr>
    <w:rPr>
      <w:sz w:val="32"/>
    </w:rPr>
  </w:style>
  <w:style w:type="paragraph" w:styleId="Heading2">
    <w:name w:val="heading 2"/>
    <w:basedOn w:val="HeadingBase"/>
    <w:next w:val="BodyText"/>
    <w:link w:val="Heading2Char"/>
    <w:qFormat/>
    <w:rsid w:val="00D04E03"/>
    <w:pPr>
      <w:keepLines/>
      <w:spacing w:before="240" w:after="120"/>
      <w:outlineLvl w:val="1"/>
    </w:pPr>
    <w:rPr>
      <w:sz w:val="28"/>
      <w:szCs w:val="40"/>
    </w:rPr>
  </w:style>
  <w:style w:type="paragraph" w:styleId="Heading3">
    <w:name w:val="heading 3"/>
    <w:basedOn w:val="HeadingBase"/>
    <w:next w:val="BodyText"/>
    <w:link w:val="Heading3Char"/>
    <w:qFormat/>
    <w:rsid w:val="00D04E03"/>
    <w:pPr>
      <w:spacing w:before="180" w:after="120"/>
      <w:outlineLvl w:val="2"/>
    </w:pPr>
    <w:rPr>
      <w:spacing w:val="-10"/>
      <w:kern w:val="32"/>
    </w:rPr>
  </w:style>
  <w:style w:type="paragraph" w:styleId="Heading4">
    <w:name w:val="heading 4"/>
    <w:basedOn w:val="HeadingBase"/>
    <w:next w:val="BodyText"/>
    <w:link w:val="Heading4Char"/>
    <w:qFormat/>
    <w:rsid w:val="00D04E03"/>
    <w:pPr>
      <w:spacing w:before="160" w:after="120"/>
      <w:outlineLvl w:val="3"/>
    </w:pPr>
    <w:rPr>
      <w:sz w:val="22"/>
    </w:rPr>
  </w:style>
  <w:style w:type="paragraph" w:styleId="Heading5">
    <w:name w:val="heading 5"/>
    <w:basedOn w:val="HeadingBase"/>
    <w:next w:val="Normal"/>
    <w:link w:val="Heading5Char"/>
    <w:qFormat/>
    <w:rsid w:val="00D04E03"/>
    <w:pPr>
      <w:spacing w:before="80"/>
      <w:outlineLvl w:val="4"/>
    </w:pPr>
    <w:rPr>
      <w:color w:val="918585"/>
      <w:sz w:val="20"/>
    </w:rPr>
  </w:style>
  <w:style w:type="paragraph" w:styleId="Heading6">
    <w:name w:val="heading 6"/>
    <w:basedOn w:val="HeadingBase"/>
    <w:next w:val="Normal"/>
    <w:link w:val="Heading6Char"/>
    <w:qFormat/>
    <w:rsid w:val="00D04E03"/>
    <w:pPr>
      <w:spacing w:before="60"/>
      <w:outlineLvl w:val="5"/>
    </w:pPr>
    <w:rPr>
      <w:color w:val="918585"/>
      <w:sz w:val="20"/>
    </w:rPr>
  </w:style>
  <w:style w:type="paragraph" w:styleId="Heading7">
    <w:name w:val="heading 7"/>
    <w:basedOn w:val="Normal"/>
    <w:next w:val="Normal"/>
    <w:link w:val="Heading7Char"/>
    <w:qFormat/>
    <w:rsid w:val="00D04E03"/>
    <w:pPr>
      <w:ind w:left="720"/>
      <w:outlineLvl w:val="6"/>
    </w:pPr>
    <w:rPr>
      <w:i/>
    </w:rPr>
  </w:style>
  <w:style w:type="paragraph" w:styleId="Heading8">
    <w:name w:val="heading 8"/>
    <w:basedOn w:val="Normal"/>
    <w:next w:val="Normal"/>
    <w:link w:val="Heading8Char"/>
    <w:qFormat/>
    <w:rsid w:val="00D04E03"/>
    <w:pPr>
      <w:ind w:left="720"/>
      <w:outlineLvl w:val="7"/>
    </w:pPr>
    <w:rPr>
      <w:i/>
    </w:rPr>
  </w:style>
  <w:style w:type="paragraph" w:styleId="Heading9">
    <w:name w:val="heading 9"/>
    <w:basedOn w:val="Normal"/>
    <w:next w:val="Normal"/>
    <w:link w:val="Heading9Char"/>
    <w:qFormat/>
    <w:rsid w:val="00D04E03"/>
    <w:pPr>
      <w:ind w:left="720"/>
      <w:outlineLvl w:val="8"/>
    </w:pPr>
    <w:rPr>
      <w:i/>
    </w:rPr>
  </w:style>
  <w:style w:type="character" w:default="1" w:styleId="DefaultParagraphFont">
    <w:name w:val="Default Paragraph Font"/>
    <w:uiPriority w:val="1"/>
    <w:unhideWhenUsed/>
    <w:rsid w:val="00D04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E03"/>
  </w:style>
  <w:style w:type="character" w:customStyle="1" w:styleId="Heading1Char">
    <w:name w:val="Heading 1 Char"/>
    <w:basedOn w:val="DefaultParagraphFont"/>
    <w:link w:val="Heading1"/>
    <w:rsid w:val="00D04E03"/>
    <w:rPr>
      <w:rFonts w:ascii="Times New Roman" w:eastAsia="Times New Roman" w:hAnsi="Times New Roman" w:cs="Times New Roman"/>
      <w:b/>
      <w:sz w:val="32"/>
      <w:szCs w:val="20"/>
      <w:lang w:eastAsia="en-US"/>
    </w:rPr>
  </w:style>
  <w:style w:type="paragraph" w:styleId="BodyText">
    <w:name w:val="Body Text"/>
    <w:basedOn w:val="Normal"/>
    <w:link w:val="BodyTextChar"/>
    <w:rsid w:val="00D04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E03"/>
    <w:rPr>
      <w:rFonts w:ascii="Times New Roman" w:eastAsia="Times New Roman" w:hAnsi="Times New Roman" w:cs="Times New Roman"/>
      <w:sz w:val="24"/>
      <w:lang w:eastAsia="en-US"/>
    </w:rPr>
  </w:style>
  <w:style w:type="paragraph" w:styleId="ListBullet">
    <w:name w:val="List Bullet"/>
    <w:basedOn w:val="List"/>
    <w:rsid w:val="00D04E03"/>
    <w:pPr>
      <w:numPr>
        <w:numId w:val="11"/>
      </w:numPr>
      <w:tabs>
        <w:tab w:val="clear" w:pos="340"/>
      </w:tabs>
      <w:spacing w:before="40" w:after="40"/>
    </w:pPr>
  </w:style>
  <w:style w:type="character" w:customStyle="1" w:styleId="SpecialBold">
    <w:name w:val="Special Bold"/>
    <w:basedOn w:val="DefaultParagraphFont"/>
    <w:rsid w:val="00D04E03"/>
    <w:rPr>
      <w:b/>
      <w:spacing w:val="0"/>
    </w:rPr>
  </w:style>
  <w:style w:type="character" w:styleId="Emphasis">
    <w:name w:val="Emphasis"/>
    <w:basedOn w:val="DefaultParagraphFont"/>
    <w:qFormat/>
    <w:rsid w:val="00D04E03"/>
    <w:rPr>
      <w:i/>
    </w:rPr>
  </w:style>
  <w:style w:type="paragraph" w:customStyle="1" w:styleId="SuperHeading">
    <w:name w:val="SuperHeading"/>
    <w:basedOn w:val="Normal"/>
    <w:rsid w:val="00D04E03"/>
    <w:pPr>
      <w:spacing w:before="240" w:after="120"/>
      <w:outlineLvl w:val="0"/>
    </w:pPr>
    <w:rPr>
      <w:rFonts w:ascii="Times New Roman" w:hAnsi="Times New Roman"/>
      <w:b/>
      <w:sz w:val="32"/>
    </w:rPr>
  </w:style>
  <w:style w:type="paragraph" w:customStyle="1" w:styleId="AllowPageBreak">
    <w:name w:val="AllowPageBreak"/>
    <w:rsid w:val="00D04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4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E03"/>
    <w:rPr>
      <w:rFonts w:ascii="Courier New" w:eastAsia="Times New Roman" w:hAnsi="Courier New" w:cs="Times New Roman"/>
      <w:i/>
      <w:szCs w:val="20"/>
      <w:lang w:eastAsia="en-US"/>
    </w:rPr>
  </w:style>
  <w:style w:type="paragraph" w:customStyle="1" w:styleId="HeadingBase">
    <w:name w:val="Heading Base"/>
    <w:rsid w:val="00D04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E03"/>
    <w:pPr>
      <w:tabs>
        <w:tab w:val="right" w:leader="dot" w:pos="9072"/>
      </w:tabs>
      <w:ind w:left="567"/>
    </w:pPr>
    <w:rPr>
      <w:szCs w:val="22"/>
    </w:rPr>
  </w:style>
  <w:style w:type="paragraph" w:customStyle="1" w:styleId="TOCBase">
    <w:name w:val="TOC Base"/>
    <w:rsid w:val="00D04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E03"/>
    <w:pPr>
      <w:tabs>
        <w:tab w:val="right" w:leader="dot" w:pos="9072"/>
      </w:tabs>
      <w:spacing w:before="40" w:after="40"/>
      <w:ind w:left="284"/>
    </w:pPr>
    <w:rPr>
      <w:rFonts w:ascii="Times New Roman" w:hAnsi="Times New Roman"/>
    </w:rPr>
  </w:style>
  <w:style w:type="paragraph" w:styleId="TOC1">
    <w:name w:val="toc 1"/>
    <w:basedOn w:val="TOCBase"/>
    <w:next w:val="Normal"/>
    <w:rsid w:val="00D04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E03"/>
    <w:rPr>
      <w:rFonts w:ascii="Times New Roman" w:eastAsia="Times New Roman" w:hAnsi="Times New Roman" w:cs="Times New Roman"/>
      <w:sz w:val="16"/>
      <w:lang w:eastAsia="en-US"/>
    </w:rPr>
  </w:style>
  <w:style w:type="paragraph" w:styleId="Title">
    <w:name w:val="Title"/>
    <w:basedOn w:val="HeadingBase"/>
    <w:link w:val="TitleChar"/>
    <w:qFormat/>
    <w:rsid w:val="00D04E03"/>
    <w:pPr>
      <w:spacing w:before="5040"/>
      <w:jc w:val="center"/>
    </w:pPr>
    <w:rPr>
      <w:sz w:val="48"/>
      <w:szCs w:val="72"/>
      <w:lang w:val="en-US"/>
    </w:rPr>
  </w:style>
  <w:style w:type="character" w:customStyle="1" w:styleId="TitleChar">
    <w:name w:val="Title Char"/>
    <w:basedOn w:val="DefaultParagraphFont"/>
    <w:link w:val="Title"/>
    <w:rsid w:val="00D04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E03"/>
    <w:pPr>
      <w:tabs>
        <w:tab w:val="left" w:pos="3600"/>
        <w:tab w:val="left" w:pos="3958"/>
      </w:tabs>
    </w:pPr>
  </w:style>
  <w:style w:type="paragraph" w:styleId="List">
    <w:name w:val="List"/>
    <w:basedOn w:val="BodyText"/>
    <w:next w:val="BodyText"/>
    <w:rsid w:val="00D04E03"/>
    <w:pPr>
      <w:tabs>
        <w:tab w:val="left" w:pos="340"/>
      </w:tabs>
      <w:spacing w:before="60" w:after="60"/>
      <w:ind w:left="340" w:hanging="340"/>
    </w:pPr>
  </w:style>
  <w:style w:type="paragraph" w:customStyle="1" w:styleId="Note">
    <w:name w:val="Note"/>
    <w:basedOn w:val="BodyText"/>
    <w:rsid w:val="00D04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E03"/>
    <w:pPr>
      <w:framePr w:wrap="auto" w:hAnchor="text" w:y="6049"/>
    </w:pPr>
    <w:rPr>
      <w:color w:val="000000"/>
      <w:sz w:val="40"/>
    </w:rPr>
  </w:style>
  <w:style w:type="paragraph" w:customStyle="1" w:styleId="TOCTitle">
    <w:name w:val="TOCTitle"/>
    <w:basedOn w:val="Heading1"/>
    <w:rsid w:val="00D04E03"/>
    <w:pPr>
      <w:spacing w:after="240"/>
      <w:jc w:val="center"/>
      <w:outlineLvl w:val="9"/>
    </w:pPr>
    <w:rPr>
      <w:caps/>
    </w:rPr>
  </w:style>
  <w:style w:type="paragraph" w:customStyle="1" w:styleId="Version">
    <w:name w:val="Version"/>
    <w:rsid w:val="00D04E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E03"/>
    <w:pPr>
      <w:numPr>
        <w:numId w:val="12"/>
      </w:numPr>
      <w:tabs>
        <w:tab w:val="clear" w:pos="680"/>
      </w:tabs>
    </w:pPr>
  </w:style>
  <w:style w:type="paragraph" w:styleId="Index1">
    <w:name w:val="index 1"/>
    <w:basedOn w:val="Normal"/>
    <w:next w:val="Normal"/>
    <w:semiHidden/>
    <w:rsid w:val="00D04E03"/>
    <w:pPr>
      <w:keepNext w:val="0"/>
      <w:tabs>
        <w:tab w:val="right" w:pos="4176"/>
      </w:tabs>
      <w:ind w:left="198" w:hanging="198"/>
    </w:pPr>
    <w:rPr>
      <w:rFonts w:ascii="Garamond" w:hAnsi="Garamond"/>
    </w:rPr>
  </w:style>
  <w:style w:type="paragraph" w:styleId="IndexHeading">
    <w:name w:val="index heading"/>
    <w:basedOn w:val="Normal"/>
    <w:next w:val="Index1"/>
    <w:semiHidden/>
    <w:rsid w:val="00D04E03"/>
    <w:pPr>
      <w:spacing w:before="120" w:after="120"/>
    </w:pPr>
    <w:rPr>
      <w:rFonts w:ascii="Arial" w:hAnsi="Arial"/>
      <w:b/>
      <w:color w:val="918585"/>
      <w:sz w:val="24"/>
    </w:rPr>
  </w:style>
  <w:style w:type="paragraph" w:styleId="Header">
    <w:name w:val="header"/>
    <w:basedOn w:val="Normal"/>
    <w:link w:val="HeaderChar"/>
    <w:rsid w:val="00D04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E03"/>
    <w:rPr>
      <w:rFonts w:ascii="Times New Roman" w:eastAsia="Times New Roman" w:hAnsi="Times New Roman" w:cs="Times New Roman"/>
      <w:sz w:val="16"/>
      <w:szCs w:val="20"/>
      <w:lang w:val="en-GB" w:eastAsia="en-US"/>
    </w:rPr>
  </w:style>
  <w:style w:type="paragraph" w:customStyle="1" w:styleId="Chapter">
    <w:name w:val="Chapter"/>
    <w:basedOn w:val="Normal"/>
    <w:rsid w:val="00D04E03"/>
    <w:pPr>
      <w:spacing w:before="240"/>
    </w:pPr>
    <w:rPr>
      <w:rFonts w:ascii="Times New Roman" w:hAnsi="Times New Roman"/>
      <w:smallCaps/>
      <w:spacing w:val="80"/>
      <w:sz w:val="28"/>
    </w:rPr>
  </w:style>
  <w:style w:type="paragraph" w:customStyle="1" w:styleId="InChapter">
    <w:name w:val="InChapter"/>
    <w:basedOn w:val="Heading3"/>
    <w:rsid w:val="00D04E03"/>
    <w:pPr>
      <w:spacing w:after="240"/>
      <w:outlineLvl w:val="9"/>
    </w:pPr>
    <w:rPr>
      <w:noProof/>
    </w:rPr>
  </w:style>
  <w:style w:type="paragraph" w:styleId="Index2">
    <w:name w:val="index 2"/>
    <w:basedOn w:val="Normal"/>
    <w:next w:val="Normal"/>
    <w:semiHidden/>
    <w:rsid w:val="00D04E03"/>
    <w:pPr>
      <w:tabs>
        <w:tab w:val="right" w:pos="4176"/>
      </w:tabs>
      <w:ind w:left="568" w:hanging="284"/>
    </w:pPr>
    <w:rPr>
      <w:rFonts w:ascii="Garamond" w:hAnsi="Garamond"/>
    </w:rPr>
  </w:style>
  <w:style w:type="paragraph" w:customStyle="1" w:styleId="Byline">
    <w:name w:val="Byline"/>
    <w:rsid w:val="00D04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E03"/>
    <w:pPr>
      <w:tabs>
        <w:tab w:val="clear" w:pos="3600"/>
        <w:tab w:val="clear" w:pos="3958"/>
      </w:tabs>
      <w:jc w:val="right"/>
    </w:pPr>
  </w:style>
  <w:style w:type="paragraph" w:styleId="Caption">
    <w:name w:val="caption"/>
    <w:basedOn w:val="BodyText"/>
    <w:next w:val="Normal"/>
    <w:qFormat/>
    <w:rsid w:val="00D04E03"/>
    <w:pPr>
      <w:framePr w:w="2268" w:hSpace="181" w:vSpace="181" w:wrap="around" w:vAnchor="text" w:hAnchor="page" w:x="1135" w:y="285" w:anchorLock="1"/>
    </w:pPr>
    <w:rPr>
      <w:i/>
    </w:rPr>
  </w:style>
  <w:style w:type="paragraph" w:customStyle="1" w:styleId="MiniTOCTitle">
    <w:name w:val="MiniTOCTitle"/>
    <w:basedOn w:val="Heading4"/>
    <w:rsid w:val="00D04E03"/>
    <w:pPr>
      <w:spacing w:before="240"/>
      <w:outlineLvl w:val="9"/>
    </w:pPr>
    <w:rPr>
      <w:noProof/>
      <w:sz w:val="24"/>
    </w:rPr>
  </w:style>
  <w:style w:type="paragraph" w:customStyle="1" w:styleId="MiniTOCItem">
    <w:name w:val="MiniTOCItem"/>
    <w:basedOn w:val="ListBullet"/>
    <w:rsid w:val="00D04E03"/>
    <w:pPr>
      <w:numPr>
        <w:numId w:val="0"/>
      </w:numPr>
      <w:tabs>
        <w:tab w:val="right" w:leader="dot" w:pos="6521"/>
      </w:tabs>
      <w:spacing w:before="0" w:after="0"/>
    </w:pPr>
  </w:style>
  <w:style w:type="paragraph" w:customStyle="1" w:styleId="TOFTitle">
    <w:name w:val="TOFTitle"/>
    <w:basedOn w:val="TOCTitle"/>
    <w:rsid w:val="00D04E03"/>
  </w:style>
  <w:style w:type="paragraph" w:styleId="TableofFigures">
    <w:name w:val="table of figures"/>
    <w:basedOn w:val="Normal"/>
    <w:next w:val="Normal"/>
    <w:semiHidden/>
    <w:rsid w:val="00D04E03"/>
    <w:pPr>
      <w:tabs>
        <w:tab w:val="right" w:leader="dot" w:pos="9072"/>
      </w:tabs>
      <w:ind w:left="970" w:hanging="403"/>
    </w:pPr>
    <w:rPr>
      <w:rFonts w:ascii="Times New Roman" w:hAnsi="Times New Roman"/>
      <w:b/>
    </w:rPr>
  </w:style>
  <w:style w:type="paragraph" w:styleId="ListNumber">
    <w:name w:val="List Number"/>
    <w:basedOn w:val="List"/>
    <w:rsid w:val="00D04E03"/>
    <w:pPr>
      <w:numPr>
        <w:numId w:val="14"/>
      </w:numPr>
      <w:tabs>
        <w:tab w:val="clear" w:pos="340"/>
      </w:tabs>
    </w:pPr>
  </w:style>
  <w:style w:type="character" w:customStyle="1" w:styleId="WingdingSymbols">
    <w:name w:val="Wingding Symbols"/>
    <w:rsid w:val="00D04E03"/>
    <w:rPr>
      <w:rFonts w:ascii="Wingdings" w:hAnsi="Wingdings"/>
    </w:rPr>
  </w:style>
  <w:style w:type="paragraph" w:customStyle="1" w:styleId="TableHeading">
    <w:name w:val="Table Heading"/>
    <w:basedOn w:val="HeadingBase"/>
    <w:rsid w:val="00D04E03"/>
    <w:pPr>
      <w:keepLines/>
      <w:pBdr>
        <w:bottom w:val="single" w:sz="6" w:space="1" w:color="918585"/>
      </w:pBdr>
      <w:spacing w:before="240"/>
    </w:pPr>
  </w:style>
  <w:style w:type="character" w:customStyle="1" w:styleId="HotSpot">
    <w:name w:val="HotSpot"/>
    <w:rsid w:val="00D04E03"/>
    <w:rPr>
      <w:color w:val="0033CC"/>
      <w:u w:val="none"/>
    </w:rPr>
  </w:style>
  <w:style w:type="paragraph" w:customStyle="1" w:styleId="BodyTextRight">
    <w:name w:val="Body Text Right"/>
    <w:basedOn w:val="BodyText"/>
    <w:rsid w:val="00D04E03"/>
    <w:pPr>
      <w:spacing w:before="0" w:after="0"/>
      <w:jc w:val="right"/>
    </w:pPr>
  </w:style>
  <w:style w:type="paragraph" w:styleId="Index3">
    <w:name w:val="index 3"/>
    <w:basedOn w:val="ListNumber2"/>
    <w:next w:val="Normal"/>
    <w:semiHidden/>
    <w:rsid w:val="00D04E03"/>
    <w:pPr>
      <w:numPr>
        <w:numId w:val="0"/>
      </w:numPr>
      <w:tabs>
        <w:tab w:val="right" w:leader="dot" w:pos="4176"/>
      </w:tabs>
    </w:pPr>
  </w:style>
  <w:style w:type="paragraph" w:styleId="ListNumber2">
    <w:name w:val="List Number 2"/>
    <w:basedOn w:val="List2"/>
    <w:rsid w:val="00D04E03"/>
    <w:pPr>
      <w:numPr>
        <w:numId w:val="9"/>
      </w:numPr>
      <w:tabs>
        <w:tab w:val="clear" w:pos="1060"/>
      </w:tabs>
    </w:pPr>
  </w:style>
  <w:style w:type="paragraph" w:customStyle="1" w:styleId="MarginNote">
    <w:name w:val="Margin Note"/>
    <w:basedOn w:val="BodyText"/>
    <w:rsid w:val="00D04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E03"/>
    <w:rPr>
      <w:sz w:val="32"/>
    </w:rPr>
  </w:style>
  <w:style w:type="paragraph" w:customStyle="1" w:styleId="HeadingProcedure">
    <w:name w:val="Heading Procedure"/>
    <w:basedOn w:val="HeadingBase"/>
    <w:next w:val="Normal"/>
    <w:rsid w:val="00D04E03"/>
    <w:pPr>
      <w:tabs>
        <w:tab w:val="left" w:pos="0"/>
      </w:tabs>
      <w:spacing w:before="120" w:after="60"/>
    </w:pPr>
    <w:rPr>
      <w:i/>
      <w:color w:val="918585"/>
      <w:sz w:val="22"/>
    </w:rPr>
  </w:style>
  <w:style w:type="paragraph" w:customStyle="1" w:styleId="TableBodyText">
    <w:name w:val="Table Body Text"/>
    <w:basedOn w:val="BodyText"/>
    <w:rsid w:val="00D04E03"/>
    <w:pPr>
      <w:spacing w:before="60" w:after="60"/>
    </w:pPr>
  </w:style>
  <w:style w:type="paragraph" w:styleId="ListContinue">
    <w:name w:val="List Continue"/>
    <w:basedOn w:val="List"/>
    <w:rsid w:val="00D04E03"/>
    <w:pPr>
      <w:ind w:firstLine="0"/>
    </w:pPr>
  </w:style>
  <w:style w:type="paragraph" w:customStyle="1" w:styleId="ListNote">
    <w:name w:val="List Note"/>
    <w:basedOn w:val="List"/>
    <w:rsid w:val="00D04E03"/>
    <w:pPr>
      <w:pBdr>
        <w:top w:val="single" w:sz="6" w:space="2" w:color="918585"/>
        <w:bottom w:val="single" w:sz="6" w:space="2" w:color="918585"/>
      </w:pBdr>
      <w:tabs>
        <w:tab w:val="left" w:pos="1021"/>
      </w:tabs>
      <w:ind w:firstLine="0"/>
    </w:pPr>
  </w:style>
  <w:style w:type="paragraph" w:customStyle="1" w:styleId="Warning">
    <w:name w:val="Warning"/>
    <w:basedOn w:val="BodyText"/>
    <w:rsid w:val="00D04E03"/>
    <w:pPr>
      <w:shd w:val="clear" w:color="auto" w:fill="D9D9D9"/>
      <w:tabs>
        <w:tab w:val="left" w:pos="992"/>
      </w:tabs>
      <w:ind w:left="119" w:right="119"/>
    </w:pPr>
    <w:rPr>
      <w:sz w:val="20"/>
    </w:rPr>
  </w:style>
  <w:style w:type="paragraph" w:customStyle="1" w:styleId="MarginIcons">
    <w:name w:val="Margin Icons"/>
    <w:basedOn w:val="BodyText"/>
    <w:rsid w:val="00D04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E03"/>
    <w:rPr>
      <w:rFonts w:ascii="Courier New" w:hAnsi="Courier New"/>
    </w:rPr>
  </w:style>
  <w:style w:type="paragraph" w:customStyle="1" w:styleId="NoteBullet">
    <w:name w:val="Note Bullet"/>
    <w:basedOn w:val="Note"/>
    <w:rsid w:val="00D04E03"/>
    <w:pPr>
      <w:tabs>
        <w:tab w:val="clear" w:pos="680"/>
      </w:tabs>
      <w:spacing w:before="60" w:after="60"/>
    </w:pPr>
  </w:style>
  <w:style w:type="paragraph" w:customStyle="1" w:styleId="SubHeading2">
    <w:name w:val="SubHeading2"/>
    <w:basedOn w:val="HeadingBase"/>
    <w:rsid w:val="00D04E03"/>
    <w:pPr>
      <w:spacing w:before="240" w:after="60"/>
    </w:pPr>
    <w:rPr>
      <w:sz w:val="20"/>
    </w:rPr>
  </w:style>
  <w:style w:type="paragraph" w:customStyle="1" w:styleId="SubHeading1">
    <w:name w:val="SubHeading1"/>
    <w:basedOn w:val="HeadingBase"/>
    <w:rsid w:val="00D04E03"/>
    <w:pPr>
      <w:spacing w:before="240" w:after="60"/>
    </w:pPr>
    <w:rPr>
      <w:color w:val="918585"/>
      <w:sz w:val="22"/>
    </w:rPr>
  </w:style>
  <w:style w:type="paragraph" w:customStyle="1" w:styleId="SideHeading">
    <w:name w:val="Side Heading"/>
    <w:basedOn w:val="HeadingBase"/>
    <w:rsid w:val="00D04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E03"/>
    <w:pPr>
      <w:numPr>
        <w:numId w:val="10"/>
      </w:numPr>
    </w:pPr>
  </w:style>
  <w:style w:type="paragraph" w:styleId="PlainText">
    <w:name w:val="Plain Text"/>
    <w:basedOn w:val="Normal"/>
    <w:link w:val="PlainTextChar"/>
    <w:rsid w:val="00D04E03"/>
    <w:rPr>
      <w:sz w:val="20"/>
    </w:rPr>
  </w:style>
  <w:style w:type="character" w:customStyle="1" w:styleId="PlainTextChar">
    <w:name w:val="Plain Text Char"/>
    <w:basedOn w:val="DefaultParagraphFont"/>
    <w:link w:val="PlainText"/>
    <w:rsid w:val="00D04E03"/>
    <w:rPr>
      <w:rFonts w:ascii="Courier New" w:eastAsia="Times New Roman" w:hAnsi="Courier New" w:cs="Times New Roman"/>
      <w:sz w:val="20"/>
      <w:szCs w:val="20"/>
      <w:lang w:eastAsia="en-US"/>
    </w:rPr>
  </w:style>
  <w:style w:type="character" w:customStyle="1" w:styleId="MenuOption">
    <w:name w:val="Menu Option"/>
    <w:basedOn w:val="DefaultParagraphFont"/>
    <w:rsid w:val="00D04E03"/>
    <w:rPr>
      <w:b/>
      <w:smallCaps/>
    </w:rPr>
  </w:style>
  <w:style w:type="paragraph" w:customStyle="1" w:styleId="TableListNumber">
    <w:name w:val="Table List Number"/>
    <w:basedOn w:val="ListNumber"/>
    <w:rsid w:val="00D04E03"/>
    <w:pPr>
      <w:numPr>
        <w:numId w:val="0"/>
      </w:numPr>
    </w:pPr>
  </w:style>
  <w:style w:type="paragraph" w:styleId="TOC4">
    <w:name w:val="toc 4"/>
    <w:basedOn w:val="TOCBase"/>
    <w:next w:val="Normal"/>
    <w:semiHidden/>
    <w:rsid w:val="00D04E03"/>
    <w:pPr>
      <w:tabs>
        <w:tab w:val="right" w:leader="dot" w:pos="9071"/>
      </w:tabs>
      <w:ind w:left="1701"/>
    </w:pPr>
  </w:style>
  <w:style w:type="paragraph" w:customStyle="1" w:styleId="ListAlpha">
    <w:name w:val="List Alpha"/>
    <w:basedOn w:val="List"/>
    <w:rsid w:val="00D04E03"/>
    <w:pPr>
      <w:numPr>
        <w:numId w:val="8"/>
      </w:numPr>
    </w:pPr>
  </w:style>
  <w:style w:type="paragraph" w:customStyle="1" w:styleId="ListAlpha2">
    <w:name w:val="List Alpha 2"/>
    <w:basedOn w:val="List2"/>
    <w:rsid w:val="00D04E03"/>
    <w:pPr>
      <w:numPr>
        <w:numId w:val="7"/>
      </w:numPr>
    </w:pPr>
  </w:style>
  <w:style w:type="paragraph" w:styleId="List2">
    <w:name w:val="List 2"/>
    <w:basedOn w:val="BodyText"/>
    <w:rsid w:val="00D04E03"/>
    <w:pPr>
      <w:tabs>
        <w:tab w:val="left" w:pos="680"/>
      </w:tabs>
      <w:spacing w:before="60" w:after="60"/>
      <w:ind w:left="680" w:hanging="340"/>
    </w:pPr>
  </w:style>
  <w:style w:type="paragraph" w:styleId="List3">
    <w:name w:val="List 3"/>
    <w:basedOn w:val="BodyText"/>
    <w:rsid w:val="00D04E03"/>
    <w:pPr>
      <w:tabs>
        <w:tab w:val="left" w:pos="1021"/>
      </w:tabs>
      <w:spacing w:before="60" w:after="60"/>
      <w:ind w:left="1020" w:hanging="340"/>
    </w:pPr>
  </w:style>
  <w:style w:type="paragraph" w:styleId="List4">
    <w:name w:val="List 4"/>
    <w:basedOn w:val="BodyText"/>
    <w:rsid w:val="00D04E03"/>
    <w:pPr>
      <w:tabs>
        <w:tab w:val="left" w:pos="1361"/>
      </w:tabs>
      <w:spacing w:before="60" w:after="60"/>
      <w:ind w:left="1361" w:hanging="340"/>
    </w:pPr>
  </w:style>
  <w:style w:type="paragraph" w:styleId="List5">
    <w:name w:val="List 5"/>
    <w:basedOn w:val="BodyText"/>
    <w:rsid w:val="00D04E03"/>
    <w:pPr>
      <w:tabs>
        <w:tab w:val="left" w:pos="1701"/>
      </w:tabs>
      <w:spacing w:before="60" w:after="60"/>
      <w:ind w:left="1701" w:hanging="340"/>
    </w:pPr>
  </w:style>
  <w:style w:type="paragraph" w:styleId="ListBullet3">
    <w:name w:val="List Bullet 3"/>
    <w:basedOn w:val="List3"/>
    <w:rsid w:val="00D04E03"/>
    <w:pPr>
      <w:numPr>
        <w:numId w:val="13"/>
      </w:numPr>
      <w:tabs>
        <w:tab w:val="clear" w:pos="1021"/>
      </w:tabs>
      <w:ind w:left="1037" w:hanging="357"/>
    </w:pPr>
  </w:style>
  <w:style w:type="paragraph" w:styleId="ListBullet4">
    <w:name w:val="List Bullet 4"/>
    <w:basedOn w:val="List4"/>
    <w:rsid w:val="00D04E03"/>
    <w:pPr>
      <w:numPr>
        <w:numId w:val="2"/>
      </w:numPr>
      <w:tabs>
        <w:tab w:val="clear" w:pos="1361"/>
      </w:tabs>
    </w:pPr>
  </w:style>
  <w:style w:type="paragraph" w:styleId="ListBullet5">
    <w:name w:val="List Bullet 5"/>
    <w:basedOn w:val="List5"/>
    <w:rsid w:val="00D04E03"/>
    <w:pPr>
      <w:numPr>
        <w:numId w:val="3"/>
      </w:numPr>
    </w:pPr>
  </w:style>
  <w:style w:type="paragraph" w:styleId="ListContinue2">
    <w:name w:val="List Continue 2"/>
    <w:basedOn w:val="List2"/>
    <w:rsid w:val="00D04E03"/>
    <w:pPr>
      <w:ind w:firstLine="0"/>
    </w:pPr>
  </w:style>
  <w:style w:type="paragraph" w:styleId="ListContinue3">
    <w:name w:val="List Continue 3"/>
    <w:basedOn w:val="List3"/>
    <w:rsid w:val="00D04E03"/>
    <w:pPr>
      <w:ind w:left="1021" w:firstLine="0"/>
    </w:pPr>
  </w:style>
  <w:style w:type="paragraph" w:styleId="ListContinue4">
    <w:name w:val="List Continue 4"/>
    <w:basedOn w:val="List4"/>
    <w:rsid w:val="00D04E03"/>
    <w:pPr>
      <w:ind w:firstLine="0"/>
    </w:pPr>
  </w:style>
  <w:style w:type="paragraph" w:styleId="ListContinue5">
    <w:name w:val="List Continue 5"/>
    <w:basedOn w:val="List5"/>
    <w:rsid w:val="00D04E03"/>
    <w:pPr>
      <w:ind w:firstLine="0"/>
    </w:pPr>
  </w:style>
  <w:style w:type="paragraph" w:styleId="ListNumber3">
    <w:name w:val="List Number 3"/>
    <w:basedOn w:val="List3"/>
    <w:rsid w:val="00D04E03"/>
    <w:pPr>
      <w:numPr>
        <w:numId w:val="4"/>
      </w:numPr>
    </w:pPr>
  </w:style>
  <w:style w:type="paragraph" w:styleId="ListNumber4">
    <w:name w:val="List Number 4"/>
    <w:basedOn w:val="List4"/>
    <w:rsid w:val="00D04E03"/>
    <w:pPr>
      <w:numPr>
        <w:numId w:val="5"/>
      </w:numPr>
    </w:pPr>
  </w:style>
  <w:style w:type="paragraph" w:styleId="ListNumber5">
    <w:name w:val="List Number 5"/>
    <w:basedOn w:val="List5"/>
    <w:rsid w:val="00D04E03"/>
    <w:pPr>
      <w:numPr>
        <w:numId w:val="6"/>
      </w:numPr>
    </w:pPr>
  </w:style>
  <w:style w:type="paragraph" w:styleId="BlockText">
    <w:name w:val="Block Text"/>
    <w:basedOn w:val="Normal"/>
    <w:rsid w:val="00D04E03"/>
    <w:pPr>
      <w:spacing w:after="120"/>
      <w:ind w:left="1440" w:right="1440"/>
    </w:pPr>
  </w:style>
  <w:style w:type="character" w:customStyle="1" w:styleId="Subscript">
    <w:name w:val="Subscript"/>
    <w:basedOn w:val="DefaultParagraphFont"/>
    <w:rsid w:val="00D04E03"/>
    <w:rPr>
      <w:sz w:val="16"/>
      <w:vertAlign w:val="subscript"/>
    </w:rPr>
  </w:style>
  <w:style w:type="character" w:customStyle="1" w:styleId="Superscript">
    <w:name w:val="Superscript"/>
    <w:basedOn w:val="DefaultParagraphFont"/>
    <w:rsid w:val="00D04E03"/>
    <w:rPr>
      <w:sz w:val="16"/>
      <w:vertAlign w:val="superscript"/>
    </w:rPr>
  </w:style>
  <w:style w:type="character" w:customStyle="1" w:styleId="Symbols">
    <w:name w:val="Symbols"/>
    <w:basedOn w:val="DefaultParagraphFont"/>
    <w:rsid w:val="00D04E03"/>
    <w:rPr>
      <w:rFonts w:ascii="Symbol" w:hAnsi="Symbol"/>
    </w:rPr>
  </w:style>
  <w:style w:type="character" w:customStyle="1" w:styleId="MenuOptions">
    <w:name w:val="Menu Options"/>
    <w:basedOn w:val="DefaultParagraphFont"/>
    <w:rsid w:val="00D04E03"/>
    <w:rPr>
      <w:rFonts w:ascii="Arial Narrow" w:hAnsi="Arial Narrow"/>
      <w:smallCaps/>
    </w:rPr>
  </w:style>
  <w:style w:type="character" w:customStyle="1" w:styleId="Buttons">
    <w:name w:val="Buttons"/>
    <w:basedOn w:val="DefaultParagraphFont"/>
    <w:rsid w:val="00D04E03"/>
    <w:rPr>
      <w:b/>
    </w:rPr>
  </w:style>
  <w:style w:type="character" w:customStyle="1" w:styleId="Underlined">
    <w:name w:val="Underlined"/>
    <w:basedOn w:val="DefaultParagraphFont"/>
    <w:rsid w:val="00D04E03"/>
    <w:rPr>
      <w:u w:val="single"/>
    </w:rPr>
  </w:style>
  <w:style w:type="paragraph" w:customStyle="1" w:styleId="TableBodyTextRight">
    <w:name w:val="Table Body Text Right"/>
    <w:basedOn w:val="TableBodyText"/>
    <w:rsid w:val="00D04E03"/>
    <w:pPr>
      <w:widowControl w:val="0"/>
      <w:autoSpaceDE w:val="0"/>
      <w:autoSpaceDN w:val="0"/>
      <w:adjustRightInd w:val="0"/>
      <w:jc w:val="right"/>
    </w:pPr>
    <w:rPr>
      <w:rFonts w:cs="Arial"/>
      <w:szCs w:val="18"/>
    </w:rPr>
  </w:style>
  <w:style w:type="paragraph" w:customStyle="1" w:styleId="CopyrightText">
    <w:name w:val="Copyright Text"/>
    <w:basedOn w:val="BodyText"/>
    <w:rsid w:val="00D04E03"/>
    <w:rPr>
      <w:sz w:val="18"/>
    </w:rPr>
  </w:style>
  <w:style w:type="paragraph" w:customStyle="1" w:styleId="BodySmallRight">
    <w:name w:val="Body Small Right"/>
    <w:basedOn w:val="BodyTextRight"/>
    <w:rsid w:val="00D04E03"/>
    <w:rPr>
      <w:sz w:val="18"/>
      <w:szCs w:val="18"/>
    </w:rPr>
  </w:style>
  <w:style w:type="paragraph" w:customStyle="1" w:styleId="MarginEdition">
    <w:name w:val="Margin Edition"/>
    <w:basedOn w:val="MarginNote"/>
    <w:rsid w:val="00D04E03"/>
    <w:pPr>
      <w:spacing w:before="0" w:after="0"/>
    </w:pPr>
    <w:rPr>
      <w:rFonts w:ascii="Times New Roman" w:hAnsi="Times New Roman"/>
      <w:color w:val="999999"/>
    </w:rPr>
  </w:style>
  <w:style w:type="paragraph" w:customStyle="1" w:styleId="Spacer">
    <w:name w:val="Spacer"/>
    <w:basedOn w:val="Normal"/>
    <w:rsid w:val="00D04E03"/>
    <w:rPr>
      <w:sz w:val="2"/>
      <w:szCs w:val="2"/>
    </w:rPr>
  </w:style>
  <w:style w:type="character" w:customStyle="1" w:styleId="Small">
    <w:name w:val="Small"/>
    <w:basedOn w:val="DefaultParagraphFont"/>
    <w:rsid w:val="00D04E03"/>
    <w:rPr>
      <w:sz w:val="16"/>
    </w:rPr>
  </w:style>
  <w:style w:type="paragraph" w:customStyle="1" w:styleId="WideTable">
    <w:name w:val="Wide Table"/>
    <w:basedOn w:val="Normal"/>
    <w:rsid w:val="00D04E03"/>
    <w:pPr>
      <w:ind w:left="-1418"/>
    </w:pPr>
    <w:rPr>
      <w:sz w:val="2"/>
      <w:szCs w:val="2"/>
    </w:rPr>
  </w:style>
  <w:style w:type="character" w:styleId="PageNumber">
    <w:name w:val="page number"/>
    <w:basedOn w:val="DefaultParagraphFont"/>
    <w:rsid w:val="00D04E03"/>
  </w:style>
  <w:style w:type="paragraph" w:styleId="Quote">
    <w:name w:val="Quote"/>
    <w:basedOn w:val="Heading1"/>
    <w:link w:val="QuoteChar"/>
    <w:qFormat/>
    <w:rsid w:val="00D04E03"/>
    <w:rPr>
      <w:b w:val="0"/>
      <w:sz w:val="72"/>
      <w:szCs w:val="72"/>
      <w:lang w:val="en-NZ"/>
    </w:rPr>
  </w:style>
  <w:style w:type="character" w:customStyle="1" w:styleId="QuoteChar">
    <w:name w:val="Quote Char"/>
    <w:basedOn w:val="DefaultParagraphFont"/>
    <w:link w:val="Quote"/>
    <w:rsid w:val="00D04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E03"/>
    <w:pPr>
      <w:pageBreakBefore/>
    </w:pPr>
  </w:style>
  <w:style w:type="paragraph" w:customStyle="1" w:styleId="Border">
    <w:name w:val="Border"/>
    <w:basedOn w:val="Normal"/>
    <w:qFormat/>
    <w:rsid w:val="00D04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E03"/>
    <w:rPr>
      <w:b/>
      <w:bCs/>
      <w:i/>
      <w:iCs/>
      <w:color w:val="auto"/>
    </w:rPr>
  </w:style>
  <w:style w:type="paragraph" w:styleId="IntenseQuote">
    <w:name w:val="Intense Quote"/>
    <w:basedOn w:val="Normal"/>
    <w:next w:val="Normal"/>
    <w:link w:val="IntenseQuoteChar"/>
    <w:uiPriority w:val="30"/>
    <w:qFormat/>
    <w:rsid w:val="00D04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E03"/>
    <w:rPr>
      <w:smallCaps/>
      <w:color w:val="auto"/>
      <w:u w:val="single"/>
    </w:rPr>
  </w:style>
  <w:style w:type="character" w:styleId="IntenseReference">
    <w:name w:val="Intense Reference"/>
    <w:basedOn w:val="DefaultParagraphFont"/>
    <w:uiPriority w:val="32"/>
    <w:qFormat/>
    <w:rsid w:val="00D04E03"/>
    <w:rPr>
      <w:b/>
      <w:bCs/>
      <w:smallCaps/>
      <w:color w:val="auto"/>
      <w:spacing w:val="5"/>
      <w:u w:val="single"/>
    </w:rPr>
  </w:style>
  <w:style w:type="paragraph" w:customStyle="1" w:styleId="2ColumnHeading">
    <w:name w:val="2Column Heading"/>
    <w:basedOn w:val="BodyText"/>
    <w:qFormat/>
    <w:rsid w:val="00D04E03"/>
    <w:pPr>
      <w:spacing w:after="60"/>
      <w:ind w:left="-2268"/>
    </w:pPr>
    <w:rPr>
      <w:b/>
    </w:rPr>
  </w:style>
  <w:style w:type="paragraph" w:customStyle="1" w:styleId="Heading1TOC">
    <w:name w:val="Heading1 TOC"/>
    <w:basedOn w:val="Normal"/>
    <w:qFormat/>
    <w:rsid w:val="00D04E03"/>
    <w:pPr>
      <w:spacing w:before="240" w:after="120"/>
    </w:pPr>
    <w:rPr>
      <w:rFonts w:ascii="Times New Roman" w:hAnsi="Times New Roman"/>
      <w:b/>
      <w:sz w:val="32"/>
    </w:rPr>
  </w:style>
  <w:style w:type="paragraph" w:customStyle="1" w:styleId="Heading2TOC">
    <w:name w:val="Heading2 TOC"/>
    <w:basedOn w:val="Normal"/>
    <w:qFormat/>
    <w:rsid w:val="00D04E03"/>
    <w:pPr>
      <w:spacing w:before="240" w:after="60"/>
    </w:pPr>
    <w:rPr>
      <w:rFonts w:ascii="Times New Roman" w:hAnsi="Times New Roman"/>
      <w:b/>
      <w:sz w:val="28"/>
    </w:rPr>
  </w:style>
  <w:style w:type="character" w:customStyle="1" w:styleId="Underline">
    <w:name w:val="Underline"/>
    <w:basedOn w:val="DefaultParagraphFont"/>
    <w:qFormat/>
    <w:rsid w:val="00D04E03"/>
    <w:rPr>
      <w:u w:val="single"/>
    </w:rPr>
  </w:style>
  <w:style w:type="character" w:customStyle="1" w:styleId="BoldandItalics">
    <w:name w:val="Bold and Italics"/>
    <w:qFormat/>
    <w:rsid w:val="00D04E03"/>
    <w:rPr>
      <w:b/>
      <w:i/>
      <w:u w:val="none"/>
    </w:rPr>
  </w:style>
  <w:style w:type="paragraph" w:styleId="BalloonText">
    <w:name w:val="Balloon Text"/>
    <w:basedOn w:val="Normal"/>
    <w:link w:val="BalloonTextChar"/>
    <w:rsid w:val="00D04E03"/>
    <w:rPr>
      <w:rFonts w:ascii="Tahoma" w:hAnsi="Tahoma" w:cs="Tahoma"/>
      <w:sz w:val="16"/>
      <w:szCs w:val="16"/>
    </w:rPr>
  </w:style>
  <w:style w:type="character" w:customStyle="1" w:styleId="BalloonTextChar">
    <w:name w:val="Balloon Text Char"/>
    <w:basedOn w:val="DefaultParagraphFont"/>
    <w:link w:val="BalloonText"/>
    <w:rsid w:val="00D04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E03"/>
    <w:rPr>
      <w:b/>
      <w:color w:val="660033"/>
      <w:spacing w:val="0"/>
    </w:rPr>
  </w:style>
  <w:style w:type="paragraph" w:customStyle="1" w:styleId="Nameditemlist">
    <w:name w:val="Named item list"/>
    <w:basedOn w:val="BodyText"/>
    <w:qFormat/>
    <w:rsid w:val="00D04E03"/>
    <w:pPr>
      <w:tabs>
        <w:tab w:val="left" w:pos="2835"/>
      </w:tabs>
      <w:ind w:left="2835" w:hanging="2835"/>
    </w:pPr>
  </w:style>
  <w:style w:type="paragraph" w:customStyle="1" w:styleId="BodyTextnopadding">
    <w:name w:val="Body Text no padding"/>
    <w:basedOn w:val="BodyText"/>
    <w:qFormat/>
    <w:rsid w:val="00D04E03"/>
    <w:pPr>
      <w:spacing w:before="0" w:after="0"/>
    </w:pPr>
  </w:style>
  <w:style w:type="paragraph" w:customStyle="1" w:styleId="BodyTextBold">
    <w:name w:val="Body Text Bold"/>
    <w:basedOn w:val="BodyText"/>
    <w:qFormat/>
    <w:rsid w:val="00D04E03"/>
    <w:rPr>
      <w:b/>
    </w:rPr>
  </w:style>
  <w:style w:type="character" w:styleId="Hyperlink">
    <w:name w:val="Hyperlink"/>
    <w:basedOn w:val="DefaultParagraphFont"/>
    <w:uiPriority w:val="99"/>
    <w:unhideWhenUsed/>
    <w:rsid w:val="003837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7811</Characters>
  <Application>Microsoft Office Word</Application>
  <DocSecurity>0</DocSecurity>
  <Lines>244</Lines>
  <Paragraphs>133</Paragraphs>
  <ScaleCrop>false</ScaleCrop>
  <Company>Author-it Software Corporation Ltd.</Company>
  <LinksUpToDate>false</LinksUpToDate>
  <CharactersWithSpaces>8816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TLIO3004 Conduct control procedures for transferring explosives/dangerous/hazardous/high risk goods</dc:title>
  <dc:subject>Approved</dc:subject>
  <dc:creator>Industry Skills Australia</dc:creator>
  <cp:keywords>Release: 1</cp:keywords>
  <dc:description>Review Date: 12 April 2008</dc:description>
  <cp:lastModifiedBy>HSD_TPCMSd.prod</cp:lastModifiedBy>
  <cp:revision>3</cp:revision>
  <dcterms:created xsi:type="dcterms:W3CDTF">2025-03-01T16:01:00Z</dcterms:created>
  <dcterms:modified xsi:type="dcterms:W3CDTF">2025-03-01T16:01:00Z</dcterms:modified>
</cp:coreProperties>
</file>