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4B30" w:rsidP="00374B30">
      <w:pPr>
        <w:pStyle w:val="Title"/>
      </w:pPr>
      <w:r>
        <w:fldChar w:fldCharType="begin"/>
      </w:r>
      <w:r>
        <w:instrText xml:space="preserve"> TITLE   \* MERGEFORMAT </w:instrText>
      </w:r>
      <w:r>
        <w:fldChar w:fldCharType="separate"/>
      </w:r>
      <w:r>
        <w:t>Assessment Requirements for TLIO3004 Conduct control procedures for transferring explosives/dangerous/hazardous/high risk goods</w:t>
      </w:r>
      <w:r>
        <w:fldChar w:fldCharType="end"/>
      </w:r>
    </w:p>
    <w:p w:rsidR="00374B30" w:rsidP="00374B30">
      <w:pPr>
        <w:pStyle w:val="Version"/>
        <w:sectPr w:rsidSect="00220E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0E8A" w:rsidP="00220E8A">
      <w:pPr>
        <w:pStyle w:val="SuperHeading"/>
      </w:pPr>
      <w:r w:rsidRPr="00220E8A">
        <w:t>Assessment Requirements for TLIO3</w:t>
      </w:r>
      <w:r w:rsidRPr="00220E8A">
        <w:t>004 Conduct control procedures for transferring explosives/dangerous/hazardous/high risk goods</w:t>
      </w:r>
    </w:p>
    <w:p w:rsidR="00000000" w:rsidRPr="00220E8A" w:rsidP="00220E8A">
      <w:pPr>
        <w:pStyle w:val="Heading1"/>
      </w:pPr>
      <w:bookmarkStart w:id="1" w:name="O_846294"/>
      <w:bookmarkEnd w:id="1"/>
      <w:r w:rsidRPr="00220E8A">
        <w:t>Modification History</w:t>
      </w:r>
    </w:p>
    <w:p w:rsidR="00374B30" w:rsidP="00374B30">
      <w:pPr>
        <w:pStyle w:val="BodyText"/>
      </w:pPr>
      <w:r w:rsidRPr="00220E8A">
        <w:t>Release 1. This is the first release of this unit of competency in the TLI Transport and Logistics Training Package.</w:t>
      </w:r>
    </w:p>
    <w:p w:rsidR="00000000" w:rsidRPr="00220E8A" w:rsidP="00220E8A">
      <w:pPr>
        <w:pStyle w:val="Heading1"/>
      </w:pPr>
      <w:bookmarkStart w:id="2" w:name="O_846295"/>
      <w:bookmarkEnd w:id="2"/>
      <w:r w:rsidRPr="00220E8A">
        <w:t>Performance Evidence</w:t>
      </w:r>
    </w:p>
    <w:tbl>
      <w:tblPr>
        <w:tblW w:w="9498" w:type="dxa"/>
        <w:tblLayout w:type="fixed"/>
        <w:tblCellMar>
          <w:left w:w="62" w:type="dxa"/>
          <w:right w:w="62" w:type="dxa"/>
        </w:tblCellMar>
        <w:tblLook w:val="0000"/>
      </w:tblPr>
      <w:tblGrid>
        <w:gridCol w:w="9498"/>
      </w:tblGrid>
      <w:tr w:rsidTr="00220E8A">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220E8A">
            <w:pPr>
              <w:pStyle w:val="BodyText"/>
              <w:rPr>
                <w:lang w:val="en-NZ"/>
              </w:rPr>
            </w:pPr>
            <w:r w:rsidRPr="00220E8A">
              <w:t>Evidence required to demonstrate competence in this unit must be relevant to and satisfy all of the requirements of the elements and performance criteria on at least one occasion and include:</w:t>
            </w:r>
          </w:p>
        </w:tc>
      </w:tr>
      <w:tr w:rsidTr="00220E8A">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220E8A" w:rsidP="00220E8A">
            <w:pPr>
              <w:pStyle w:val="ListBullet"/>
            </w:pPr>
            <w:r w:rsidRPr="00220E8A">
              <w:t>adapting to differences i</w:t>
            </w:r>
            <w:r w:rsidRPr="00220E8A">
              <w:t>n equipment in accordance with workplace operating procedures</w:t>
            </w:r>
          </w:p>
          <w:p w:rsidR="00000000" w:rsidRPr="00220E8A" w:rsidP="00220E8A">
            <w:pPr>
              <w:pStyle w:val="ListBullet"/>
            </w:pPr>
            <w:r w:rsidRPr="00220E8A">
              <w:t>assessing operational suitability of equipment and vehicles for transferring explosives and dangerous/hazardous/high risk goods</w:t>
            </w:r>
          </w:p>
          <w:p w:rsidR="00000000" w:rsidRPr="00220E8A" w:rsidP="00220E8A">
            <w:pPr>
              <w:pStyle w:val="ListBullet"/>
            </w:pPr>
            <w:r w:rsidRPr="00220E8A">
              <w:t xml:space="preserve">communicating effectively with others </w:t>
            </w:r>
          </w:p>
          <w:p w:rsidR="00000000" w:rsidRPr="00220E8A" w:rsidP="00220E8A">
            <w:pPr>
              <w:pStyle w:val="ListBullet"/>
            </w:pPr>
            <w:r w:rsidRPr="00220E8A">
              <w:t>completing relevant documen</w:t>
            </w:r>
            <w:r w:rsidRPr="00220E8A">
              <w:t xml:space="preserve">tation </w:t>
            </w:r>
          </w:p>
          <w:p w:rsidR="00000000" w:rsidRPr="00220E8A" w:rsidP="00220E8A">
            <w:pPr>
              <w:pStyle w:val="ListBullet"/>
            </w:pPr>
            <w:r w:rsidRPr="00220E8A">
              <w:t>determining permits required</w:t>
            </w:r>
          </w:p>
          <w:p w:rsidR="00000000" w:rsidRPr="00220E8A" w:rsidP="00220E8A">
            <w:pPr>
              <w:pStyle w:val="ListBullet"/>
            </w:pPr>
            <w:r w:rsidRPr="00220E8A">
              <w:t>ensuring loads are placarded, as required</w:t>
            </w:r>
          </w:p>
          <w:p w:rsidR="00000000" w:rsidRPr="00220E8A" w:rsidP="00220E8A">
            <w:pPr>
              <w:pStyle w:val="ListBullet"/>
            </w:pPr>
            <w:r w:rsidRPr="00220E8A">
              <w:t>estimating mass, volume and special handling requirements of load</w:t>
            </w:r>
          </w:p>
          <w:p w:rsidR="00000000" w:rsidRPr="00220E8A" w:rsidP="00220E8A">
            <w:pPr>
              <w:pStyle w:val="ListBullet"/>
            </w:pPr>
            <w:r w:rsidRPr="00220E8A">
              <w:t>estimating weight and dimensions of load and special handling requirements</w:t>
            </w:r>
          </w:p>
          <w:p w:rsidR="00000000" w:rsidRPr="00220E8A" w:rsidP="00220E8A">
            <w:pPr>
              <w:pStyle w:val="ListBullet"/>
            </w:pPr>
            <w:r w:rsidRPr="00220E8A">
              <w:t>identifying and correctly using equipment required to load explosives and dangerous/hazardous/high risk goods</w:t>
            </w:r>
          </w:p>
          <w:p w:rsidR="00000000" w:rsidRPr="00220E8A" w:rsidP="00220E8A">
            <w:pPr>
              <w:pStyle w:val="ListBullet"/>
            </w:pPr>
            <w:r w:rsidRPr="00220E8A">
              <w:t>identifying goods coding, markings and emergency information panels for mode of transport/storage selected</w:t>
            </w:r>
          </w:p>
          <w:p w:rsidR="00000000" w:rsidRPr="00220E8A" w:rsidP="00220E8A">
            <w:pPr>
              <w:pStyle w:val="ListBullet"/>
            </w:pPr>
            <w:r w:rsidRPr="00220E8A">
              <w:t>identifying hazards and implementing sa</w:t>
            </w:r>
            <w:r w:rsidRPr="00220E8A">
              <w:t>fety/hazard control procedures and requirements to minimise risks when transferring explosives and dangerous/hazardous/high risk goods</w:t>
            </w:r>
          </w:p>
          <w:p w:rsidR="00000000" w:rsidRPr="00220E8A" w:rsidP="00220E8A">
            <w:pPr>
              <w:pStyle w:val="ListBullet"/>
            </w:pPr>
            <w:r w:rsidRPr="00220E8A">
              <w:t xml:space="preserve">implementing contingency plans </w:t>
            </w:r>
          </w:p>
          <w:p w:rsidR="00000000" w:rsidRPr="00220E8A" w:rsidP="00220E8A">
            <w:pPr>
              <w:pStyle w:val="ListBullet"/>
            </w:pPr>
            <w:r w:rsidRPr="00220E8A">
              <w:t>interpreting and following operational instructions and prioritising work</w:t>
            </w:r>
          </w:p>
          <w:p w:rsidR="00000000" w:rsidRPr="00220E8A" w:rsidP="00220E8A">
            <w:pPr>
              <w:pStyle w:val="ListBullet"/>
            </w:pPr>
            <w:r w:rsidRPr="00220E8A">
              <w:t>modifying activ</w:t>
            </w:r>
            <w:r w:rsidRPr="00220E8A">
              <w:t>ities depending on operational contingencies, risk situations and environments</w:t>
            </w:r>
          </w:p>
          <w:p w:rsidR="00000000" w:rsidRPr="00220E8A" w:rsidP="00220E8A">
            <w:pPr>
              <w:pStyle w:val="ListBullet"/>
            </w:pPr>
            <w:r w:rsidRPr="00220E8A">
              <w:t>monitoring work activities in terms of planned schedule</w:t>
            </w:r>
          </w:p>
          <w:p w:rsidR="00000000" w:rsidRPr="00220E8A" w:rsidP="00220E8A">
            <w:pPr>
              <w:pStyle w:val="ListBullet"/>
            </w:pPr>
            <w:r w:rsidRPr="00220E8A">
              <w:t xml:space="preserve">reading and interpreting relevant instructions, procedures, information and signs </w:t>
            </w:r>
          </w:p>
          <w:p w:rsidR="00000000" w:rsidRPr="00220E8A" w:rsidP="00220E8A">
            <w:pPr>
              <w:pStyle w:val="ListBullet"/>
            </w:pPr>
            <w:r w:rsidRPr="00220E8A">
              <w:t>recognising hazards and applying preca</w:t>
            </w:r>
            <w:r w:rsidRPr="00220E8A">
              <w:t>utions and required action to minimise, control or eliminate identified hazards for transferring explosives and dangerous/hazardous/high risk goods</w:t>
            </w:r>
          </w:p>
          <w:p w:rsidR="00000000" w:rsidRPr="00220E8A" w:rsidP="00220E8A">
            <w:pPr>
              <w:pStyle w:val="ListBullet"/>
            </w:pPr>
            <w:r w:rsidRPr="00220E8A">
              <w:t>reporting and/or rectifying identified problems promptly, in accordance with regulatory requirements and wor</w:t>
            </w:r>
            <w:r w:rsidRPr="00220E8A">
              <w:t>kplace procedures</w:t>
            </w:r>
          </w:p>
          <w:p w:rsidR="00000000" w:rsidRPr="00220E8A" w:rsidP="00220E8A">
            <w:pPr>
              <w:pStyle w:val="ListBullet"/>
            </w:pPr>
            <w:r w:rsidRPr="00220E8A">
              <w:t xml:space="preserve">selecting and using required personal protective equipment conforming to industry and work </w:t>
            </w:r>
            <w:r w:rsidRPr="00220E8A">
              <w:t>health safety (WHS)/occupational health and safety (OHS) standards</w:t>
            </w:r>
          </w:p>
          <w:p w:rsidR="00000000" w:rsidRPr="00220E8A" w:rsidP="00220E8A">
            <w:pPr>
              <w:pStyle w:val="ListBullet"/>
            </w:pPr>
            <w:r w:rsidRPr="00220E8A">
              <w:t>selecting appropriate equipment and work systems to enable safe, efficient work</w:t>
            </w:r>
          </w:p>
          <w:p w:rsidR="00000000" w:rsidRPr="00220E8A" w:rsidP="00220E8A">
            <w:pPr>
              <w:pStyle w:val="ListBullet"/>
            </w:pPr>
            <w:r w:rsidRPr="00220E8A">
              <w:t xml:space="preserve">working collaboratively with others </w:t>
            </w:r>
          </w:p>
          <w:p w:rsidR="00000000" w:rsidRPr="00220E8A" w:rsidP="00220E8A">
            <w:pPr>
              <w:pStyle w:val="ListBullet"/>
            </w:pPr>
            <w:r w:rsidRPr="00220E8A">
              <w:t>working systematically with required attention to detail without injury to self or others, or damage to goods or equipment.</w:t>
            </w:r>
          </w:p>
        </w:tc>
      </w:tr>
    </w:tbl>
    <w:p w:rsidR="00374B30" w:rsidP="00220E8A">
      <w:pPr>
        <w:pStyle w:val="BodyText"/>
      </w:pPr>
    </w:p>
    <w:p w:rsidR="00374B30" w:rsidP="00220E8A">
      <w:pPr>
        <w:pStyle w:val="BodyText"/>
      </w:pPr>
    </w:p>
    <w:p w:rsidR="00000000" w:rsidRPr="00220E8A" w:rsidP="00220E8A">
      <w:pPr>
        <w:pStyle w:val="Heading1"/>
      </w:pPr>
      <w:bookmarkStart w:id="3" w:name="O_846296"/>
      <w:bookmarkEnd w:id="3"/>
      <w:r w:rsidRPr="00220E8A">
        <w:t>Knowledge Evidence</w:t>
      </w:r>
    </w:p>
    <w:tbl>
      <w:tblPr>
        <w:tblW w:w="9498" w:type="dxa"/>
        <w:tblLayout w:type="fixed"/>
        <w:tblCellMar>
          <w:left w:w="62" w:type="dxa"/>
          <w:right w:w="62" w:type="dxa"/>
        </w:tblCellMar>
        <w:tblLook w:val="0000"/>
      </w:tblPr>
      <w:tblGrid>
        <w:gridCol w:w="9498"/>
      </w:tblGrid>
      <w:tr w:rsidTr="00220E8A">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220E8A">
            <w:pPr>
              <w:pStyle w:val="BodyText"/>
              <w:rPr>
                <w:lang w:val="en-NZ"/>
              </w:rPr>
            </w:pPr>
            <w:r w:rsidRPr="00220E8A">
              <w:t>Evidence required to demonstrate competence in this unit must be relevant to and satisfy all of the requirements of the elements and performance criteria and include knowledge of:</w:t>
            </w:r>
          </w:p>
        </w:tc>
      </w:tr>
      <w:tr w:rsidTr="00220E8A">
        <w:tblPrEx>
          <w:tblW w:w="9498" w:type="dxa"/>
          <w:tblLayout w:type="fixed"/>
          <w:tblCellMar>
            <w:left w:w="62" w:type="dxa"/>
            <w:right w:w="62" w:type="dxa"/>
          </w:tblCellMar>
          <w:tblLook w:val="0000"/>
        </w:tblPrEx>
        <w:trPr>
          <w:trHeight w:val="993"/>
        </w:trPr>
        <w:tc>
          <w:tcPr>
            <w:tcW w:w="9498" w:type="dxa"/>
            <w:tcBorders>
              <w:top w:val="nil"/>
              <w:left w:val="nil"/>
              <w:bottom w:val="nil"/>
              <w:right w:val="nil"/>
            </w:tcBorders>
            <w:tcMar>
              <w:top w:w="0" w:type="dxa"/>
              <w:left w:w="62" w:type="dxa"/>
              <w:bottom w:w="0" w:type="dxa"/>
              <w:right w:w="62" w:type="dxa"/>
            </w:tcMar>
          </w:tcPr>
          <w:p w:rsidR="00000000" w:rsidRPr="00220E8A" w:rsidP="00220E8A">
            <w:pPr>
              <w:pStyle w:val="ListBullet"/>
            </w:pPr>
            <w:r w:rsidRPr="00220E8A">
              <w:t>current Australian Code for the Transport of Explosives by Road and Rail (</w:t>
            </w:r>
            <w:r w:rsidRPr="00220E8A">
              <w:t>AE Code) and/or Australian Dangerous Goods (ADG) Code</w:t>
            </w:r>
          </w:p>
          <w:p w:rsidR="00000000" w:rsidRPr="00220E8A" w:rsidP="00220E8A">
            <w:pPr>
              <w:pStyle w:val="ListBullet"/>
            </w:pPr>
            <w:r w:rsidRPr="00220E8A">
              <w:t>equipment applications, capacities, configurations, safety hazards and control mechanisms</w:t>
            </w:r>
          </w:p>
          <w:p w:rsidR="00000000" w:rsidRPr="00220E8A" w:rsidP="00220E8A">
            <w:pPr>
              <w:pStyle w:val="ListBullet"/>
            </w:pPr>
            <w:r w:rsidRPr="00220E8A">
              <w:t xml:space="preserve">housekeeping standards and procedures </w:t>
            </w:r>
          </w:p>
          <w:p w:rsidR="00000000" w:rsidRPr="00220E8A" w:rsidP="00220E8A">
            <w:pPr>
              <w:pStyle w:val="ListBullet"/>
            </w:pPr>
            <w:r w:rsidRPr="00220E8A">
              <w:t>methods of securing a vehicle after loading explosives and dangerous/haza</w:t>
            </w:r>
            <w:r w:rsidRPr="00220E8A">
              <w:t>rdous/high risk goods</w:t>
            </w:r>
          </w:p>
          <w:p w:rsidR="00000000" w:rsidRPr="00220E8A" w:rsidP="00220E8A">
            <w:pPr>
              <w:pStyle w:val="ListBullet"/>
            </w:pPr>
            <w:r w:rsidRPr="00220E8A">
              <w:t>relevant permit and licence requirements</w:t>
            </w:r>
          </w:p>
          <w:p w:rsidR="00000000" w:rsidRPr="00220E8A" w:rsidP="00220E8A">
            <w:pPr>
              <w:pStyle w:val="ListBullet"/>
            </w:pPr>
            <w:r w:rsidRPr="00220E8A">
              <w:t>relevant state/territory mass and loading and other relevant regulations, codes and permit requirements as they apply to transferring explosives and dangerous/hazardous/high risk goods</w:t>
            </w:r>
          </w:p>
          <w:p w:rsidR="00000000" w:rsidRPr="00220E8A" w:rsidP="00220E8A">
            <w:pPr>
              <w:pStyle w:val="ListBullet"/>
            </w:pPr>
            <w:r w:rsidRPr="00220E8A">
              <w:t>risks wh</w:t>
            </w:r>
            <w:r w:rsidRPr="00220E8A">
              <w:t>en transferring explosives and dangerous/hazardous/high risk goods and related precautions to control the risk</w:t>
            </w:r>
          </w:p>
          <w:p w:rsidR="00000000" w:rsidRPr="00220E8A" w:rsidP="00220E8A">
            <w:pPr>
              <w:pStyle w:val="ListBullet"/>
            </w:pPr>
            <w:r w:rsidRPr="00220E8A">
              <w:t xml:space="preserve">typical problems that can occur when transferring explosives and dangerous/hazardous/high risk goods and appropriate action that can be taken to </w:t>
            </w:r>
            <w:r w:rsidRPr="00220E8A">
              <w:t>prevent or solve these problems</w:t>
            </w:r>
          </w:p>
          <w:p w:rsidR="00000000" w:rsidRPr="00220E8A" w:rsidP="00220E8A">
            <w:pPr>
              <w:pStyle w:val="ListBullet"/>
            </w:pPr>
            <w:r w:rsidRPr="00220E8A">
              <w:t>WHS/OHS procedures and guidelines for transferring explosives and dangerous/hazardous/high risk goods</w:t>
            </w:r>
          </w:p>
          <w:p w:rsidR="00000000" w:rsidRPr="00220E8A" w:rsidP="00220E8A">
            <w:pPr>
              <w:pStyle w:val="ListBullet"/>
            </w:pPr>
            <w:r w:rsidRPr="00220E8A">
              <w:t>workplace procedures and policies for transferring explosives and dangerous/hazardous/high risk goods.</w:t>
            </w:r>
          </w:p>
        </w:tc>
      </w:tr>
    </w:tbl>
    <w:p w:rsidR="00374B30" w:rsidP="00220E8A">
      <w:pPr>
        <w:pStyle w:val="BodyText"/>
      </w:pPr>
    </w:p>
    <w:p w:rsidR="00374B30" w:rsidP="00220E8A">
      <w:pPr>
        <w:pStyle w:val="BodyText"/>
      </w:pPr>
    </w:p>
    <w:p w:rsidR="00000000" w:rsidRPr="00220E8A" w:rsidP="00220E8A">
      <w:pPr>
        <w:pStyle w:val="Heading1"/>
      </w:pPr>
      <w:bookmarkStart w:id="4" w:name="O_846297"/>
      <w:bookmarkEnd w:id="4"/>
      <w:r w:rsidRPr="00220E8A">
        <w:t>Assessment Conditions</w:t>
      </w:r>
    </w:p>
    <w:tbl>
      <w:tblPr>
        <w:tblW w:w="9498" w:type="dxa"/>
        <w:tblLayout w:type="fixed"/>
        <w:tblCellMar>
          <w:left w:w="62" w:type="dxa"/>
          <w:right w:w="62" w:type="dxa"/>
        </w:tblCellMar>
        <w:tblLook w:val="0000"/>
      </w:tblPr>
      <w:tblGrid>
        <w:gridCol w:w="9498"/>
      </w:tblGrid>
      <w:tr w:rsidTr="00220E8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20E8A" w:rsidP="00220E8A">
            <w:pPr>
              <w:pStyle w:val="BodyText"/>
            </w:pPr>
            <w:r w:rsidRPr="00220E8A">
              <w:t xml:space="preserve">As a minimum, assessors must satisfy applicable regulatory requirements, which include requirements in the </w:t>
            </w:r>
            <w:r w:rsidRPr="00220E8A">
              <w:rPr>
                <w:rStyle w:val="Emphasis"/>
              </w:rPr>
              <w:t>Standards for Registered Training Organisations</w:t>
            </w:r>
            <w:r w:rsidRPr="00220E8A">
              <w:t xml:space="preserve"> current at the time of assessment. </w:t>
            </w:r>
          </w:p>
          <w:p w:rsidR="00000000" w:rsidRPr="00220E8A" w:rsidP="00220E8A">
            <w:pPr>
              <w:pStyle w:val="BodyText"/>
            </w:pPr>
            <w:r w:rsidRPr="00220E8A">
              <w:t>As a minimum, assessment must satis</w:t>
            </w:r>
            <w:r w:rsidRPr="00220E8A">
              <w:t xml:space="preserve">fy applicable regulatory requirements, which include requirements in the </w:t>
            </w:r>
            <w:r w:rsidRPr="00220E8A">
              <w:rPr>
                <w:rStyle w:val="Emphasis"/>
              </w:rPr>
              <w:t xml:space="preserve">Standards for Registered Training Organisations </w:t>
            </w:r>
            <w:r w:rsidRPr="00220E8A">
              <w:t>current at the time of assessment.</w:t>
            </w:r>
          </w:p>
          <w:p w:rsidR="00000000" w:rsidRPr="00220E8A" w:rsidP="00220E8A">
            <w:pPr>
              <w:pStyle w:val="BodyText"/>
            </w:pPr>
            <w:r w:rsidRPr="00220E8A">
              <w:t>Assessment must occur in workplace operational situations where it is appropriate to do so; where th</w:t>
            </w:r>
            <w:r w:rsidRPr="00220E8A">
              <w:t xml:space="preserve">is is not appropriate, assessment must occur in simulated workplace operational situations that replicate workplace conditions. </w:t>
            </w:r>
          </w:p>
          <w:p w:rsidR="00000000" w:rsidRPr="00220E8A" w:rsidP="00220E8A">
            <w:pPr>
              <w:pStyle w:val="BodyText"/>
            </w:pPr>
            <w:r w:rsidRPr="00220E8A">
              <w:t>Assessment processes and techniques must be appropriate to the language, literacy and numeracy requirements of the work being p</w:t>
            </w:r>
            <w:r w:rsidRPr="00220E8A">
              <w:t>erformed and the needs of the candidate.</w:t>
            </w:r>
          </w:p>
          <w:p w:rsidR="00000000" w:rsidRPr="00220E8A" w:rsidP="00220E8A">
            <w:pPr>
              <w:pStyle w:val="BodyText"/>
            </w:pPr>
            <w:r w:rsidRPr="00220E8A">
              <w:t>Resources for assessment include:</w:t>
            </w:r>
          </w:p>
          <w:p w:rsidR="00000000" w:rsidRPr="00220E8A" w:rsidP="00220E8A">
            <w:pPr>
              <w:pStyle w:val="ListBullet"/>
            </w:pPr>
            <w:r w:rsidRPr="00220E8A">
              <w:t>a range of relevant exercises, case studies and/or simulations</w:t>
            </w:r>
          </w:p>
          <w:p w:rsidR="00000000" w:rsidRPr="00220E8A" w:rsidP="00220E8A">
            <w:pPr>
              <w:pStyle w:val="ListBullet"/>
            </w:pPr>
            <w:r w:rsidRPr="00220E8A">
              <w:t>applicable documentation including workplace procedures, regulations, current ADG Code/AE Code, codes of practice and</w:t>
            </w:r>
            <w:r w:rsidRPr="00220E8A">
              <w:t xml:space="preserve"> operation manuals</w:t>
            </w:r>
          </w:p>
          <w:p w:rsidR="00000000" w:rsidRPr="00220E8A" w:rsidP="00220E8A">
            <w:pPr>
              <w:pStyle w:val="ListBullet"/>
            </w:pPr>
            <w:r w:rsidRPr="00220E8A">
              <w:t>relevant materials, tools, equipment and personal protective equipment currently used in industry.</w:t>
            </w:r>
          </w:p>
        </w:tc>
      </w:tr>
    </w:tbl>
    <w:p w:rsidR="00374B30" w:rsidP="00220E8A">
      <w:pPr>
        <w:pStyle w:val="BodyText"/>
      </w:pPr>
    </w:p>
    <w:p w:rsidR="00374B30" w:rsidP="00220E8A">
      <w:pPr>
        <w:pStyle w:val="BodyText"/>
      </w:pPr>
    </w:p>
    <w:p w:rsidR="00000000" w:rsidRPr="00220E8A" w:rsidP="00220E8A">
      <w:pPr>
        <w:pStyle w:val="Heading1"/>
      </w:pPr>
      <w:bookmarkStart w:id="5" w:name="O_846300"/>
      <w:bookmarkEnd w:id="5"/>
      <w:r w:rsidRPr="00220E8A">
        <w:t>Links</w:t>
      </w:r>
    </w:p>
    <w:p w:rsidR="00000000" w:rsidRPr="00220E8A" w:rsidP="00374B30">
      <w:pPr>
        <w:pStyle w:val="BodyText"/>
      </w:pPr>
      <w:r w:rsidRPr="00220E8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2788B">
        <w:rPr>
          <w:rStyle w:val="Hyperlink"/>
        </w:rPr>
        <w:t>https://vetnet.gov.au/Pages/TrainingDocs.aspx?q=df441c6e-213d-43e3-874c-0b3f7036d851</w:t>
      </w:r>
      <w:r>
        <w:fldChar w:fldCharType="end"/>
      </w:r>
    </w:p>
    <w:p w:rsidR="00000000" w:rsidRPr="00220E8A" w:rsidP="00220E8A"/>
    <w:sectPr w:rsidSect="00220E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E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E8A" w:rsidRPr="00374B30" w:rsidP="00374B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E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B30" w:rsidP="00220E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4B30" w:rsidP="00220E8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74B30" w:rsidP="00220E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E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B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0E8A" w:rsidRPr="00374B30" w:rsidP="00374B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E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B30" w:rsidRPr="002D2AF8" w:rsidP="00220E8A">
    <w:pPr>
      <w:pStyle w:val="Header"/>
      <w:framePr w:wrap="around"/>
    </w:pPr>
    <w:r>
      <w:fldChar w:fldCharType="begin"/>
    </w:r>
    <w:r>
      <w:instrText xml:space="preserve"> TITLE   \* MERGEFORMAT </w:instrText>
    </w:r>
    <w:r>
      <w:fldChar w:fldCharType="separate"/>
    </w:r>
    <w:r>
      <w:t>Assessment Requirements for TLIO3004 Conduct control procedures for transferring explosives/dangerous/hazardous/high risk 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374B30" w:rsidP="00220E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7A3A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A2897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0E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0E8A"/>
    <w:pPr>
      <w:spacing w:before="360" w:after="60"/>
      <w:outlineLvl w:val="0"/>
    </w:pPr>
    <w:rPr>
      <w:sz w:val="32"/>
    </w:rPr>
  </w:style>
  <w:style w:type="paragraph" w:styleId="Heading2">
    <w:name w:val="heading 2"/>
    <w:basedOn w:val="HeadingBase"/>
    <w:next w:val="BodyText"/>
    <w:link w:val="Heading2Char"/>
    <w:qFormat/>
    <w:rsid w:val="00220E8A"/>
    <w:pPr>
      <w:keepLines/>
      <w:spacing w:before="240" w:after="120"/>
      <w:outlineLvl w:val="1"/>
    </w:pPr>
    <w:rPr>
      <w:sz w:val="28"/>
      <w:szCs w:val="40"/>
    </w:rPr>
  </w:style>
  <w:style w:type="paragraph" w:styleId="Heading3">
    <w:name w:val="heading 3"/>
    <w:basedOn w:val="HeadingBase"/>
    <w:next w:val="BodyText"/>
    <w:link w:val="Heading3Char"/>
    <w:qFormat/>
    <w:rsid w:val="00220E8A"/>
    <w:pPr>
      <w:spacing w:before="180" w:after="120"/>
      <w:outlineLvl w:val="2"/>
    </w:pPr>
    <w:rPr>
      <w:spacing w:val="-10"/>
      <w:kern w:val="32"/>
    </w:rPr>
  </w:style>
  <w:style w:type="paragraph" w:styleId="Heading4">
    <w:name w:val="heading 4"/>
    <w:basedOn w:val="HeadingBase"/>
    <w:next w:val="BodyText"/>
    <w:link w:val="Heading4Char"/>
    <w:qFormat/>
    <w:rsid w:val="00220E8A"/>
    <w:pPr>
      <w:spacing w:before="160" w:after="120"/>
      <w:outlineLvl w:val="3"/>
    </w:pPr>
    <w:rPr>
      <w:sz w:val="22"/>
    </w:rPr>
  </w:style>
  <w:style w:type="paragraph" w:styleId="Heading5">
    <w:name w:val="heading 5"/>
    <w:basedOn w:val="HeadingBase"/>
    <w:next w:val="Normal"/>
    <w:link w:val="Heading5Char"/>
    <w:qFormat/>
    <w:rsid w:val="00220E8A"/>
    <w:pPr>
      <w:spacing w:before="80"/>
      <w:outlineLvl w:val="4"/>
    </w:pPr>
    <w:rPr>
      <w:color w:val="918585"/>
      <w:sz w:val="20"/>
    </w:rPr>
  </w:style>
  <w:style w:type="paragraph" w:styleId="Heading6">
    <w:name w:val="heading 6"/>
    <w:basedOn w:val="HeadingBase"/>
    <w:next w:val="Normal"/>
    <w:link w:val="Heading6Char"/>
    <w:qFormat/>
    <w:rsid w:val="00220E8A"/>
    <w:pPr>
      <w:spacing w:before="60"/>
      <w:outlineLvl w:val="5"/>
    </w:pPr>
    <w:rPr>
      <w:color w:val="918585"/>
      <w:sz w:val="20"/>
    </w:rPr>
  </w:style>
  <w:style w:type="paragraph" w:styleId="Heading7">
    <w:name w:val="heading 7"/>
    <w:basedOn w:val="Normal"/>
    <w:next w:val="Normal"/>
    <w:link w:val="Heading7Char"/>
    <w:qFormat/>
    <w:rsid w:val="00220E8A"/>
    <w:pPr>
      <w:ind w:left="720"/>
      <w:outlineLvl w:val="6"/>
    </w:pPr>
    <w:rPr>
      <w:i/>
    </w:rPr>
  </w:style>
  <w:style w:type="paragraph" w:styleId="Heading8">
    <w:name w:val="heading 8"/>
    <w:basedOn w:val="Normal"/>
    <w:next w:val="Normal"/>
    <w:link w:val="Heading8Char"/>
    <w:qFormat/>
    <w:rsid w:val="00220E8A"/>
    <w:pPr>
      <w:ind w:left="720"/>
      <w:outlineLvl w:val="7"/>
    </w:pPr>
    <w:rPr>
      <w:i/>
    </w:rPr>
  </w:style>
  <w:style w:type="paragraph" w:styleId="Heading9">
    <w:name w:val="heading 9"/>
    <w:basedOn w:val="Normal"/>
    <w:next w:val="Normal"/>
    <w:link w:val="Heading9Char"/>
    <w:qFormat/>
    <w:rsid w:val="00220E8A"/>
    <w:pPr>
      <w:ind w:left="720"/>
      <w:outlineLvl w:val="8"/>
    </w:pPr>
    <w:rPr>
      <w:i/>
    </w:rPr>
  </w:style>
  <w:style w:type="character" w:default="1" w:styleId="DefaultParagraphFont">
    <w:name w:val="Default Paragraph Font"/>
    <w:uiPriority w:val="1"/>
    <w:unhideWhenUsed/>
    <w:rsid w:val="00220E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0E8A"/>
  </w:style>
  <w:style w:type="character" w:customStyle="1" w:styleId="Heading1Char">
    <w:name w:val="Heading 1 Char"/>
    <w:basedOn w:val="DefaultParagraphFont"/>
    <w:link w:val="Heading1"/>
    <w:rsid w:val="00220E8A"/>
    <w:rPr>
      <w:rFonts w:ascii="Times New Roman" w:eastAsia="Times New Roman" w:hAnsi="Times New Roman" w:cs="Times New Roman"/>
      <w:b/>
      <w:sz w:val="32"/>
      <w:szCs w:val="20"/>
      <w:lang w:eastAsia="en-US"/>
    </w:rPr>
  </w:style>
  <w:style w:type="paragraph" w:styleId="BodyText">
    <w:name w:val="Body Text"/>
    <w:basedOn w:val="Normal"/>
    <w:link w:val="BodyTextChar"/>
    <w:rsid w:val="00220E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0E8A"/>
    <w:rPr>
      <w:rFonts w:ascii="Times New Roman" w:eastAsia="Times New Roman" w:hAnsi="Times New Roman" w:cs="Times New Roman"/>
      <w:sz w:val="24"/>
      <w:lang w:eastAsia="en-US"/>
    </w:rPr>
  </w:style>
  <w:style w:type="paragraph" w:styleId="ListBullet">
    <w:name w:val="List Bullet"/>
    <w:basedOn w:val="List"/>
    <w:rsid w:val="00220E8A"/>
    <w:pPr>
      <w:numPr>
        <w:numId w:val="11"/>
      </w:numPr>
      <w:tabs>
        <w:tab w:val="clear" w:pos="340"/>
      </w:tabs>
      <w:spacing w:before="40" w:after="40"/>
    </w:pPr>
  </w:style>
  <w:style w:type="character" w:styleId="Emphasis">
    <w:name w:val="Emphasis"/>
    <w:basedOn w:val="DefaultParagraphFont"/>
    <w:qFormat/>
    <w:rsid w:val="00220E8A"/>
    <w:rPr>
      <w:i/>
    </w:rPr>
  </w:style>
  <w:style w:type="paragraph" w:customStyle="1" w:styleId="SuperHeading">
    <w:name w:val="SuperHeading"/>
    <w:basedOn w:val="Normal"/>
    <w:rsid w:val="00220E8A"/>
    <w:pPr>
      <w:spacing w:before="240" w:after="120"/>
      <w:outlineLvl w:val="0"/>
    </w:pPr>
    <w:rPr>
      <w:rFonts w:ascii="Times New Roman" w:hAnsi="Times New Roman"/>
      <w:b/>
      <w:sz w:val="32"/>
    </w:rPr>
  </w:style>
  <w:style w:type="paragraph" w:customStyle="1" w:styleId="AllowPageBreak">
    <w:name w:val="AllowPageBreak"/>
    <w:rsid w:val="00220E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0E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0E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0E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0E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0E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0E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0E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0E8A"/>
    <w:rPr>
      <w:rFonts w:ascii="Courier New" w:eastAsia="Times New Roman" w:hAnsi="Courier New" w:cs="Times New Roman"/>
      <w:i/>
      <w:szCs w:val="20"/>
      <w:lang w:eastAsia="en-US"/>
    </w:rPr>
  </w:style>
  <w:style w:type="paragraph" w:customStyle="1" w:styleId="HeadingBase">
    <w:name w:val="Heading Base"/>
    <w:rsid w:val="00220E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0E8A"/>
    <w:pPr>
      <w:tabs>
        <w:tab w:val="right" w:leader="dot" w:pos="9072"/>
      </w:tabs>
      <w:ind w:left="567"/>
    </w:pPr>
    <w:rPr>
      <w:szCs w:val="22"/>
    </w:rPr>
  </w:style>
  <w:style w:type="paragraph" w:customStyle="1" w:styleId="TOCBase">
    <w:name w:val="TOC Base"/>
    <w:rsid w:val="00220E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0E8A"/>
    <w:pPr>
      <w:tabs>
        <w:tab w:val="right" w:leader="dot" w:pos="9072"/>
      </w:tabs>
      <w:spacing w:before="40" w:after="40"/>
      <w:ind w:left="284"/>
    </w:pPr>
    <w:rPr>
      <w:rFonts w:ascii="Times New Roman" w:hAnsi="Times New Roman"/>
    </w:rPr>
  </w:style>
  <w:style w:type="paragraph" w:styleId="TOC1">
    <w:name w:val="toc 1"/>
    <w:basedOn w:val="TOCBase"/>
    <w:next w:val="Normal"/>
    <w:rsid w:val="00220E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0E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0E8A"/>
    <w:rPr>
      <w:rFonts w:ascii="Times New Roman" w:eastAsia="Times New Roman" w:hAnsi="Times New Roman" w:cs="Times New Roman"/>
      <w:sz w:val="16"/>
      <w:lang w:eastAsia="en-US"/>
    </w:rPr>
  </w:style>
  <w:style w:type="paragraph" w:styleId="Title">
    <w:name w:val="Title"/>
    <w:basedOn w:val="HeadingBase"/>
    <w:link w:val="TitleChar"/>
    <w:qFormat/>
    <w:rsid w:val="00220E8A"/>
    <w:pPr>
      <w:spacing w:before="5040"/>
      <w:jc w:val="center"/>
    </w:pPr>
    <w:rPr>
      <w:sz w:val="48"/>
      <w:szCs w:val="72"/>
      <w:lang w:val="en-US"/>
    </w:rPr>
  </w:style>
  <w:style w:type="character" w:customStyle="1" w:styleId="TitleChar">
    <w:name w:val="Title Char"/>
    <w:basedOn w:val="DefaultParagraphFont"/>
    <w:link w:val="Title"/>
    <w:rsid w:val="00220E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0E8A"/>
    <w:pPr>
      <w:tabs>
        <w:tab w:val="left" w:pos="3600"/>
        <w:tab w:val="left" w:pos="3958"/>
      </w:tabs>
    </w:pPr>
  </w:style>
  <w:style w:type="paragraph" w:styleId="List">
    <w:name w:val="List"/>
    <w:basedOn w:val="BodyText"/>
    <w:next w:val="BodyText"/>
    <w:rsid w:val="00220E8A"/>
    <w:pPr>
      <w:tabs>
        <w:tab w:val="left" w:pos="340"/>
      </w:tabs>
      <w:spacing w:before="60" w:after="60"/>
      <w:ind w:left="340" w:hanging="340"/>
    </w:pPr>
  </w:style>
  <w:style w:type="paragraph" w:customStyle="1" w:styleId="Note">
    <w:name w:val="Note"/>
    <w:basedOn w:val="BodyText"/>
    <w:rsid w:val="00220E8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20E8A"/>
    <w:rPr>
      <w:b/>
      <w:spacing w:val="0"/>
    </w:rPr>
  </w:style>
  <w:style w:type="paragraph" w:customStyle="1" w:styleId="SuperTitle">
    <w:name w:val="SuperTitle"/>
    <w:basedOn w:val="Title"/>
    <w:rsid w:val="00220E8A"/>
    <w:pPr>
      <w:framePr w:wrap="auto" w:hAnchor="text" w:y="6049"/>
    </w:pPr>
    <w:rPr>
      <w:color w:val="000000"/>
      <w:sz w:val="40"/>
    </w:rPr>
  </w:style>
  <w:style w:type="paragraph" w:customStyle="1" w:styleId="TOCTitle">
    <w:name w:val="TOCTitle"/>
    <w:basedOn w:val="Heading1"/>
    <w:rsid w:val="00220E8A"/>
    <w:pPr>
      <w:spacing w:after="240"/>
      <w:jc w:val="center"/>
      <w:outlineLvl w:val="9"/>
    </w:pPr>
    <w:rPr>
      <w:caps/>
    </w:rPr>
  </w:style>
  <w:style w:type="paragraph" w:customStyle="1" w:styleId="Version">
    <w:name w:val="Version"/>
    <w:rsid w:val="00220E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0E8A"/>
    <w:pPr>
      <w:numPr>
        <w:numId w:val="12"/>
      </w:numPr>
      <w:tabs>
        <w:tab w:val="clear" w:pos="680"/>
      </w:tabs>
    </w:pPr>
  </w:style>
  <w:style w:type="paragraph" w:styleId="Index1">
    <w:name w:val="index 1"/>
    <w:basedOn w:val="Normal"/>
    <w:next w:val="Normal"/>
    <w:semiHidden/>
    <w:rsid w:val="00220E8A"/>
    <w:pPr>
      <w:keepNext w:val="0"/>
      <w:tabs>
        <w:tab w:val="right" w:pos="4176"/>
      </w:tabs>
      <w:ind w:left="198" w:hanging="198"/>
    </w:pPr>
    <w:rPr>
      <w:rFonts w:ascii="Garamond" w:hAnsi="Garamond"/>
    </w:rPr>
  </w:style>
  <w:style w:type="paragraph" w:styleId="IndexHeading">
    <w:name w:val="index heading"/>
    <w:basedOn w:val="Normal"/>
    <w:next w:val="Index1"/>
    <w:semiHidden/>
    <w:rsid w:val="00220E8A"/>
    <w:pPr>
      <w:spacing w:before="120" w:after="120"/>
    </w:pPr>
    <w:rPr>
      <w:rFonts w:ascii="Arial" w:hAnsi="Arial"/>
      <w:b/>
      <w:color w:val="918585"/>
      <w:sz w:val="24"/>
    </w:rPr>
  </w:style>
  <w:style w:type="paragraph" w:styleId="Header">
    <w:name w:val="header"/>
    <w:basedOn w:val="Normal"/>
    <w:link w:val="HeaderChar"/>
    <w:rsid w:val="00220E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0E8A"/>
    <w:rPr>
      <w:rFonts w:ascii="Times New Roman" w:eastAsia="Times New Roman" w:hAnsi="Times New Roman" w:cs="Times New Roman"/>
      <w:sz w:val="16"/>
      <w:szCs w:val="20"/>
      <w:lang w:val="en-GB" w:eastAsia="en-US"/>
    </w:rPr>
  </w:style>
  <w:style w:type="paragraph" w:customStyle="1" w:styleId="Chapter">
    <w:name w:val="Chapter"/>
    <w:basedOn w:val="Normal"/>
    <w:rsid w:val="00220E8A"/>
    <w:pPr>
      <w:spacing w:before="240"/>
    </w:pPr>
    <w:rPr>
      <w:rFonts w:ascii="Times New Roman" w:hAnsi="Times New Roman"/>
      <w:smallCaps/>
      <w:spacing w:val="80"/>
      <w:sz w:val="28"/>
    </w:rPr>
  </w:style>
  <w:style w:type="paragraph" w:customStyle="1" w:styleId="InChapter">
    <w:name w:val="InChapter"/>
    <w:basedOn w:val="Heading3"/>
    <w:rsid w:val="00220E8A"/>
    <w:pPr>
      <w:spacing w:after="240"/>
      <w:outlineLvl w:val="9"/>
    </w:pPr>
    <w:rPr>
      <w:noProof/>
    </w:rPr>
  </w:style>
  <w:style w:type="paragraph" w:styleId="Index2">
    <w:name w:val="index 2"/>
    <w:basedOn w:val="Normal"/>
    <w:next w:val="Normal"/>
    <w:semiHidden/>
    <w:rsid w:val="00220E8A"/>
    <w:pPr>
      <w:tabs>
        <w:tab w:val="right" w:pos="4176"/>
      </w:tabs>
      <w:ind w:left="568" w:hanging="284"/>
    </w:pPr>
    <w:rPr>
      <w:rFonts w:ascii="Garamond" w:hAnsi="Garamond"/>
    </w:rPr>
  </w:style>
  <w:style w:type="paragraph" w:customStyle="1" w:styleId="Byline">
    <w:name w:val="Byline"/>
    <w:rsid w:val="00220E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0E8A"/>
    <w:pPr>
      <w:tabs>
        <w:tab w:val="clear" w:pos="3600"/>
        <w:tab w:val="clear" w:pos="3958"/>
      </w:tabs>
      <w:jc w:val="right"/>
    </w:pPr>
  </w:style>
  <w:style w:type="paragraph" w:styleId="Caption">
    <w:name w:val="caption"/>
    <w:basedOn w:val="BodyText"/>
    <w:next w:val="Normal"/>
    <w:qFormat/>
    <w:rsid w:val="00220E8A"/>
    <w:pPr>
      <w:framePr w:w="2268" w:hSpace="181" w:vSpace="181" w:wrap="around" w:vAnchor="text" w:hAnchor="page" w:x="1135" w:y="285" w:anchorLock="1"/>
    </w:pPr>
    <w:rPr>
      <w:i/>
    </w:rPr>
  </w:style>
  <w:style w:type="paragraph" w:customStyle="1" w:styleId="MiniTOCTitle">
    <w:name w:val="MiniTOCTitle"/>
    <w:basedOn w:val="Heading4"/>
    <w:rsid w:val="00220E8A"/>
    <w:pPr>
      <w:spacing w:before="240"/>
      <w:outlineLvl w:val="9"/>
    </w:pPr>
    <w:rPr>
      <w:noProof/>
      <w:sz w:val="24"/>
    </w:rPr>
  </w:style>
  <w:style w:type="paragraph" w:customStyle="1" w:styleId="MiniTOCItem">
    <w:name w:val="MiniTOCItem"/>
    <w:basedOn w:val="ListBullet"/>
    <w:rsid w:val="00220E8A"/>
    <w:pPr>
      <w:numPr>
        <w:numId w:val="0"/>
      </w:numPr>
      <w:tabs>
        <w:tab w:val="right" w:leader="dot" w:pos="6521"/>
      </w:tabs>
      <w:spacing w:before="0" w:after="0"/>
    </w:pPr>
  </w:style>
  <w:style w:type="paragraph" w:customStyle="1" w:styleId="TOFTitle">
    <w:name w:val="TOFTitle"/>
    <w:basedOn w:val="TOCTitle"/>
    <w:rsid w:val="00220E8A"/>
  </w:style>
  <w:style w:type="paragraph" w:styleId="TableofFigures">
    <w:name w:val="table of figures"/>
    <w:basedOn w:val="Normal"/>
    <w:next w:val="Normal"/>
    <w:semiHidden/>
    <w:rsid w:val="00220E8A"/>
    <w:pPr>
      <w:tabs>
        <w:tab w:val="right" w:leader="dot" w:pos="9072"/>
      </w:tabs>
      <w:ind w:left="970" w:hanging="403"/>
    </w:pPr>
    <w:rPr>
      <w:rFonts w:ascii="Times New Roman" w:hAnsi="Times New Roman"/>
      <w:b/>
    </w:rPr>
  </w:style>
  <w:style w:type="paragraph" w:styleId="ListNumber">
    <w:name w:val="List Number"/>
    <w:basedOn w:val="List"/>
    <w:rsid w:val="00220E8A"/>
    <w:pPr>
      <w:numPr>
        <w:numId w:val="14"/>
      </w:numPr>
      <w:tabs>
        <w:tab w:val="clear" w:pos="340"/>
      </w:tabs>
    </w:pPr>
  </w:style>
  <w:style w:type="character" w:customStyle="1" w:styleId="WingdingSymbols">
    <w:name w:val="Wingding Symbols"/>
    <w:rsid w:val="00220E8A"/>
    <w:rPr>
      <w:rFonts w:ascii="Wingdings" w:hAnsi="Wingdings"/>
    </w:rPr>
  </w:style>
  <w:style w:type="paragraph" w:customStyle="1" w:styleId="TableHeading">
    <w:name w:val="Table Heading"/>
    <w:basedOn w:val="HeadingBase"/>
    <w:rsid w:val="00220E8A"/>
    <w:pPr>
      <w:keepLines/>
      <w:pBdr>
        <w:bottom w:val="single" w:sz="6" w:space="1" w:color="918585"/>
      </w:pBdr>
      <w:spacing w:before="240"/>
    </w:pPr>
  </w:style>
  <w:style w:type="character" w:customStyle="1" w:styleId="HotSpot">
    <w:name w:val="HotSpot"/>
    <w:rsid w:val="00220E8A"/>
    <w:rPr>
      <w:color w:val="0033CC"/>
      <w:u w:val="none"/>
    </w:rPr>
  </w:style>
  <w:style w:type="paragraph" w:customStyle="1" w:styleId="BodyTextRight">
    <w:name w:val="Body Text Right"/>
    <w:basedOn w:val="BodyText"/>
    <w:rsid w:val="00220E8A"/>
    <w:pPr>
      <w:spacing w:before="0" w:after="0"/>
      <w:jc w:val="right"/>
    </w:pPr>
  </w:style>
  <w:style w:type="paragraph" w:styleId="Index3">
    <w:name w:val="index 3"/>
    <w:basedOn w:val="ListNumber2"/>
    <w:next w:val="Normal"/>
    <w:semiHidden/>
    <w:rsid w:val="00220E8A"/>
    <w:pPr>
      <w:numPr>
        <w:numId w:val="0"/>
      </w:numPr>
      <w:tabs>
        <w:tab w:val="right" w:leader="dot" w:pos="4176"/>
      </w:tabs>
    </w:pPr>
  </w:style>
  <w:style w:type="paragraph" w:styleId="ListNumber2">
    <w:name w:val="List Number 2"/>
    <w:basedOn w:val="List2"/>
    <w:rsid w:val="00220E8A"/>
    <w:pPr>
      <w:numPr>
        <w:numId w:val="9"/>
      </w:numPr>
      <w:tabs>
        <w:tab w:val="clear" w:pos="1060"/>
      </w:tabs>
    </w:pPr>
  </w:style>
  <w:style w:type="paragraph" w:customStyle="1" w:styleId="MarginNote">
    <w:name w:val="Margin Note"/>
    <w:basedOn w:val="BodyText"/>
    <w:rsid w:val="00220E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0E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0E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0E8A"/>
    <w:rPr>
      <w:sz w:val="32"/>
    </w:rPr>
  </w:style>
  <w:style w:type="paragraph" w:customStyle="1" w:styleId="HeadingProcedure">
    <w:name w:val="Heading Procedure"/>
    <w:basedOn w:val="HeadingBase"/>
    <w:next w:val="Normal"/>
    <w:rsid w:val="00220E8A"/>
    <w:pPr>
      <w:tabs>
        <w:tab w:val="left" w:pos="0"/>
      </w:tabs>
      <w:spacing w:before="120" w:after="60"/>
    </w:pPr>
    <w:rPr>
      <w:i/>
      <w:color w:val="918585"/>
      <w:sz w:val="22"/>
    </w:rPr>
  </w:style>
  <w:style w:type="paragraph" w:customStyle="1" w:styleId="TableBodyText">
    <w:name w:val="Table Body Text"/>
    <w:basedOn w:val="BodyText"/>
    <w:rsid w:val="00220E8A"/>
    <w:pPr>
      <w:spacing w:before="60" w:after="60"/>
    </w:pPr>
  </w:style>
  <w:style w:type="paragraph" w:styleId="ListContinue">
    <w:name w:val="List Continue"/>
    <w:basedOn w:val="List"/>
    <w:rsid w:val="00220E8A"/>
    <w:pPr>
      <w:ind w:firstLine="0"/>
    </w:pPr>
  </w:style>
  <w:style w:type="paragraph" w:customStyle="1" w:styleId="ListNote">
    <w:name w:val="List Note"/>
    <w:basedOn w:val="List"/>
    <w:rsid w:val="00220E8A"/>
    <w:pPr>
      <w:pBdr>
        <w:top w:val="single" w:sz="6" w:space="2" w:color="918585"/>
        <w:bottom w:val="single" w:sz="6" w:space="2" w:color="918585"/>
      </w:pBdr>
      <w:tabs>
        <w:tab w:val="left" w:pos="1021"/>
      </w:tabs>
      <w:ind w:firstLine="0"/>
    </w:pPr>
  </w:style>
  <w:style w:type="paragraph" w:customStyle="1" w:styleId="Warning">
    <w:name w:val="Warning"/>
    <w:basedOn w:val="BodyText"/>
    <w:rsid w:val="00220E8A"/>
    <w:pPr>
      <w:shd w:val="clear" w:color="auto" w:fill="D9D9D9"/>
      <w:tabs>
        <w:tab w:val="left" w:pos="992"/>
      </w:tabs>
      <w:ind w:left="119" w:right="119"/>
    </w:pPr>
    <w:rPr>
      <w:sz w:val="20"/>
    </w:rPr>
  </w:style>
  <w:style w:type="paragraph" w:customStyle="1" w:styleId="MarginIcons">
    <w:name w:val="Margin Icons"/>
    <w:basedOn w:val="BodyText"/>
    <w:rsid w:val="00220E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0E8A"/>
    <w:rPr>
      <w:rFonts w:ascii="Courier New" w:hAnsi="Courier New"/>
    </w:rPr>
  </w:style>
  <w:style w:type="paragraph" w:customStyle="1" w:styleId="NoteBullet">
    <w:name w:val="Note Bullet"/>
    <w:basedOn w:val="Note"/>
    <w:rsid w:val="00220E8A"/>
    <w:pPr>
      <w:tabs>
        <w:tab w:val="clear" w:pos="680"/>
      </w:tabs>
      <w:spacing w:before="60" w:after="60"/>
    </w:pPr>
  </w:style>
  <w:style w:type="paragraph" w:customStyle="1" w:styleId="SubHeading2">
    <w:name w:val="SubHeading2"/>
    <w:basedOn w:val="HeadingBase"/>
    <w:rsid w:val="00220E8A"/>
    <w:pPr>
      <w:spacing w:before="240" w:after="60"/>
    </w:pPr>
    <w:rPr>
      <w:sz w:val="20"/>
    </w:rPr>
  </w:style>
  <w:style w:type="paragraph" w:customStyle="1" w:styleId="SubHeading1">
    <w:name w:val="SubHeading1"/>
    <w:basedOn w:val="HeadingBase"/>
    <w:rsid w:val="00220E8A"/>
    <w:pPr>
      <w:spacing w:before="240" w:after="60"/>
    </w:pPr>
    <w:rPr>
      <w:color w:val="918585"/>
      <w:sz w:val="22"/>
    </w:rPr>
  </w:style>
  <w:style w:type="paragraph" w:customStyle="1" w:styleId="SideHeading">
    <w:name w:val="Side Heading"/>
    <w:basedOn w:val="HeadingBase"/>
    <w:rsid w:val="00220E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0E8A"/>
    <w:pPr>
      <w:numPr>
        <w:numId w:val="10"/>
      </w:numPr>
    </w:pPr>
  </w:style>
  <w:style w:type="paragraph" w:styleId="PlainText">
    <w:name w:val="Plain Text"/>
    <w:basedOn w:val="Normal"/>
    <w:link w:val="PlainTextChar"/>
    <w:rsid w:val="00220E8A"/>
    <w:rPr>
      <w:sz w:val="20"/>
    </w:rPr>
  </w:style>
  <w:style w:type="character" w:customStyle="1" w:styleId="PlainTextChar">
    <w:name w:val="Plain Text Char"/>
    <w:basedOn w:val="DefaultParagraphFont"/>
    <w:link w:val="PlainText"/>
    <w:rsid w:val="00220E8A"/>
    <w:rPr>
      <w:rFonts w:ascii="Courier New" w:eastAsia="Times New Roman" w:hAnsi="Courier New" w:cs="Times New Roman"/>
      <w:sz w:val="20"/>
      <w:szCs w:val="20"/>
      <w:lang w:eastAsia="en-US"/>
    </w:rPr>
  </w:style>
  <w:style w:type="character" w:customStyle="1" w:styleId="MenuOption">
    <w:name w:val="Menu Option"/>
    <w:basedOn w:val="DefaultParagraphFont"/>
    <w:rsid w:val="00220E8A"/>
    <w:rPr>
      <w:b/>
      <w:smallCaps/>
    </w:rPr>
  </w:style>
  <w:style w:type="paragraph" w:customStyle="1" w:styleId="TableListNumber">
    <w:name w:val="Table List Number"/>
    <w:basedOn w:val="ListNumber"/>
    <w:rsid w:val="00220E8A"/>
    <w:pPr>
      <w:numPr>
        <w:numId w:val="0"/>
      </w:numPr>
    </w:pPr>
  </w:style>
  <w:style w:type="paragraph" w:styleId="TOC4">
    <w:name w:val="toc 4"/>
    <w:basedOn w:val="TOCBase"/>
    <w:next w:val="Normal"/>
    <w:semiHidden/>
    <w:rsid w:val="00220E8A"/>
    <w:pPr>
      <w:tabs>
        <w:tab w:val="right" w:leader="dot" w:pos="9071"/>
      </w:tabs>
      <w:ind w:left="1701"/>
    </w:pPr>
  </w:style>
  <w:style w:type="paragraph" w:customStyle="1" w:styleId="ListAlpha">
    <w:name w:val="List Alpha"/>
    <w:basedOn w:val="List"/>
    <w:rsid w:val="00220E8A"/>
    <w:pPr>
      <w:numPr>
        <w:numId w:val="8"/>
      </w:numPr>
    </w:pPr>
  </w:style>
  <w:style w:type="paragraph" w:customStyle="1" w:styleId="ListAlpha2">
    <w:name w:val="List Alpha 2"/>
    <w:basedOn w:val="List2"/>
    <w:rsid w:val="00220E8A"/>
    <w:pPr>
      <w:numPr>
        <w:numId w:val="7"/>
      </w:numPr>
    </w:pPr>
  </w:style>
  <w:style w:type="paragraph" w:styleId="List2">
    <w:name w:val="List 2"/>
    <w:basedOn w:val="BodyText"/>
    <w:rsid w:val="00220E8A"/>
    <w:pPr>
      <w:tabs>
        <w:tab w:val="left" w:pos="680"/>
      </w:tabs>
      <w:spacing w:before="60" w:after="60"/>
      <w:ind w:left="680" w:hanging="340"/>
    </w:pPr>
  </w:style>
  <w:style w:type="paragraph" w:styleId="List3">
    <w:name w:val="List 3"/>
    <w:basedOn w:val="BodyText"/>
    <w:rsid w:val="00220E8A"/>
    <w:pPr>
      <w:tabs>
        <w:tab w:val="left" w:pos="1021"/>
      </w:tabs>
      <w:spacing w:before="60" w:after="60"/>
      <w:ind w:left="1020" w:hanging="340"/>
    </w:pPr>
  </w:style>
  <w:style w:type="paragraph" w:styleId="List4">
    <w:name w:val="List 4"/>
    <w:basedOn w:val="BodyText"/>
    <w:rsid w:val="00220E8A"/>
    <w:pPr>
      <w:tabs>
        <w:tab w:val="left" w:pos="1361"/>
      </w:tabs>
      <w:spacing w:before="60" w:after="60"/>
      <w:ind w:left="1361" w:hanging="340"/>
    </w:pPr>
  </w:style>
  <w:style w:type="paragraph" w:styleId="List5">
    <w:name w:val="List 5"/>
    <w:basedOn w:val="BodyText"/>
    <w:rsid w:val="00220E8A"/>
    <w:pPr>
      <w:tabs>
        <w:tab w:val="left" w:pos="1701"/>
      </w:tabs>
      <w:spacing w:before="60" w:after="60"/>
      <w:ind w:left="1701" w:hanging="340"/>
    </w:pPr>
  </w:style>
  <w:style w:type="paragraph" w:styleId="ListBullet3">
    <w:name w:val="List Bullet 3"/>
    <w:basedOn w:val="List3"/>
    <w:rsid w:val="00220E8A"/>
    <w:pPr>
      <w:numPr>
        <w:numId w:val="13"/>
      </w:numPr>
      <w:tabs>
        <w:tab w:val="clear" w:pos="1021"/>
      </w:tabs>
      <w:ind w:left="1037" w:hanging="357"/>
    </w:pPr>
  </w:style>
  <w:style w:type="paragraph" w:styleId="ListBullet4">
    <w:name w:val="List Bullet 4"/>
    <w:basedOn w:val="List4"/>
    <w:rsid w:val="00220E8A"/>
    <w:pPr>
      <w:numPr>
        <w:numId w:val="2"/>
      </w:numPr>
      <w:tabs>
        <w:tab w:val="clear" w:pos="1361"/>
      </w:tabs>
    </w:pPr>
  </w:style>
  <w:style w:type="paragraph" w:styleId="ListBullet5">
    <w:name w:val="List Bullet 5"/>
    <w:basedOn w:val="List5"/>
    <w:rsid w:val="00220E8A"/>
    <w:pPr>
      <w:numPr>
        <w:numId w:val="3"/>
      </w:numPr>
    </w:pPr>
  </w:style>
  <w:style w:type="paragraph" w:styleId="ListContinue2">
    <w:name w:val="List Continue 2"/>
    <w:basedOn w:val="List2"/>
    <w:rsid w:val="00220E8A"/>
    <w:pPr>
      <w:ind w:firstLine="0"/>
    </w:pPr>
  </w:style>
  <w:style w:type="paragraph" w:styleId="ListContinue3">
    <w:name w:val="List Continue 3"/>
    <w:basedOn w:val="List3"/>
    <w:rsid w:val="00220E8A"/>
    <w:pPr>
      <w:ind w:left="1021" w:firstLine="0"/>
    </w:pPr>
  </w:style>
  <w:style w:type="paragraph" w:styleId="ListContinue4">
    <w:name w:val="List Continue 4"/>
    <w:basedOn w:val="List4"/>
    <w:rsid w:val="00220E8A"/>
    <w:pPr>
      <w:ind w:firstLine="0"/>
    </w:pPr>
  </w:style>
  <w:style w:type="paragraph" w:styleId="ListContinue5">
    <w:name w:val="List Continue 5"/>
    <w:basedOn w:val="List5"/>
    <w:rsid w:val="00220E8A"/>
    <w:pPr>
      <w:ind w:firstLine="0"/>
    </w:pPr>
  </w:style>
  <w:style w:type="paragraph" w:styleId="ListNumber3">
    <w:name w:val="List Number 3"/>
    <w:basedOn w:val="List3"/>
    <w:rsid w:val="00220E8A"/>
    <w:pPr>
      <w:numPr>
        <w:numId w:val="4"/>
      </w:numPr>
    </w:pPr>
  </w:style>
  <w:style w:type="paragraph" w:styleId="ListNumber4">
    <w:name w:val="List Number 4"/>
    <w:basedOn w:val="List4"/>
    <w:rsid w:val="00220E8A"/>
    <w:pPr>
      <w:numPr>
        <w:numId w:val="5"/>
      </w:numPr>
    </w:pPr>
  </w:style>
  <w:style w:type="paragraph" w:styleId="ListNumber5">
    <w:name w:val="List Number 5"/>
    <w:basedOn w:val="List5"/>
    <w:rsid w:val="00220E8A"/>
    <w:pPr>
      <w:numPr>
        <w:numId w:val="6"/>
      </w:numPr>
    </w:pPr>
  </w:style>
  <w:style w:type="paragraph" w:styleId="BlockText">
    <w:name w:val="Block Text"/>
    <w:basedOn w:val="Normal"/>
    <w:rsid w:val="00220E8A"/>
    <w:pPr>
      <w:spacing w:after="120"/>
      <w:ind w:left="1440" w:right="1440"/>
    </w:pPr>
  </w:style>
  <w:style w:type="character" w:customStyle="1" w:styleId="Subscript">
    <w:name w:val="Subscript"/>
    <w:basedOn w:val="DefaultParagraphFont"/>
    <w:rsid w:val="00220E8A"/>
    <w:rPr>
      <w:sz w:val="16"/>
      <w:vertAlign w:val="subscript"/>
    </w:rPr>
  </w:style>
  <w:style w:type="character" w:customStyle="1" w:styleId="Superscript">
    <w:name w:val="Superscript"/>
    <w:basedOn w:val="DefaultParagraphFont"/>
    <w:rsid w:val="00220E8A"/>
    <w:rPr>
      <w:sz w:val="16"/>
      <w:vertAlign w:val="superscript"/>
    </w:rPr>
  </w:style>
  <w:style w:type="character" w:customStyle="1" w:styleId="Symbols">
    <w:name w:val="Symbols"/>
    <w:basedOn w:val="DefaultParagraphFont"/>
    <w:rsid w:val="00220E8A"/>
    <w:rPr>
      <w:rFonts w:ascii="Symbol" w:hAnsi="Symbol"/>
    </w:rPr>
  </w:style>
  <w:style w:type="character" w:customStyle="1" w:styleId="MenuOptions">
    <w:name w:val="Menu Options"/>
    <w:basedOn w:val="DefaultParagraphFont"/>
    <w:rsid w:val="00220E8A"/>
    <w:rPr>
      <w:rFonts w:ascii="Arial Narrow" w:hAnsi="Arial Narrow"/>
      <w:smallCaps/>
    </w:rPr>
  </w:style>
  <w:style w:type="character" w:customStyle="1" w:styleId="Buttons">
    <w:name w:val="Buttons"/>
    <w:basedOn w:val="DefaultParagraphFont"/>
    <w:rsid w:val="00220E8A"/>
    <w:rPr>
      <w:b/>
    </w:rPr>
  </w:style>
  <w:style w:type="character" w:customStyle="1" w:styleId="Underlined">
    <w:name w:val="Underlined"/>
    <w:basedOn w:val="DefaultParagraphFont"/>
    <w:rsid w:val="00220E8A"/>
    <w:rPr>
      <w:u w:val="single"/>
    </w:rPr>
  </w:style>
  <w:style w:type="paragraph" w:customStyle="1" w:styleId="TableBodyTextRight">
    <w:name w:val="Table Body Text Right"/>
    <w:basedOn w:val="TableBodyText"/>
    <w:rsid w:val="00220E8A"/>
    <w:pPr>
      <w:widowControl w:val="0"/>
      <w:autoSpaceDE w:val="0"/>
      <w:autoSpaceDN w:val="0"/>
      <w:adjustRightInd w:val="0"/>
      <w:jc w:val="right"/>
    </w:pPr>
    <w:rPr>
      <w:rFonts w:cs="Arial"/>
      <w:szCs w:val="18"/>
    </w:rPr>
  </w:style>
  <w:style w:type="paragraph" w:customStyle="1" w:styleId="CopyrightText">
    <w:name w:val="Copyright Text"/>
    <w:basedOn w:val="BodyText"/>
    <w:rsid w:val="00220E8A"/>
    <w:rPr>
      <w:sz w:val="18"/>
    </w:rPr>
  </w:style>
  <w:style w:type="paragraph" w:customStyle="1" w:styleId="BodySmallRight">
    <w:name w:val="Body Small Right"/>
    <w:basedOn w:val="BodyTextRight"/>
    <w:rsid w:val="00220E8A"/>
    <w:rPr>
      <w:sz w:val="18"/>
      <w:szCs w:val="18"/>
    </w:rPr>
  </w:style>
  <w:style w:type="paragraph" w:customStyle="1" w:styleId="MarginEdition">
    <w:name w:val="Margin Edition"/>
    <w:basedOn w:val="MarginNote"/>
    <w:rsid w:val="00220E8A"/>
    <w:pPr>
      <w:spacing w:before="0" w:after="0"/>
    </w:pPr>
    <w:rPr>
      <w:rFonts w:ascii="Times New Roman" w:hAnsi="Times New Roman"/>
      <w:color w:val="999999"/>
    </w:rPr>
  </w:style>
  <w:style w:type="paragraph" w:customStyle="1" w:styleId="Spacer">
    <w:name w:val="Spacer"/>
    <w:basedOn w:val="Normal"/>
    <w:rsid w:val="00220E8A"/>
    <w:rPr>
      <w:sz w:val="2"/>
      <w:szCs w:val="2"/>
    </w:rPr>
  </w:style>
  <w:style w:type="character" w:customStyle="1" w:styleId="Small">
    <w:name w:val="Small"/>
    <w:basedOn w:val="DefaultParagraphFont"/>
    <w:rsid w:val="00220E8A"/>
    <w:rPr>
      <w:sz w:val="16"/>
    </w:rPr>
  </w:style>
  <w:style w:type="paragraph" w:customStyle="1" w:styleId="WideTable">
    <w:name w:val="Wide Table"/>
    <w:basedOn w:val="Normal"/>
    <w:rsid w:val="00220E8A"/>
    <w:pPr>
      <w:ind w:left="-1418"/>
    </w:pPr>
    <w:rPr>
      <w:sz w:val="2"/>
      <w:szCs w:val="2"/>
    </w:rPr>
  </w:style>
  <w:style w:type="character" w:styleId="PageNumber">
    <w:name w:val="page number"/>
    <w:basedOn w:val="DefaultParagraphFont"/>
    <w:rsid w:val="00220E8A"/>
  </w:style>
  <w:style w:type="paragraph" w:styleId="Quote">
    <w:name w:val="Quote"/>
    <w:basedOn w:val="Heading1"/>
    <w:link w:val="QuoteChar"/>
    <w:qFormat/>
    <w:rsid w:val="00220E8A"/>
    <w:rPr>
      <w:b w:val="0"/>
      <w:sz w:val="72"/>
      <w:szCs w:val="72"/>
      <w:lang w:val="en-NZ"/>
    </w:rPr>
  </w:style>
  <w:style w:type="character" w:customStyle="1" w:styleId="QuoteChar">
    <w:name w:val="Quote Char"/>
    <w:basedOn w:val="DefaultParagraphFont"/>
    <w:link w:val="Quote"/>
    <w:rsid w:val="00220E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0E8A"/>
    <w:pPr>
      <w:pageBreakBefore/>
    </w:pPr>
  </w:style>
  <w:style w:type="paragraph" w:customStyle="1" w:styleId="Border">
    <w:name w:val="Border"/>
    <w:basedOn w:val="Normal"/>
    <w:qFormat/>
    <w:rsid w:val="00220E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0E8A"/>
    <w:rPr>
      <w:b/>
      <w:bCs/>
      <w:i/>
      <w:iCs/>
      <w:color w:val="auto"/>
    </w:rPr>
  </w:style>
  <w:style w:type="paragraph" w:styleId="IntenseQuote">
    <w:name w:val="Intense Quote"/>
    <w:basedOn w:val="Normal"/>
    <w:next w:val="Normal"/>
    <w:link w:val="IntenseQuoteChar"/>
    <w:uiPriority w:val="30"/>
    <w:qFormat/>
    <w:rsid w:val="00220E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0E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0E8A"/>
    <w:rPr>
      <w:smallCaps/>
      <w:color w:val="auto"/>
      <w:u w:val="single"/>
    </w:rPr>
  </w:style>
  <w:style w:type="character" w:styleId="IntenseReference">
    <w:name w:val="Intense Reference"/>
    <w:basedOn w:val="DefaultParagraphFont"/>
    <w:uiPriority w:val="32"/>
    <w:qFormat/>
    <w:rsid w:val="00220E8A"/>
    <w:rPr>
      <w:b/>
      <w:bCs/>
      <w:smallCaps/>
      <w:color w:val="auto"/>
      <w:spacing w:val="5"/>
      <w:u w:val="single"/>
    </w:rPr>
  </w:style>
  <w:style w:type="paragraph" w:customStyle="1" w:styleId="2ColumnHeading">
    <w:name w:val="2Column Heading"/>
    <w:basedOn w:val="BodyText"/>
    <w:qFormat/>
    <w:rsid w:val="00220E8A"/>
    <w:pPr>
      <w:spacing w:after="60"/>
      <w:ind w:left="-2268"/>
    </w:pPr>
    <w:rPr>
      <w:b/>
    </w:rPr>
  </w:style>
  <w:style w:type="paragraph" w:customStyle="1" w:styleId="Heading1TOC">
    <w:name w:val="Heading1 TOC"/>
    <w:basedOn w:val="Normal"/>
    <w:qFormat/>
    <w:rsid w:val="00220E8A"/>
    <w:pPr>
      <w:spacing w:before="240" w:after="120"/>
    </w:pPr>
    <w:rPr>
      <w:rFonts w:ascii="Times New Roman" w:hAnsi="Times New Roman"/>
      <w:b/>
      <w:sz w:val="32"/>
    </w:rPr>
  </w:style>
  <w:style w:type="paragraph" w:customStyle="1" w:styleId="Heading2TOC">
    <w:name w:val="Heading2 TOC"/>
    <w:basedOn w:val="Normal"/>
    <w:qFormat/>
    <w:rsid w:val="00220E8A"/>
    <w:pPr>
      <w:spacing w:before="240" w:after="60"/>
    </w:pPr>
    <w:rPr>
      <w:rFonts w:ascii="Times New Roman" w:hAnsi="Times New Roman"/>
      <w:b/>
      <w:sz w:val="28"/>
    </w:rPr>
  </w:style>
  <w:style w:type="character" w:customStyle="1" w:styleId="Underline">
    <w:name w:val="Underline"/>
    <w:basedOn w:val="DefaultParagraphFont"/>
    <w:qFormat/>
    <w:rsid w:val="00220E8A"/>
    <w:rPr>
      <w:u w:val="single"/>
    </w:rPr>
  </w:style>
  <w:style w:type="character" w:customStyle="1" w:styleId="BoldandItalics">
    <w:name w:val="Bold and Italics"/>
    <w:qFormat/>
    <w:rsid w:val="00220E8A"/>
    <w:rPr>
      <w:b/>
      <w:i/>
      <w:u w:val="none"/>
    </w:rPr>
  </w:style>
  <w:style w:type="paragraph" w:styleId="BalloonText">
    <w:name w:val="Balloon Text"/>
    <w:basedOn w:val="Normal"/>
    <w:link w:val="BalloonTextChar"/>
    <w:rsid w:val="00220E8A"/>
    <w:rPr>
      <w:rFonts w:ascii="Tahoma" w:hAnsi="Tahoma" w:cs="Tahoma"/>
      <w:sz w:val="16"/>
      <w:szCs w:val="16"/>
    </w:rPr>
  </w:style>
  <w:style w:type="character" w:customStyle="1" w:styleId="BalloonTextChar">
    <w:name w:val="Balloon Text Char"/>
    <w:basedOn w:val="DefaultParagraphFont"/>
    <w:link w:val="BalloonText"/>
    <w:rsid w:val="00220E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0E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0E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0E8A"/>
    <w:rPr>
      <w:b/>
      <w:color w:val="660033"/>
      <w:spacing w:val="0"/>
    </w:rPr>
  </w:style>
  <w:style w:type="paragraph" w:customStyle="1" w:styleId="Nameditemlist">
    <w:name w:val="Named item list"/>
    <w:basedOn w:val="BodyText"/>
    <w:qFormat/>
    <w:rsid w:val="00220E8A"/>
    <w:pPr>
      <w:tabs>
        <w:tab w:val="left" w:pos="2835"/>
      </w:tabs>
      <w:ind w:left="2835" w:hanging="2835"/>
    </w:pPr>
  </w:style>
  <w:style w:type="paragraph" w:customStyle="1" w:styleId="BodyTextnopadding">
    <w:name w:val="Body Text no padding"/>
    <w:basedOn w:val="BodyText"/>
    <w:qFormat/>
    <w:rsid w:val="00220E8A"/>
    <w:pPr>
      <w:spacing w:before="0" w:after="0"/>
    </w:pPr>
  </w:style>
  <w:style w:type="paragraph" w:customStyle="1" w:styleId="BodyTextBold">
    <w:name w:val="Body Text Bold"/>
    <w:basedOn w:val="BodyText"/>
    <w:qFormat/>
    <w:rsid w:val="00220E8A"/>
    <w:rPr>
      <w:b/>
    </w:rPr>
  </w:style>
  <w:style w:type="character" w:styleId="Hyperlink">
    <w:name w:val="Hyperlink"/>
    <w:basedOn w:val="DefaultParagraphFont"/>
    <w:uiPriority w:val="99"/>
    <w:unhideWhenUsed/>
    <w:rsid w:val="00374B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659</Words>
  <Characters>4646</Characters>
  <Application>Microsoft Office Word</Application>
  <DocSecurity>0</DocSecurity>
  <Lines>101</Lines>
  <Paragraphs>60</Paragraphs>
  <ScaleCrop>false</ScaleCrop>
  <Company>Author-it Software Corporation Ltd.</Company>
  <LinksUpToDate>false</LinksUpToDate>
  <CharactersWithSpaces>5245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TLIO3004 Conduct control procedures for transferring explosives/dangerous/hazardous/high risk goods</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2021-04-12T02:37:00Z</dcterms:created>
  <dcterms:modified xsi:type="dcterms:W3CDTF">2021-04-12T02:37:00Z</dcterms:modified>
</cp:coreProperties>
</file>