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847" w:rsidP="000C2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TLIO0005 Provide revenue protection measures</w:t>
      </w:r>
      <w:r>
        <w:fldChar w:fldCharType="end"/>
      </w:r>
    </w:p>
    <w:p w:rsidR="000C2847" w:rsidP="000C2847">
      <w:pPr>
        <w:pStyle w:val="Version"/>
        <w:sectPr w:rsidSect="004C1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743" w:rsidP="004C1743">
      <w:pPr>
        <w:pStyle w:val="SuperHeading"/>
      </w:pPr>
      <w:r w:rsidRPr="004C1743">
        <w:t>TLIO0005 Provide revenue protection measures</w:t>
      </w:r>
    </w:p>
    <w:p w:rsidR="00000000" w:rsidRPr="004C1743" w:rsidP="004C1743">
      <w:pPr>
        <w:pStyle w:val="Heading1"/>
      </w:pPr>
      <w:bookmarkStart w:id="1" w:name="O_1218008"/>
      <w:bookmarkEnd w:id="1"/>
      <w:r w:rsidRPr="004C17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rPr>
                <w:rStyle w:val="SpecialBold"/>
              </w:rPr>
              <w:t>Release 1</w:t>
            </w:r>
            <w:r w:rsidRPr="004C1743">
              <w:t>. This is the first release of this unit of competency in the TLI Transport and Logistics Training Package.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2" w:name="O_1218009"/>
      <w:bookmarkEnd w:id="2"/>
      <w:r w:rsidRPr="004C17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This unit involves the skills and knowledge required to provide revenue pro</w:t>
            </w:r>
            <w:r w:rsidRPr="004C1743">
              <w:t>tection measures during transport operations, in accordance with operational procedures.</w:t>
            </w:r>
          </w:p>
          <w:p w:rsidR="00000000" w:rsidRPr="004C1743" w:rsidP="004C1743">
            <w:pPr>
              <w:pStyle w:val="BodyText"/>
            </w:pPr>
            <w:r w:rsidRPr="004C1743">
              <w:t>It includes preparing for revenue protection activities and implementing revenue protection procedures.</w:t>
            </w:r>
          </w:p>
          <w:p w:rsidR="00000000" w:rsidRPr="004C1743" w:rsidP="004C1743">
            <w:pPr>
              <w:pStyle w:val="BodyText"/>
            </w:pPr>
            <w:r w:rsidRPr="004C1743">
              <w:t>Work is performed under some supervision, generally within a te</w:t>
            </w:r>
            <w:r w:rsidRPr="004C1743">
              <w:t>am environment. It involves the application of routine procedures and regulatory requirements when providing revenue protection measures.</w:t>
            </w:r>
          </w:p>
          <w:p w:rsidR="00000000" w:rsidRPr="004C1743" w:rsidP="004C1743">
            <w:pPr>
              <w:pStyle w:val="BodyText"/>
            </w:pPr>
            <w:r w:rsidRPr="004C1743">
              <w:t>No licensing, legislative or certification requirements apply to this unit at the time of publication.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3" w:name="O_1218010"/>
      <w:bookmarkEnd w:id="3"/>
      <w:r w:rsidRPr="004C17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Not applicable.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4" w:name="O_1218011"/>
      <w:bookmarkEnd w:id="4"/>
      <w:r w:rsidRPr="004C17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O ‒ Security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5" w:name="O_1218012"/>
      <w:bookmarkEnd w:id="5"/>
      <w:r w:rsidRPr="004C17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Rail sector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6" w:name="O_1218013"/>
      <w:bookmarkEnd w:id="6"/>
      <w:r w:rsidRPr="004C1743">
        <w:t>Elements and Performance Criteria</w:t>
      </w:r>
    </w:p>
    <w:tbl>
      <w:tblPr>
        <w:tblW w:w="96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"/>
        <w:gridCol w:w="2902"/>
        <w:gridCol w:w="54"/>
        <w:gridCol w:w="613"/>
        <w:gridCol w:w="5742"/>
        <w:gridCol w:w="167"/>
      </w:tblGrid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7" w:type="dxa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Elements describe the essential outcomes.</w:t>
            </w:r>
          </w:p>
        </w:tc>
        <w:tc>
          <w:tcPr>
            <w:tcW w:w="64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Performance criteria describe the performance needed to demonstrate achievement of the element.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rPr>
                <w:rStyle w:val="SpecialBold"/>
              </w:rPr>
              <w:t>1</w:t>
            </w:r>
          </w:p>
        </w:tc>
        <w:tc>
          <w:tcPr>
            <w:tcW w:w="29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rPr>
                <w:rStyle w:val="SpecialBold"/>
              </w:rPr>
              <w:t>Prepare for revenue protection activities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1.1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Strategies to check customer ticketing are confirmed in a team briefing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1.2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Resources to implement ticket checks are arranged to suit anticipated passenger numbers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1.3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Strategies and techniques are set up to ensure ticket checks are comprehensive in accordance with workplace procedures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rPr>
                <w:rStyle w:val="SpecialBold"/>
              </w:rPr>
              <w:t>2</w:t>
            </w:r>
          </w:p>
        </w:tc>
        <w:tc>
          <w:tcPr>
            <w:tcW w:w="29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rPr>
                <w:rStyle w:val="SpecialBold"/>
              </w:rPr>
              <w:t>Implement revenue protection procedures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2.1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Ticket checks are conducted in accordance with workplace procedures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2.2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t>Tickets are validated, or fares are collected or fare evasion is actioned in accordance with workplace procedures and/or legislation</w:t>
            </w:r>
          </w:p>
        </w:tc>
      </w:tr>
      <w:tr w:rsidTr="004C1743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>
            <w:pPr>
              <w:pStyle w:val="BodyText"/>
              <w:keepLines w:val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743">
            <w:pPr>
              <w:pStyle w:val="BodyText"/>
              <w:rPr>
                <w:lang w:val="en-NZ"/>
              </w:rPr>
            </w:pPr>
            <w:r w:rsidRPr="004C1743">
              <w:rPr>
                <w:rStyle w:val="SpecialBold"/>
              </w:rPr>
              <w:t>2.3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Use of concession, special and privilege passes is monitored in accordance with workplace procedures and/or legislation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7" w:name="O_1218014"/>
      <w:bookmarkEnd w:id="7"/>
      <w:r w:rsidRPr="004C17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Foundation skills essential to performance are explicit in the performance criteria of this unit</w:t>
            </w:r>
            <w:r w:rsidRPr="004C1743">
              <w:t xml:space="preserve"> of competency.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8" w:name="O_1218015"/>
      <w:bookmarkEnd w:id="8"/>
      <w:r w:rsidRPr="004C17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Range is restricted to essential operating conditions and any other variables essential to the work environment.</w:t>
            </w:r>
          </w:p>
          <w:p w:rsidR="00000000" w:rsidRPr="004C1743" w:rsidP="004C1743">
            <w:pPr>
              <w:pStyle w:val="BodyText"/>
            </w:pPr>
            <w:r w:rsidRPr="004C1743">
              <w:t>Non-essential conditions can be found in the TLI Transport and Logistics Training Package Companion Volume Implementation Guide.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9" w:name="O_1218016"/>
      <w:bookmarkEnd w:id="9"/>
      <w:r w:rsidRPr="004C17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1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743" w:rsidP="004C1743">
            <w:pPr>
              <w:pStyle w:val="BodyText"/>
            </w:pPr>
            <w:r w:rsidRPr="004C1743">
              <w:t>This unit replaces and is equivalent to TLIO2011 Provide revenue protection measures.</w:t>
            </w:r>
          </w:p>
        </w:tc>
      </w:tr>
    </w:tbl>
    <w:p w:rsidR="000C2847" w:rsidP="004C1743">
      <w:pPr>
        <w:pStyle w:val="NoPaddingFontSize1"/>
      </w:pPr>
    </w:p>
    <w:p w:rsidR="000C2847" w:rsidP="004C1743">
      <w:pPr>
        <w:pStyle w:val="NoPaddingFontSize1"/>
      </w:pPr>
    </w:p>
    <w:p w:rsidR="00000000" w:rsidRPr="004C1743" w:rsidP="004C1743">
      <w:pPr>
        <w:pStyle w:val="Heading1"/>
      </w:pPr>
      <w:bookmarkStart w:id="10" w:name="O_1218023"/>
      <w:bookmarkEnd w:id="10"/>
      <w:r w:rsidRPr="004C1743">
        <w:t>Links</w:t>
      </w:r>
    </w:p>
    <w:p w:rsidR="00000000" w:rsidRPr="004C1743" w:rsidP="000C2847">
      <w:pPr>
        <w:pStyle w:val="BodyText"/>
      </w:pPr>
      <w:r w:rsidRPr="004C1743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23D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C1743" w:rsidP="004C1743"/>
    <w:sectPr w:rsidSect="004C1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43" w:rsidRPr="000C2847" w:rsidP="000C2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47" w:rsidP="004C1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847" w:rsidP="004C1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2847" w:rsidP="004C1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743" w:rsidRPr="000C2847" w:rsidP="000C2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847" w:rsidRPr="002D2AF8" w:rsidP="004C1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TLIO0005 Provide revenue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2847" w:rsidP="004C1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743"/>
  </w:style>
  <w:style w:type="character" w:customStyle="1" w:styleId="Heading1Char">
    <w:name w:val="Heading 1 Char"/>
    <w:basedOn w:val="DefaultParagraphFont"/>
    <w:link w:val="Heading1"/>
    <w:rsid w:val="004C1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7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1743"/>
    <w:rPr>
      <w:b/>
      <w:spacing w:val="0"/>
    </w:rPr>
  </w:style>
  <w:style w:type="paragraph" w:customStyle="1" w:styleId="SuperHeading">
    <w:name w:val="SuperHeading"/>
    <w:basedOn w:val="Normal"/>
    <w:rsid w:val="004C1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1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7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17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1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7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743"/>
    <w:rPr>
      <w:i/>
    </w:rPr>
  </w:style>
  <w:style w:type="paragraph" w:styleId="Caption">
    <w:name w:val="caption"/>
    <w:basedOn w:val="BodyText"/>
    <w:next w:val="Normal"/>
    <w:qFormat/>
    <w:rsid w:val="004C1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743"/>
  </w:style>
  <w:style w:type="paragraph" w:styleId="TableofFigures">
    <w:name w:val="table of figures"/>
    <w:basedOn w:val="Normal"/>
    <w:next w:val="Normal"/>
    <w:semiHidden/>
    <w:rsid w:val="004C1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7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1743"/>
    <w:rPr>
      <w:rFonts w:ascii="Wingdings" w:hAnsi="Wingdings"/>
    </w:rPr>
  </w:style>
  <w:style w:type="paragraph" w:customStyle="1" w:styleId="TableHeading">
    <w:name w:val="Table Heading"/>
    <w:basedOn w:val="HeadingBase"/>
    <w:rsid w:val="004C1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743"/>
    <w:rPr>
      <w:color w:val="0033CC"/>
      <w:u w:val="none"/>
    </w:rPr>
  </w:style>
  <w:style w:type="paragraph" w:customStyle="1" w:styleId="BodyTextRight">
    <w:name w:val="Body Text Right"/>
    <w:basedOn w:val="BodyText"/>
    <w:rsid w:val="004C1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7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743"/>
    <w:rPr>
      <w:sz w:val="32"/>
    </w:rPr>
  </w:style>
  <w:style w:type="paragraph" w:customStyle="1" w:styleId="HeadingProcedure">
    <w:name w:val="Heading Procedure"/>
    <w:basedOn w:val="HeadingBase"/>
    <w:next w:val="Normal"/>
    <w:rsid w:val="004C1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743"/>
    <w:pPr>
      <w:spacing w:before="60" w:after="60"/>
    </w:pPr>
  </w:style>
  <w:style w:type="paragraph" w:styleId="ListContinue">
    <w:name w:val="List Continue"/>
    <w:basedOn w:val="List"/>
    <w:rsid w:val="004C1743"/>
    <w:pPr>
      <w:ind w:firstLine="0"/>
    </w:pPr>
  </w:style>
  <w:style w:type="paragraph" w:customStyle="1" w:styleId="ListNote">
    <w:name w:val="List Note"/>
    <w:basedOn w:val="List"/>
    <w:rsid w:val="004C1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743"/>
    <w:rPr>
      <w:rFonts w:ascii="Courier New" w:hAnsi="Courier New"/>
    </w:rPr>
  </w:style>
  <w:style w:type="paragraph" w:customStyle="1" w:styleId="NoteBullet">
    <w:name w:val="Note Bullet"/>
    <w:basedOn w:val="Note"/>
    <w:rsid w:val="004C1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7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1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743"/>
    <w:rPr>
      <w:b/>
      <w:smallCaps/>
    </w:rPr>
  </w:style>
  <w:style w:type="paragraph" w:customStyle="1" w:styleId="TableListNumber">
    <w:name w:val="Table List Number"/>
    <w:basedOn w:val="ListNumber"/>
    <w:rsid w:val="004C1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743"/>
    <w:pPr>
      <w:numPr>
        <w:numId w:val="7"/>
      </w:numPr>
    </w:pPr>
  </w:style>
  <w:style w:type="paragraph" w:customStyle="1" w:styleId="ListAlpha2">
    <w:name w:val="List Alpha 2"/>
    <w:basedOn w:val="List2"/>
    <w:rsid w:val="004C1743"/>
    <w:pPr>
      <w:numPr>
        <w:numId w:val="6"/>
      </w:numPr>
    </w:pPr>
  </w:style>
  <w:style w:type="paragraph" w:styleId="List2">
    <w:name w:val="List 2"/>
    <w:basedOn w:val="BodyText"/>
    <w:rsid w:val="004C1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7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7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1743"/>
    <w:pPr>
      <w:numPr>
        <w:numId w:val="2"/>
      </w:numPr>
    </w:pPr>
  </w:style>
  <w:style w:type="paragraph" w:styleId="ListContinue2">
    <w:name w:val="List Continue 2"/>
    <w:basedOn w:val="List2"/>
    <w:rsid w:val="004C1743"/>
    <w:pPr>
      <w:ind w:firstLine="0"/>
    </w:pPr>
  </w:style>
  <w:style w:type="paragraph" w:styleId="ListContinue3">
    <w:name w:val="List Continue 3"/>
    <w:basedOn w:val="List3"/>
    <w:rsid w:val="004C1743"/>
    <w:pPr>
      <w:ind w:left="1021" w:firstLine="0"/>
    </w:pPr>
  </w:style>
  <w:style w:type="paragraph" w:styleId="ListContinue4">
    <w:name w:val="List Continue 4"/>
    <w:basedOn w:val="List4"/>
    <w:rsid w:val="004C1743"/>
    <w:pPr>
      <w:ind w:firstLine="0"/>
    </w:pPr>
  </w:style>
  <w:style w:type="paragraph" w:styleId="ListContinue5">
    <w:name w:val="List Continue 5"/>
    <w:basedOn w:val="List5"/>
    <w:rsid w:val="004C1743"/>
    <w:pPr>
      <w:ind w:firstLine="0"/>
    </w:pPr>
  </w:style>
  <w:style w:type="paragraph" w:styleId="ListNumber3">
    <w:name w:val="List Number 3"/>
    <w:basedOn w:val="List3"/>
    <w:rsid w:val="004C1743"/>
    <w:pPr>
      <w:numPr>
        <w:numId w:val="3"/>
      </w:numPr>
    </w:pPr>
  </w:style>
  <w:style w:type="paragraph" w:styleId="ListNumber4">
    <w:name w:val="List Number 4"/>
    <w:basedOn w:val="List4"/>
    <w:rsid w:val="004C1743"/>
    <w:pPr>
      <w:numPr>
        <w:numId w:val="4"/>
      </w:numPr>
    </w:pPr>
  </w:style>
  <w:style w:type="paragraph" w:styleId="ListNumber5">
    <w:name w:val="List Number 5"/>
    <w:basedOn w:val="List5"/>
    <w:rsid w:val="004C1743"/>
    <w:pPr>
      <w:numPr>
        <w:numId w:val="5"/>
      </w:numPr>
    </w:pPr>
  </w:style>
  <w:style w:type="paragraph" w:styleId="BlockText">
    <w:name w:val="Block Text"/>
    <w:basedOn w:val="Normal"/>
    <w:rsid w:val="004C1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743"/>
    <w:rPr>
      <w:sz w:val="16"/>
      <w:vertAlign w:val="superscript"/>
    </w:rPr>
  </w:style>
  <w:style w:type="character" w:customStyle="1" w:styleId="Symbols">
    <w:name w:val="Symbols"/>
    <w:basedOn w:val="DefaultParagraphFont"/>
    <w:rsid w:val="004C1743"/>
    <w:rPr>
      <w:rFonts w:ascii="Symbol" w:hAnsi="Symbol"/>
    </w:rPr>
  </w:style>
  <w:style w:type="character" w:customStyle="1" w:styleId="MenuOptions">
    <w:name w:val="Menu Options"/>
    <w:basedOn w:val="DefaultParagraphFont"/>
    <w:rsid w:val="004C1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743"/>
    <w:rPr>
      <w:b/>
    </w:rPr>
  </w:style>
  <w:style w:type="character" w:customStyle="1" w:styleId="Underlined">
    <w:name w:val="Underlined"/>
    <w:basedOn w:val="DefaultParagraphFont"/>
    <w:rsid w:val="004C1743"/>
    <w:rPr>
      <w:u w:val="single"/>
    </w:rPr>
  </w:style>
  <w:style w:type="paragraph" w:customStyle="1" w:styleId="TableBodyTextRight">
    <w:name w:val="Table Body Text Right"/>
    <w:basedOn w:val="TableBodyText"/>
    <w:rsid w:val="004C1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743"/>
    <w:rPr>
      <w:sz w:val="18"/>
    </w:rPr>
  </w:style>
  <w:style w:type="paragraph" w:customStyle="1" w:styleId="BodySmallRight">
    <w:name w:val="Body Small Right"/>
    <w:basedOn w:val="BodyTextRight"/>
    <w:rsid w:val="004C1743"/>
    <w:rPr>
      <w:sz w:val="18"/>
      <w:szCs w:val="18"/>
    </w:rPr>
  </w:style>
  <w:style w:type="paragraph" w:customStyle="1" w:styleId="MarginEdition">
    <w:name w:val="Margin Edition"/>
    <w:basedOn w:val="MarginNote"/>
    <w:rsid w:val="004C1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743"/>
    <w:rPr>
      <w:sz w:val="2"/>
      <w:szCs w:val="2"/>
    </w:rPr>
  </w:style>
  <w:style w:type="character" w:customStyle="1" w:styleId="Small">
    <w:name w:val="Small"/>
    <w:basedOn w:val="DefaultParagraphFont"/>
    <w:rsid w:val="004C1743"/>
    <w:rPr>
      <w:sz w:val="16"/>
    </w:rPr>
  </w:style>
  <w:style w:type="paragraph" w:customStyle="1" w:styleId="WideTable">
    <w:name w:val="Wide Table"/>
    <w:basedOn w:val="Normal"/>
    <w:rsid w:val="004C1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743"/>
  </w:style>
  <w:style w:type="paragraph" w:styleId="Quote">
    <w:name w:val="Quote"/>
    <w:basedOn w:val="Heading1"/>
    <w:link w:val="QuoteChar"/>
    <w:qFormat/>
    <w:rsid w:val="004C1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743"/>
    <w:pPr>
      <w:pageBreakBefore/>
    </w:pPr>
  </w:style>
  <w:style w:type="paragraph" w:customStyle="1" w:styleId="Border">
    <w:name w:val="Border"/>
    <w:basedOn w:val="Normal"/>
    <w:qFormat/>
    <w:rsid w:val="004C1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743"/>
    <w:rPr>
      <w:u w:val="single"/>
    </w:rPr>
  </w:style>
  <w:style w:type="character" w:customStyle="1" w:styleId="BoldandItalics">
    <w:name w:val="Bold and Italics"/>
    <w:qFormat/>
    <w:rsid w:val="004C1743"/>
    <w:rPr>
      <w:b/>
      <w:i/>
      <w:u w:val="none"/>
    </w:rPr>
  </w:style>
  <w:style w:type="paragraph" w:styleId="BalloonText">
    <w:name w:val="Balloon Text"/>
    <w:basedOn w:val="Normal"/>
    <w:link w:val="BalloonTextChar"/>
    <w:rsid w:val="004C1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743"/>
    <w:pPr>
      <w:spacing w:before="0" w:after="0"/>
    </w:pPr>
  </w:style>
  <w:style w:type="paragraph" w:customStyle="1" w:styleId="BodyTextBold">
    <w:name w:val="Body Text Bold"/>
    <w:basedOn w:val="BodyText"/>
    <w:qFormat/>
    <w:rsid w:val="004C1743"/>
    <w:rPr>
      <w:b/>
    </w:rPr>
  </w:style>
  <w:style w:type="character" w:styleId="Hyperlink">
    <w:name w:val="Hyperlink"/>
    <w:basedOn w:val="DefaultParagraphFont"/>
    <w:uiPriority w:val="99"/>
    <w:unhideWhenUsed/>
    <w:rsid w:val="000C2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2292</Characters>
  <Application>Microsoft Office Word</Application>
  <DocSecurity>0</DocSecurity>
  <Lines>104</Lines>
  <Paragraphs>54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TLIO0005 Provide revenue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