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5200" w:rsidP="001A52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TLIO0001 Undertake emergency response action to a security threat</w:t>
      </w:r>
      <w:r>
        <w:fldChar w:fldCharType="end"/>
      </w:r>
    </w:p>
    <w:p w:rsidR="001A5200" w:rsidP="001A5200">
      <w:pPr>
        <w:pStyle w:val="Version"/>
        <w:sectPr w:rsidSect="001E32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E32A1" w:rsidP="001E32A1">
      <w:pPr>
        <w:pStyle w:val="SuperHeading"/>
      </w:pPr>
      <w:r w:rsidRPr="001E32A1">
        <w:t>TLIO0001 Undertake emergency response action to a security threat</w:t>
      </w:r>
    </w:p>
    <w:p w:rsidR="00000000" w:rsidRPr="001E32A1" w:rsidP="001E32A1">
      <w:pPr>
        <w:pStyle w:val="Heading1"/>
      </w:pPr>
      <w:bookmarkStart w:id="1" w:name="O_1067498"/>
      <w:bookmarkEnd w:id="1"/>
      <w:r w:rsidRPr="001E32A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32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2A1" w:rsidP="001E32A1">
            <w:pPr>
              <w:pStyle w:val="BodyText"/>
            </w:pPr>
            <w:r w:rsidRPr="001E32A1">
              <w:rPr>
                <w:rStyle w:val="SpecialBold"/>
              </w:rPr>
              <w:t xml:space="preserve">Release 2. </w:t>
            </w:r>
            <w:r w:rsidRPr="001E32A1">
              <w:t>This is the second release of this unit of competency in the TLI Transport and Logistics Training Package:</w:t>
            </w:r>
          </w:p>
          <w:p w:rsidR="00000000" w:rsidRPr="001E32A1" w:rsidP="001E32A1">
            <w:pPr>
              <w:pStyle w:val="ListBullet"/>
            </w:pPr>
            <w:r w:rsidRPr="001E32A1">
              <w:tab/>
              <w:t>PC 1.3 minor word changes</w:t>
            </w:r>
          </w:p>
          <w:p w:rsidR="00000000" w:rsidRPr="001E32A1" w:rsidP="001E32A1">
            <w:pPr>
              <w:pStyle w:val="ListBullet"/>
            </w:pPr>
            <w:r w:rsidRPr="001E32A1">
              <w:tab/>
            </w:r>
            <w:r w:rsidRPr="001E32A1">
              <w:t>Reordered Knowledge Evidence</w:t>
            </w:r>
          </w:p>
          <w:p w:rsidR="00000000" w:rsidP="001E32A1">
            <w:pPr>
              <w:pStyle w:val="ListBullet"/>
              <w:rPr>
                <w:lang w:val="en-NZ"/>
              </w:rPr>
            </w:pPr>
            <w:r w:rsidRPr="001E32A1">
              <w:tab/>
              <w:t>Minor statement changes in Assessment Conditions.</w:t>
            </w:r>
          </w:p>
        </w:tc>
      </w:tr>
      <w:tr w:rsidTr="001E32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2A1" w:rsidP="001E32A1">
            <w:pPr>
              <w:pStyle w:val="BodyText"/>
            </w:pPr>
            <w:r w:rsidRPr="001E32A1">
              <w:rPr>
                <w:rStyle w:val="SpecialBold"/>
              </w:rPr>
              <w:t xml:space="preserve">Release 1. </w:t>
            </w:r>
            <w:r w:rsidRPr="001E32A1">
              <w:t>This is first release of this unit of competency in the TLI Transport and Logistics Training Package.</w:t>
            </w:r>
          </w:p>
        </w:tc>
      </w:tr>
    </w:tbl>
    <w:p w:rsidR="00000000" w:rsidRPr="001E32A1" w:rsidP="001E32A1">
      <w:pPr>
        <w:pStyle w:val="NoPaddingFontSize1"/>
      </w:pPr>
    </w:p>
    <w:p w:rsidR="00000000" w:rsidRPr="001E32A1" w:rsidP="001E32A1">
      <w:pPr>
        <w:pStyle w:val="AllowPageBreak"/>
      </w:pPr>
    </w:p>
    <w:p w:rsidR="00000000" w:rsidRPr="001E32A1" w:rsidP="001E32A1">
      <w:pPr>
        <w:pStyle w:val="Heading1"/>
      </w:pPr>
      <w:bookmarkStart w:id="2" w:name="O_1067497"/>
      <w:bookmarkEnd w:id="2"/>
      <w:r w:rsidRPr="001E32A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32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2A1" w:rsidP="001E32A1">
            <w:pPr>
              <w:pStyle w:val="BodyText"/>
            </w:pPr>
            <w:r w:rsidRPr="001E32A1">
              <w:t>This unit involves the skills</w:t>
            </w:r>
            <w:r w:rsidRPr="001E32A1">
              <w:t xml:space="preserve"> and knowledge required to undertake emergency response action to security and terrorist threats. Work must be carried out in accordance with sections of relevant state/territory authority regulations for secure delivery of valuables, secured products, doc</w:t>
            </w:r>
            <w:r w:rsidRPr="001E32A1">
              <w:t>uments and materials within the transport and logistics industry.</w:t>
            </w:r>
          </w:p>
          <w:p w:rsidR="00000000" w:rsidRPr="001E32A1" w:rsidP="001E32A1">
            <w:pPr>
              <w:pStyle w:val="BodyText"/>
            </w:pPr>
            <w:r w:rsidRPr="001E32A1">
              <w:t>It includes selecting emergency actions to be applied, maintaining communications and reporting the incident in accordance with established procedures.</w:t>
            </w:r>
          </w:p>
          <w:p w:rsidR="00000000" w:rsidRPr="001E32A1" w:rsidP="001E32A1">
            <w:pPr>
              <w:pStyle w:val="BodyText"/>
            </w:pPr>
            <w:r w:rsidRPr="001E32A1">
              <w:t>Work is performed under general or lim</w:t>
            </w:r>
            <w:r w:rsidRPr="001E32A1">
              <w:t>ited supervision.</w:t>
            </w:r>
          </w:p>
          <w:p w:rsidR="00000000" w:rsidRPr="001E32A1" w:rsidP="001E32A1">
            <w:pPr>
              <w:pStyle w:val="BodyText"/>
            </w:pPr>
            <w:r w:rsidRPr="001E32A1">
              <w:t>No licensing, legislative or certification requirements apply to this unit at the time of publication.</w:t>
            </w:r>
          </w:p>
        </w:tc>
      </w:tr>
    </w:tbl>
    <w:p w:rsidR="00000000" w:rsidRPr="001E32A1" w:rsidP="001E32A1">
      <w:pPr>
        <w:pStyle w:val="NoPaddingFontSize1"/>
      </w:pPr>
    </w:p>
    <w:p w:rsidR="00000000" w:rsidRPr="001E32A1" w:rsidP="001E32A1">
      <w:pPr>
        <w:pStyle w:val="AllowPageBreak"/>
      </w:pPr>
    </w:p>
    <w:p w:rsidR="00000000" w:rsidRPr="001E32A1" w:rsidP="001E32A1">
      <w:pPr>
        <w:pStyle w:val="Heading1"/>
      </w:pPr>
      <w:bookmarkStart w:id="3" w:name="O_1067496"/>
      <w:bookmarkEnd w:id="3"/>
      <w:r w:rsidRPr="001E32A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32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2A1" w:rsidP="001E32A1">
            <w:pPr>
              <w:pStyle w:val="BodyText"/>
            </w:pPr>
            <w:r w:rsidRPr="001E32A1">
              <w:t>Not applicable.</w:t>
            </w:r>
          </w:p>
        </w:tc>
      </w:tr>
    </w:tbl>
    <w:p w:rsidR="00000000" w:rsidRPr="001E32A1" w:rsidP="001E32A1">
      <w:pPr>
        <w:pStyle w:val="NoPaddingFontSize1"/>
      </w:pPr>
    </w:p>
    <w:p w:rsidR="00000000" w:rsidRPr="001E32A1" w:rsidP="001E32A1">
      <w:pPr>
        <w:pStyle w:val="AllowPageBreak"/>
      </w:pPr>
    </w:p>
    <w:p w:rsidR="00000000" w:rsidRPr="001E32A1" w:rsidP="001E32A1">
      <w:pPr>
        <w:pStyle w:val="Heading1"/>
      </w:pPr>
      <w:bookmarkStart w:id="4" w:name="O_1067495"/>
      <w:bookmarkEnd w:id="4"/>
      <w:r w:rsidRPr="001E32A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32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2A1" w:rsidP="001E32A1">
            <w:pPr>
              <w:pStyle w:val="BodyText"/>
            </w:pPr>
            <w:r w:rsidRPr="001E32A1">
              <w:t>O – Security</w:t>
            </w:r>
          </w:p>
        </w:tc>
      </w:tr>
    </w:tbl>
    <w:p w:rsidR="00000000" w:rsidRPr="001E32A1" w:rsidP="001E32A1">
      <w:pPr>
        <w:pStyle w:val="NoPaddingFontSize1"/>
      </w:pPr>
    </w:p>
    <w:p w:rsidR="00000000" w:rsidRPr="001E32A1" w:rsidP="001E32A1">
      <w:pPr>
        <w:pStyle w:val="AllowPageBreak"/>
      </w:pPr>
    </w:p>
    <w:p w:rsidR="00000000" w:rsidRPr="001E32A1" w:rsidP="001E32A1">
      <w:pPr>
        <w:pStyle w:val="Heading1"/>
      </w:pPr>
      <w:bookmarkStart w:id="5" w:name="O_1067494"/>
      <w:bookmarkEnd w:id="5"/>
      <w:r w:rsidRPr="001E32A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32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2A1" w:rsidP="001E32A1">
            <w:pPr>
              <w:pStyle w:val="BodyText"/>
            </w:pPr>
            <w:r w:rsidRPr="001E32A1">
              <w:t>Not applicable.</w:t>
            </w:r>
          </w:p>
        </w:tc>
      </w:tr>
    </w:tbl>
    <w:p w:rsidR="00000000" w:rsidRPr="001E32A1" w:rsidP="001E32A1">
      <w:pPr>
        <w:pStyle w:val="NoPaddingFontSize1"/>
      </w:pPr>
    </w:p>
    <w:p w:rsidR="00000000" w:rsidRPr="001E32A1" w:rsidP="001E32A1">
      <w:pPr>
        <w:pStyle w:val="AllowPageBreak"/>
      </w:pPr>
    </w:p>
    <w:p w:rsidR="00000000" w:rsidRPr="001E32A1" w:rsidP="001E32A1">
      <w:pPr>
        <w:pStyle w:val="Heading1"/>
      </w:pPr>
      <w:bookmarkStart w:id="6" w:name="O_1067493"/>
      <w:bookmarkEnd w:id="6"/>
      <w:r w:rsidRPr="001E32A1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49"/>
        <w:gridCol w:w="2730"/>
        <w:gridCol w:w="718"/>
        <w:gridCol w:w="5602"/>
      </w:tblGrid>
      <w:tr w:rsidTr="001E32A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2A1" w:rsidP="001E32A1">
            <w:pPr>
              <w:pStyle w:val="BodyText"/>
            </w:pPr>
            <w:r w:rsidRPr="001E32A1">
              <w:rPr>
                <w:rStyle w:val="SpecialBold"/>
              </w:rPr>
              <w:t>ELEMENTS</w:t>
            </w:r>
          </w:p>
        </w:tc>
        <w:tc>
          <w:tcPr>
            <w:tcW w:w="63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2A1">
            <w:pPr>
              <w:pStyle w:val="BodyText"/>
              <w:rPr>
                <w:lang w:val="en-NZ"/>
              </w:rPr>
            </w:pPr>
            <w:r w:rsidRPr="001E32A1">
              <w:rPr>
                <w:rStyle w:val="SpecialBold"/>
              </w:rPr>
              <w:t>PERFORMANCE CRITERIA</w:t>
            </w:r>
          </w:p>
        </w:tc>
      </w:tr>
      <w:tr w:rsidTr="001E32A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2A1">
            <w:pPr>
              <w:pStyle w:val="BodyText"/>
              <w:rPr>
                <w:lang w:val="en-NZ"/>
              </w:rPr>
            </w:pPr>
            <w:r w:rsidRPr="001E32A1">
              <w:t>Elements describe the essential outcomes.</w:t>
            </w:r>
          </w:p>
        </w:tc>
        <w:tc>
          <w:tcPr>
            <w:tcW w:w="63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2A1">
            <w:pPr>
              <w:pStyle w:val="BodyText"/>
              <w:rPr>
                <w:lang w:val="en-NZ"/>
              </w:rPr>
            </w:pPr>
            <w:r w:rsidRPr="001E32A1">
              <w:t>Performance criteria describe the performance needed to demonstrate achievement of the element.</w:t>
            </w:r>
          </w:p>
        </w:tc>
      </w:tr>
      <w:tr w:rsidTr="001E32A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2A1" w:rsidP="001E32A1">
            <w:pPr>
              <w:pStyle w:val="BodyText"/>
            </w:pPr>
            <w:r w:rsidRPr="001E32A1">
              <w:rPr>
                <w:rStyle w:val="SpecialBold"/>
              </w:rPr>
              <w:t>1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2A1" w:rsidP="001E32A1">
            <w:pPr>
              <w:pStyle w:val="BodyText"/>
            </w:pPr>
            <w:r w:rsidRPr="001E32A1">
              <w:rPr>
                <w:rStyle w:val="SpecialBold"/>
              </w:rPr>
              <w:t>Select emergency actions to be applied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2A1">
            <w:pPr>
              <w:pStyle w:val="BodyText"/>
              <w:rPr>
                <w:lang w:val="en-NZ"/>
              </w:rPr>
            </w:pPr>
            <w:r w:rsidRPr="001E32A1">
              <w:rPr>
                <w:rStyle w:val="SpecialBold"/>
              </w:rPr>
              <w:t>1.1</w:t>
            </w:r>
          </w:p>
        </w:tc>
        <w:tc>
          <w:tcPr>
            <w:tcW w:w="5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2A1">
            <w:pPr>
              <w:pStyle w:val="BodyText"/>
              <w:rPr>
                <w:lang w:val="en-NZ"/>
              </w:rPr>
            </w:pPr>
            <w:r w:rsidRPr="001E32A1">
              <w:t xml:space="preserve">Suspicious or questionable activity by third parties during everyday work activities is identified and reported in accordance with government guidelines and workplace procedures  </w:t>
            </w:r>
          </w:p>
        </w:tc>
      </w:tr>
      <w:tr w:rsidTr="001E32A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2A1">
            <w:pPr>
              <w:pStyle w:val="BodyText"/>
              <w:keepLines w:val="0"/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2A1">
            <w:pPr>
              <w:pStyle w:val="BodyText"/>
              <w:rPr>
                <w:lang w:val="en-NZ"/>
              </w:rPr>
            </w:pPr>
            <w:r w:rsidRPr="001E32A1">
              <w:rPr>
                <w:rStyle w:val="SpecialBold"/>
              </w:rPr>
              <w:t>1.2</w:t>
            </w:r>
          </w:p>
        </w:tc>
        <w:tc>
          <w:tcPr>
            <w:tcW w:w="5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2A1">
            <w:pPr>
              <w:pStyle w:val="BodyText"/>
              <w:rPr>
                <w:lang w:val="en-NZ"/>
              </w:rPr>
            </w:pPr>
            <w:r w:rsidRPr="001E32A1">
              <w:t>Security or terrorist threats or potential threats are identified in accordance with government guidelines and workplace procedures</w:t>
            </w:r>
          </w:p>
        </w:tc>
      </w:tr>
      <w:tr w:rsidTr="001E32A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2A1">
            <w:pPr>
              <w:pStyle w:val="BodyText"/>
              <w:keepLines w:val="0"/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2A1">
            <w:pPr>
              <w:pStyle w:val="BodyText"/>
              <w:rPr>
                <w:lang w:val="en-NZ"/>
              </w:rPr>
            </w:pPr>
            <w:r w:rsidRPr="001E32A1">
              <w:rPr>
                <w:rStyle w:val="SpecialBold"/>
              </w:rPr>
              <w:t>1.3</w:t>
            </w:r>
          </w:p>
        </w:tc>
        <w:tc>
          <w:tcPr>
            <w:tcW w:w="5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2A1">
            <w:pPr>
              <w:pStyle w:val="BodyText"/>
              <w:rPr>
                <w:lang w:val="en-NZ"/>
              </w:rPr>
            </w:pPr>
            <w:r w:rsidRPr="001E32A1">
              <w:t>Hazards are identified, risk assessed and required action taken to minimise, control or eliminate identified hazards</w:t>
            </w:r>
          </w:p>
        </w:tc>
      </w:tr>
      <w:tr w:rsidTr="001E32A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4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2A1">
            <w:pPr>
              <w:pStyle w:val="BodyText"/>
              <w:keepLines w:val="0"/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2A1">
            <w:pPr>
              <w:pStyle w:val="BodyText"/>
              <w:rPr>
                <w:lang w:val="en-NZ"/>
              </w:rPr>
            </w:pPr>
            <w:r w:rsidRPr="001E32A1">
              <w:rPr>
                <w:rStyle w:val="SpecialBold"/>
              </w:rPr>
              <w:t>1.4</w:t>
            </w:r>
          </w:p>
        </w:tc>
        <w:tc>
          <w:tcPr>
            <w:tcW w:w="5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2A1">
            <w:pPr>
              <w:pStyle w:val="BodyText"/>
              <w:rPr>
                <w:lang w:val="en-NZ"/>
              </w:rPr>
            </w:pPr>
            <w:r w:rsidRPr="001E32A1">
              <w:t xml:space="preserve">Agency/branch/base and/or police are alerted to potential security/terrorist threat and all relevant details and requests for supportive action are detailed </w:t>
            </w:r>
          </w:p>
        </w:tc>
      </w:tr>
      <w:tr w:rsidTr="001E32A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4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2A1">
            <w:pPr>
              <w:pStyle w:val="BodyText"/>
              <w:keepLines w:val="0"/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2A1">
            <w:pPr>
              <w:pStyle w:val="BodyText"/>
              <w:rPr>
                <w:lang w:val="en-NZ"/>
              </w:rPr>
            </w:pPr>
            <w:r w:rsidRPr="001E32A1">
              <w:rPr>
                <w:rStyle w:val="SpecialBold"/>
              </w:rPr>
              <w:t>1.5</w:t>
            </w:r>
          </w:p>
        </w:tc>
        <w:tc>
          <w:tcPr>
            <w:tcW w:w="5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2A1">
            <w:pPr>
              <w:pStyle w:val="BodyText"/>
              <w:rPr>
                <w:lang w:val="en-NZ"/>
              </w:rPr>
            </w:pPr>
            <w:r w:rsidRPr="001E32A1">
              <w:t>Range of emergency actions are identified and analysed</w:t>
            </w:r>
          </w:p>
        </w:tc>
      </w:tr>
      <w:tr w:rsidTr="001E32A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4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2A1">
            <w:pPr>
              <w:pStyle w:val="BodyText"/>
              <w:keepLines w:val="0"/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2A1">
            <w:pPr>
              <w:pStyle w:val="BodyText"/>
              <w:rPr>
                <w:lang w:val="en-NZ"/>
              </w:rPr>
            </w:pPr>
            <w:r w:rsidRPr="001E32A1">
              <w:rPr>
                <w:rStyle w:val="SpecialBold"/>
              </w:rPr>
              <w:t>1.6</w:t>
            </w:r>
          </w:p>
        </w:tc>
        <w:tc>
          <w:tcPr>
            <w:tcW w:w="5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2A1">
            <w:pPr>
              <w:pStyle w:val="BodyText"/>
              <w:rPr>
                <w:lang w:val="en-NZ"/>
              </w:rPr>
            </w:pPr>
            <w:r w:rsidRPr="001E32A1">
              <w:t xml:space="preserve">Security or terrorist threat and appropriate emergency plans are matched in accordance with government guidelines and workplace procedures  </w:t>
            </w:r>
          </w:p>
        </w:tc>
      </w:tr>
      <w:tr w:rsidTr="001E32A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4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2A1">
            <w:pPr>
              <w:pStyle w:val="BodyText"/>
              <w:keepLines w:val="0"/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2A1">
            <w:pPr>
              <w:pStyle w:val="BodyText"/>
              <w:rPr>
                <w:lang w:val="en-NZ"/>
              </w:rPr>
            </w:pPr>
            <w:r w:rsidRPr="001E32A1">
              <w:rPr>
                <w:rStyle w:val="SpecialBold"/>
              </w:rPr>
              <w:t>1.7</w:t>
            </w:r>
          </w:p>
        </w:tc>
        <w:tc>
          <w:tcPr>
            <w:tcW w:w="5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2A1">
            <w:pPr>
              <w:pStyle w:val="BodyText"/>
              <w:rPr>
                <w:lang w:val="en-NZ"/>
              </w:rPr>
            </w:pPr>
            <w:r w:rsidRPr="001E32A1">
              <w:t>Emergency actions are invoked in accordance with emergency procedures and in consideration of safety of self</w:t>
            </w:r>
            <w:r w:rsidRPr="001E32A1">
              <w:t>, members of the public and the consignment</w:t>
            </w:r>
          </w:p>
        </w:tc>
      </w:tr>
      <w:tr w:rsidTr="001E32A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4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2A1">
            <w:pPr>
              <w:pStyle w:val="BodyText"/>
              <w:keepLines w:val="0"/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2A1">
            <w:pPr>
              <w:pStyle w:val="BodyText"/>
              <w:rPr>
                <w:lang w:val="en-NZ"/>
              </w:rPr>
            </w:pPr>
            <w:r w:rsidRPr="001E32A1">
              <w:rPr>
                <w:rStyle w:val="SpecialBold"/>
              </w:rPr>
              <w:t>1.8</w:t>
            </w:r>
          </w:p>
        </w:tc>
        <w:tc>
          <w:tcPr>
            <w:tcW w:w="5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2A1">
            <w:pPr>
              <w:pStyle w:val="BodyText"/>
              <w:rPr>
                <w:lang w:val="en-NZ"/>
              </w:rPr>
            </w:pPr>
            <w:r w:rsidRPr="001E32A1">
              <w:t>Emergency actions are modified consistent with changes within the emergency environment and the safety of people and the consignment</w:t>
            </w:r>
          </w:p>
        </w:tc>
      </w:tr>
      <w:tr w:rsidTr="001E32A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4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2A1" w:rsidP="001E32A1">
            <w:pPr>
              <w:pStyle w:val="BodyText"/>
            </w:pPr>
            <w:r w:rsidRPr="001E32A1">
              <w:rPr>
                <w:rStyle w:val="SpecialBold"/>
              </w:rPr>
              <w:t>2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2A1" w:rsidP="001E32A1">
            <w:pPr>
              <w:pStyle w:val="BodyText"/>
            </w:pPr>
            <w:r w:rsidRPr="001E32A1">
              <w:rPr>
                <w:rStyle w:val="SpecialBold"/>
              </w:rPr>
              <w:t>Maintain communications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2A1">
            <w:pPr>
              <w:pStyle w:val="BodyText"/>
              <w:rPr>
                <w:lang w:val="en-NZ"/>
              </w:rPr>
            </w:pPr>
            <w:r w:rsidRPr="001E32A1">
              <w:rPr>
                <w:rStyle w:val="SpecialBold"/>
              </w:rPr>
              <w:t>2.1</w:t>
            </w:r>
          </w:p>
        </w:tc>
        <w:tc>
          <w:tcPr>
            <w:tcW w:w="5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2A1">
            <w:pPr>
              <w:pStyle w:val="BodyText"/>
              <w:rPr>
                <w:lang w:val="en-NZ"/>
              </w:rPr>
            </w:pPr>
            <w:r w:rsidRPr="001E32A1">
              <w:t>Communication is maintained with emergenc</w:t>
            </w:r>
            <w:r w:rsidRPr="001E32A1">
              <w:t>y services worker/s, agency/branch/base and relevant agencies/personnel in accordance with workplace and emergency procedures</w:t>
            </w:r>
          </w:p>
        </w:tc>
      </w:tr>
      <w:tr w:rsidTr="001E32A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4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2A1">
            <w:pPr>
              <w:pStyle w:val="BodyText"/>
              <w:keepLines w:val="0"/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2A1">
            <w:pPr>
              <w:pStyle w:val="BodyText"/>
              <w:rPr>
                <w:lang w:val="en-NZ"/>
              </w:rPr>
            </w:pPr>
            <w:r w:rsidRPr="001E32A1">
              <w:rPr>
                <w:rStyle w:val="SpecialBold"/>
              </w:rPr>
              <w:t>2.2</w:t>
            </w:r>
          </w:p>
        </w:tc>
        <w:tc>
          <w:tcPr>
            <w:tcW w:w="5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2A1">
            <w:pPr>
              <w:pStyle w:val="BodyText"/>
              <w:rPr>
                <w:lang w:val="en-NZ"/>
              </w:rPr>
            </w:pPr>
            <w:r w:rsidRPr="001E32A1">
              <w:t>Information is conveyed in a clear, concise and accurate manner</w:t>
            </w:r>
          </w:p>
        </w:tc>
      </w:tr>
      <w:tr w:rsidTr="001E32A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4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2A1" w:rsidP="001E32A1">
            <w:pPr>
              <w:pStyle w:val="BodyText"/>
            </w:pPr>
            <w:r w:rsidRPr="001E32A1">
              <w:rPr>
                <w:rStyle w:val="SpecialBold"/>
              </w:rPr>
              <w:t>3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2A1" w:rsidP="001E32A1">
            <w:pPr>
              <w:pStyle w:val="BodyText"/>
            </w:pPr>
            <w:r w:rsidRPr="001E32A1">
              <w:rPr>
                <w:rStyle w:val="SpecialBold"/>
              </w:rPr>
              <w:t>Report incident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2A1">
            <w:pPr>
              <w:pStyle w:val="BodyText"/>
              <w:rPr>
                <w:lang w:val="en-NZ"/>
              </w:rPr>
            </w:pPr>
            <w:r w:rsidRPr="001E32A1">
              <w:rPr>
                <w:rStyle w:val="SpecialBold"/>
              </w:rPr>
              <w:t>3.1</w:t>
            </w:r>
          </w:p>
        </w:tc>
        <w:tc>
          <w:tcPr>
            <w:tcW w:w="5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2A1">
            <w:pPr>
              <w:pStyle w:val="BodyText"/>
              <w:rPr>
                <w:lang w:val="en-NZ"/>
              </w:rPr>
            </w:pPr>
            <w:r w:rsidRPr="001E32A1">
              <w:t>Reporting arrangements are completed in accordance with workplace procedures</w:t>
            </w:r>
          </w:p>
        </w:tc>
      </w:tr>
      <w:tr w:rsidTr="001E32A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4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2A1">
            <w:pPr>
              <w:pStyle w:val="BodyText"/>
              <w:keepLines w:val="0"/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2A1">
            <w:pPr>
              <w:pStyle w:val="BodyText"/>
              <w:rPr>
                <w:lang w:val="en-NZ"/>
              </w:rPr>
            </w:pPr>
            <w:r w:rsidRPr="001E32A1">
              <w:rPr>
                <w:rStyle w:val="SpecialBold"/>
              </w:rPr>
              <w:t>3.2</w:t>
            </w:r>
          </w:p>
        </w:tc>
        <w:tc>
          <w:tcPr>
            <w:tcW w:w="5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2A1" w:rsidP="001E32A1">
            <w:pPr>
              <w:pStyle w:val="BodyText"/>
            </w:pPr>
            <w:r w:rsidRPr="001E32A1">
              <w:t>Police or other emergency services are provided with reports, as required</w:t>
            </w:r>
          </w:p>
        </w:tc>
      </w:tr>
    </w:tbl>
    <w:p w:rsidR="00000000" w:rsidRPr="001E32A1" w:rsidP="001E32A1">
      <w:pPr>
        <w:pStyle w:val="NoPaddingFontSize1"/>
      </w:pPr>
    </w:p>
    <w:p w:rsidR="00000000" w:rsidRPr="001E32A1" w:rsidP="001E32A1">
      <w:pPr>
        <w:pStyle w:val="AllowPageBreak"/>
      </w:pPr>
    </w:p>
    <w:p w:rsidR="00000000" w:rsidRPr="001E32A1" w:rsidP="001E32A1">
      <w:pPr>
        <w:pStyle w:val="Heading1"/>
      </w:pPr>
      <w:bookmarkStart w:id="7" w:name="O_1067492"/>
      <w:bookmarkEnd w:id="7"/>
      <w:r w:rsidRPr="001E32A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32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2A1" w:rsidP="001E32A1">
            <w:pPr>
              <w:pStyle w:val="BodyText"/>
            </w:pPr>
            <w:r w:rsidRPr="001E32A1">
              <w:t xml:space="preserve">Foundation skills essential to performance are explicit in </w:t>
            </w:r>
            <w:r w:rsidRPr="001E32A1">
              <w:t>the performance criteria of this unit of competency.</w:t>
            </w:r>
          </w:p>
        </w:tc>
      </w:tr>
    </w:tbl>
    <w:p w:rsidR="00000000" w:rsidRPr="001E32A1" w:rsidP="001E32A1">
      <w:pPr>
        <w:pStyle w:val="NoPaddingFontSize1"/>
      </w:pPr>
    </w:p>
    <w:p w:rsidR="00000000" w:rsidRPr="001E32A1" w:rsidP="001E32A1">
      <w:pPr>
        <w:pStyle w:val="AllowPageBreak"/>
      </w:pPr>
    </w:p>
    <w:p w:rsidR="00000000" w:rsidRPr="001E32A1" w:rsidP="001E32A1">
      <w:pPr>
        <w:pStyle w:val="Heading1"/>
      </w:pPr>
      <w:bookmarkStart w:id="8" w:name="O_1067491"/>
      <w:bookmarkEnd w:id="8"/>
      <w:r w:rsidRPr="001E32A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32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2A1" w:rsidP="001E32A1">
            <w:pPr>
              <w:pStyle w:val="BodyText"/>
            </w:pPr>
            <w:r w:rsidRPr="001E32A1">
              <w:t>Range is restricted to essential operating conditions and any other variables essential to the work environment.</w:t>
            </w:r>
          </w:p>
        </w:tc>
      </w:tr>
    </w:tbl>
    <w:p w:rsidR="00000000" w:rsidRPr="001E32A1" w:rsidP="001E32A1">
      <w:pPr>
        <w:pStyle w:val="NoPaddingFontSize1"/>
      </w:pPr>
    </w:p>
    <w:p w:rsidR="00000000" w:rsidRPr="001E32A1" w:rsidP="001E32A1">
      <w:pPr>
        <w:pStyle w:val="AllowPageBreak"/>
      </w:pPr>
    </w:p>
    <w:p w:rsidR="00000000" w:rsidRPr="001E32A1" w:rsidP="001E32A1">
      <w:pPr>
        <w:pStyle w:val="Heading1"/>
      </w:pPr>
      <w:bookmarkStart w:id="9" w:name="O_1067490"/>
      <w:bookmarkEnd w:id="9"/>
      <w:r w:rsidRPr="001E32A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32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2A1" w:rsidP="001E32A1">
            <w:pPr>
              <w:pStyle w:val="BodyText"/>
            </w:pPr>
            <w:r w:rsidRPr="001E32A1">
              <w:t>This unit replaces and is equivalent to TLIO3007 Undertake emergency response action to a security threat.</w:t>
            </w:r>
          </w:p>
        </w:tc>
      </w:tr>
    </w:tbl>
    <w:p w:rsidR="00000000" w:rsidRPr="001E32A1" w:rsidP="001E32A1">
      <w:pPr>
        <w:pStyle w:val="NoPaddingFontSize1"/>
      </w:pPr>
    </w:p>
    <w:p w:rsidR="00000000" w:rsidRPr="001E32A1" w:rsidP="001E32A1">
      <w:pPr>
        <w:pStyle w:val="AllowPageBreak"/>
      </w:pPr>
    </w:p>
    <w:p w:rsidR="00000000" w:rsidRPr="001E32A1" w:rsidP="001E32A1">
      <w:pPr>
        <w:pStyle w:val="Heading1"/>
      </w:pPr>
      <w:bookmarkStart w:id="10" w:name="O_1067499"/>
      <w:bookmarkEnd w:id="10"/>
      <w:r w:rsidRPr="001E32A1">
        <w:t>Links</w:t>
      </w:r>
    </w:p>
    <w:p w:rsidR="00000000" w:rsidRPr="001E32A1" w:rsidP="001A5200">
      <w:pPr>
        <w:pStyle w:val="BodyText"/>
      </w:pPr>
      <w:r w:rsidRPr="001E32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6036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E32A1" w:rsidP="001E32A1"/>
    <w:sectPr w:rsidSect="001E32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2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2A1" w:rsidRPr="001A5200" w:rsidP="001A52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2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200" w:rsidP="001E32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5200" w:rsidP="001E32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A5200" w:rsidP="001E32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2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2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32A1" w:rsidRPr="001A5200" w:rsidP="001A52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2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200" w:rsidRPr="002D2AF8" w:rsidP="001E32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TLIO0001 Undertake emergency response action to a security threat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1A5200" w:rsidP="001E32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54A40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12E1E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32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32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32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32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32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32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32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32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32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32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32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32A1"/>
  </w:style>
  <w:style w:type="character" w:customStyle="1" w:styleId="Heading1Char">
    <w:name w:val="Heading 1 Char"/>
    <w:basedOn w:val="DefaultParagraphFont"/>
    <w:link w:val="Heading1"/>
    <w:rsid w:val="001E32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32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32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32A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32A1"/>
    <w:rPr>
      <w:b/>
      <w:spacing w:val="0"/>
    </w:rPr>
  </w:style>
  <w:style w:type="paragraph" w:customStyle="1" w:styleId="SuperHeading">
    <w:name w:val="SuperHeading"/>
    <w:basedOn w:val="Normal"/>
    <w:rsid w:val="001E32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32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E32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32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32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32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32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32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32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32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32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32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32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32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32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32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32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32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32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32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32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32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32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32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32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32A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32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32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32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32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32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32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32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32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32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32A1"/>
    <w:rPr>
      <w:i/>
    </w:rPr>
  </w:style>
  <w:style w:type="paragraph" w:styleId="Caption">
    <w:name w:val="caption"/>
    <w:basedOn w:val="BodyText"/>
    <w:next w:val="Normal"/>
    <w:qFormat/>
    <w:rsid w:val="001E32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32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32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32A1"/>
  </w:style>
  <w:style w:type="paragraph" w:styleId="TableofFigures">
    <w:name w:val="table of figures"/>
    <w:basedOn w:val="Normal"/>
    <w:next w:val="Normal"/>
    <w:semiHidden/>
    <w:rsid w:val="001E32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32A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E32A1"/>
    <w:rPr>
      <w:rFonts w:ascii="Wingdings" w:hAnsi="Wingdings"/>
    </w:rPr>
  </w:style>
  <w:style w:type="paragraph" w:customStyle="1" w:styleId="TableHeading">
    <w:name w:val="Table Heading"/>
    <w:basedOn w:val="HeadingBase"/>
    <w:rsid w:val="001E32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32A1"/>
    <w:rPr>
      <w:color w:val="0033CC"/>
      <w:u w:val="none"/>
    </w:rPr>
  </w:style>
  <w:style w:type="paragraph" w:customStyle="1" w:styleId="BodyTextRight">
    <w:name w:val="Body Text Right"/>
    <w:basedOn w:val="BodyText"/>
    <w:rsid w:val="001E32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32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32A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32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32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32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32A1"/>
    <w:rPr>
      <w:sz w:val="32"/>
    </w:rPr>
  </w:style>
  <w:style w:type="paragraph" w:customStyle="1" w:styleId="HeadingProcedure">
    <w:name w:val="Heading Procedure"/>
    <w:basedOn w:val="HeadingBase"/>
    <w:next w:val="Normal"/>
    <w:rsid w:val="001E32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32A1"/>
    <w:pPr>
      <w:spacing w:before="60" w:after="60"/>
    </w:pPr>
  </w:style>
  <w:style w:type="paragraph" w:styleId="ListContinue">
    <w:name w:val="List Continue"/>
    <w:basedOn w:val="List"/>
    <w:rsid w:val="001E32A1"/>
    <w:pPr>
      <w:ind w:firstLine="0"/>
    </w:pPr>
  </w:style>
  <w:style w:type="paragraph" w:customStyle="1" w:styleId="ListNote">
    <w:name w:val="List Note"/>
    <w:basedOn w:val="List"/>
    <w:rsid w:val="001E32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32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32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32A1"/>
    <w:rPr>
      <w:rFonts w:ascii="Courier New" w:hAnsi="Courier New"/>
    </w:rPr>
  </w:style>
  <w:style w:type="paragraph" w:customStyle="1" w:styleId="NoteBullet">
    <w:name w:val="Note Bullet"/>
    <w:basedOn w:val="Note"/>
    <w:rsid w:val="001E32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32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32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32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32A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E32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32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32A1"/>
    <w:rPr>
      <w:b/>
      <w:smallCaps/>
    </w:rPr>
  </w:style>
  <w:style w:type="paragraph" w:customStyle="1" w:styleId="TableListNumber">
    <w:name w:val="Table List Number"/>
    <w:basedOn w:val="ListNumber"/>
    <w:rsid w:val="001E32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32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32A1"/>
    <w:pPr>
      <w:numPr>
        <w:numId w:val="8"/>
      </w:numPr>
    </w:pPr>
  </w:style>
  <w:style w:type="paragraph" w:customStyle="1" w:styleId="ListAlpha2">
    <w:name w:val="List Alpha 2"/>
    <w:basedOn w:val="List2"/>
    <w:rsid w:val="001E32A1"/>
    <w:pPr>
      <w:numPr>
        <w:numId w:val="7"/>
      </w:numPr>
    </w:pPr>
  </w:style>
  <w:style w:type="paragraph" w:styleId="List2">
    <w:name w:val="List 2"/>
    <w:basedOn w:val="BodyText"/>
    <w:rsid w:val="001E32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32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32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32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32A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32A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E32A1"/>
    <w:pPr>
      <w:numPr>
        <w:numId w:val="3"/>
      </w:numPr>
    </w:pPr>
  </w:style>
  <w:style w:type="paragraph" w:styleId="ListContinue2">
    <w:name w:val="List Continue 2"/>
    <w:basedOn w:val="List2"/>
    <w:rsid w:val="001E32A1"/>
    <w:pPr>
      <w:ind w:firstLine="0"/>
    </w:pPr>
  </w:style>
  <w:style w:type="paragraph" w:styleId="ListContinue3">
    <w:name w:val="List Continue 3"/>
    <w:basedOn w:val="List3"/>
    <w:rsid w:val="001E32A1"/>
    <w:pPr>
      <w:ind w:left="1021" w:firstLine="0"/>
    </w:pPr>
  </w:style>
  <w:style w:type="paragraph" w:styleId="ListContinue4">
    <w:name w:val="List Continue 4"/>
    <w:basedOn w:val="List4"/>
    <w:rsid w:val="001E32A1"/>
    <w:pPr>
      <w:ind w:firstLine="0"/>
    </w:pPr>
  </w:style>
  <w:style w:type="paragraph" w:styleId="ListContinue5">
    <w:name w:val="List Continue 5"/>
    <w:basedOn w:val="List5"/>
    <w:rsid w:val="001E32A1"/>
    <w:pPr>
      <w:ind w:firstLine="0"/>
    </w:pPr>
  </w:style>
  <w:style w:type="paragraph" w:styleId="ListNumber3">
    <w:name w:val="List Number 3"/>
    <w:basedOn w:val="List3"/>
    <w:rsid w:val="001E32A1"/>
    <w:pPr>
      <w:numPr>
        <w:numId w:val="4"/>
      </w:numPr>
    </w:pPr>
  </w:style>
  <w:style w:type="paragraph" w:styleId="ListNumber4">
    <w:name w:val="List Number 4"/>
    <w:basedOn w:val="List4"/>
    <w:rsid w:val="001E32A1"/>
    <w:pPr>
      <w:numPr>
        <w:numId w:val="5"/>
      </w:numPr>
    </w:pPr>
  </w:style>
  <w:style w:type="paragraph" w:styleId="ListNumber5">
    <w:name w:val="List Number 5"/>
    <w:basedOn w:val="List5"/>
    <w:rsid w:val="001E32A1"/>
    <w:pPr>
      <w:numPr>
        <w:numId w:val="6"/>
      </w:numPr>
    </w:pPr>
  </w:style>
  <w:style w:type="paragraph" w:styleId="BlockText">
    <w:name w:val="Block Text"/>
    <w:basedOn w:val="Normal"/>
    <w:rsid w:val="001E32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32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32A1"/>
    <w:rPr>
      <w:sz w:val="16"/>
      <w:vertAlign w:val="superscript"/>
    </w:rPr>
  </w:style>
  <w:style w:type="character" w:customStyle="1" w:styleId="Symbols">
    <w:name w:val="Symbols"/>
    <w:basedOn w:val="DefaultParagraphFont"/>
    <w:rsid w:val="001E32A1"/>
    <w:rPr>
      <w:rFonts w:ascii="Symbol" w:hAnsi="Symbol"/>
    </w:rPr>
  </w:style>
  <w:style w:type="character" w:customStyle="1" w:styleId="MenuOptions">
    <w:name w:val="Menu Options"/>
    <w:basedOn w:val="DefaultParagraphFont"/>
    <w:rsid w:val="001E32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32A1"/>
    <w:rPr>
      <w:b/>
    </w:rPr>
  </w:style>
  <w:style w:type="character" w:customStyle="1" w:styleId="Underlined">
    <w:name w:val="Underlined"/>
    <w:basedOn w:val="DefaultParagraphFont"/>
    <w:rsid w:val="001E32A1"/>
    <w:rPr>
      <w:u w:val="single"/>
    </w:rPr>
  </w:style>
  <w:style w:type="paragraph" w:customStyle="1" w:styleId="TableBodyTextRight">
    <w:name w:val="Table Body Text Right"/>
    <w:basedOn w:val="TableBodyText"/>
    <w:rsid w:val="001E32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32A1"/>
    <w:rPr>
      <w:sz w:val="18"/>
    </w:rPr>
  </w:style>
  <w:style w:type="paragraph" w:customStyle="1" w:styleId="BodySmallRight">
    <w:name w:val="Body Small Right"/>
    <w:basedOn w:val="BodyTextRight"/>
    <w:rsid w:val="001E32A1"/>
    <w:rPr>
      <w:sz w:val="18"/>
      <w:szCs w:val="18"/>
    </w:rPr>
  </w:style>
  <w:style w:type="paragraph" w:customStyle="1" w:styleId="MarginEdition">
    <w:name w:val="Margin Edition"/>
    <w:basedOn w:val="MarginNote"/>
    <w:rsid w:val="001E32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32A1"/>
    <w:rPr>
      <w:sz w:val="2"/>
      <w:szCs w:val="2"/>
    </w:rPr>
  </w:style>
  <w:style w:type="character" w:customStyle="1" w:styleId="Small">
    <w:name w:val="Small"/>
    <w:basedOn w:val="DefaultParagraphFont"/>
    <w:rsid w:val="001E32A1"/>
    <w:rPr>
      <w:sz w:val="16"/>
    </w:rPr>
  </w:style>
  <w:style w:type="paragraph" w:customStyle="1" w:styleId="WideTable">
    <w:name w:val="Wide Table"/>
    <w:basedOn w:val="Normal"/>
    <w:rsid w:val="001E32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32A1"/>
  </w:style>
  <w:style w:type="paragraph" w:styleId="Quote">
    <w:name w:val="Quote"/>
    <w:basedOn w:val="Heading1"/>
    <w:link w:val="QuoteChar"/>
    <w:qFormat/>
    <w:rsid w:val="001E32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32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32A1"/>
    <w:pPr>
      <w:pageBreakBefore/>
    </w:pPr>
  </w:style>
  <w:style w:type="paragraph" w:customStyle="1" w:styleId="Border">
    <w:name w:val="Border"/>
    <w:basedOn w:val="Normal"/>
    <w:qFormat/>
    <w:rsid w:val="001E32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32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32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32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32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32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32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32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32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32A1"/>
    <w:rPr>
      <w:u w:val="single"/>
    </w:rPr>
  </w:style>
  <w:style w:type="character" w:customStyle="1" w:styleId="BoldandItalics">
    <w:name w:val="Bold and Italics"/>
    <w:qFormat/>
    <w:rsid w:val="001E32A1"/>
    <w:rPr>
      <w:b/>
      <w:i/>
      <w:u w:val="none"/>
    </w:rPr>
  </w:style>
  <w:style w:type="paragraph" w:styleId="BalloonText">
    <w:name w:val="Balloon Text"/>
    <w:basedOn w:val="Normal"/>
    <w:link w:val="BalloonTextChar"/>
    <w:rsid w:val="001E32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32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32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32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32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32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32A1"/>
    <w:pPr>
      <w:spacing w:before="0" w:after="0"/>
    </w:pPr>
  </w:style>
  <w:style w:type="paragraph" w:customStyle="1" w:styleId="BodyTextBold">
    <w:name w:val="Body Text Bold"/>
    <w:basedOn w:val="BodyText"/>
    <w:qFormat/>
    <w:rsid w:val="001E32A1"/>
    <w:rPr>
      <w:b/>
    </w:rPr>
  </w:style>
  <w:style w:type="character" w:styleId="Hyperlink">
    <w:name w:val="Hyperlink"/>
    <w:basedOn w:val="DefaultParagraphFont"/>
    <w:uiPriority w:val="99"/>
    <w:unhideWhenUsed/>
    <w:rsid w:val="001A52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518</Words>
  <Characters>3314</Characters>
  <Application>Microsoft Office Word</Application>
  <DocSecurity>0</DocSecurity>
  <Lines>150</Lines>
  <Paragraphs>76</Paragraphs>
  <ScaleCrop>false</ScaleCrop>
  <Company>Author-it Software Corporation Ltd.</Company>
  <LinksUpToDate>false</LinksUpToDate>
  <CharactersWithSpaces>3756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TLIO0001 Undertake emergency response action to a security threat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2024-07-12T07:25:00Z</dcterms:created>
  <dcterms:modified xsi:type="dcterms:W3CDTF">2024-07-12T07:25:00Z</dcterms:modified>
</cp:coreProperties>
</file>