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F87" w:rsidP="000D5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TLIM4004 Mentor individuals or small groups</w:t>
      </w:r>
      <w:r>
        <w:fldChar w:fldCharType="end"/>
      </w:r>
    </w:p>
    <w:p w:rsidR="000D5F87" w:rsidP="000D5F87">
      <w:pPr>
        <w:pStyle w:val="Version"/>
        <w:sectPr w:rsidSect="00F37A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A64" w:rsidP="00F37A64">
      <w:pPr>
        <w:pStyle w:val="SuperHeading"/>
      </w:pPr>
      <w:r w:rsidRPr="00F37A64">
        <w:t>TLIM4004 Mentor individuals or small groups</w:t>
      </w:r>
    </w:p>
    <w:p w:rsidR="00000000" w:rsidRPr="00F37A64" w:rsidP="00F37A64">
      <w:pPr>
        <w:pStyle w:val="Heading1"/>
      </w:pPr>
      <w:bookmarkStart w:id="1" w:name="O_741199"/>
      <w:bookmarkEnd w:id="1"/>
      <w:r w:rsidRPr="00F37A64">
        <w:t>Modification History</w:t>
      </w:r>
    </w:p>
    <w:p w:rsidR="000D5F87" w:rsidP="000D5F87">
      <w:pPr>
        <w:pStyle w:val="BodyText"/>
      </w:pPr>
      <w:r w:rsidRPr="00F37A64">
        <w:t>Release 1. This is the first release of this unit of competency in the TLI Transport and Logistics Training Package.</w:t>
      </w:r>
    </w:p>
    <w:p w:rsidR="00000000" w:rsidRPr="00F37A64" w:rsidP="00F37A64">
      <w:pPr>
        <w:pStyle w:val="Heading1"/>
      </w:pPr>
      <w:bookmarkStart w:id="2" w:name="O_741200"/>
      <w:bookmarkEnd w:id="2"/>
      <w:r w:rsidRPr="00F37A64">
        <w:t>Application</w:t>
      </w:r>
    </w:p>
    <w:p w:rsidR="00000000" w:rsidRPr="00F37A64" w:rsidP="000D5F87">
      <w:pPr>
        <w:pStyle w:val="BodyText"/>
      </w:pPr>
      <w:r w:rsidRPr="00F37A64">
        <w:t>This unit involves the skills and knowledge required to mentor individuals or small grou</w:t>
      </w:r>
      <w:r w:rsidRPr="00F37A64">
        <w:t xml:space="preserve">ps (two to five people) in the workplace. </w:t>
      </w:r>
    </w:p>
    <w:p w:rsidR="00000000" w:rsidRPr="00F37A64" w:rsidP="000D5F87">
      <w:pPr>
        <w:pStyle w:val="BodyText"/>
      </w:pPr>
      <w:r w:rsidRPr="00F37A64">
        <w:t>It includes preparing for and undertaking mentoring, providing practice opportunities as well as reviewing mentoring processes and progress. It includes developing the required workplace competence in other worker</w:t>
      </w:r>
      <w:r w:rsidRPr="00F37A64">
        <w:t>s on a one-to-one or small group basis in an on-the-job environment.</w:t>
      </w:r>
    </w:p>
    <w:p w:rsidR="00000000" w:rsidRPr="00F37A64" w:rsidP="000D5F87">
      <w:pPr>
        <w:pStyle w:val="BodyText"/>
      </w:pPr>
      <w:r w:rsidRPr="00F37A64">
        <w:t xml:space="preserve">This unit applies to experienced workers who take on a mentoring role. </w:t>
      </w:r>
    </w:p>
    <w:p w:rsidR="000D5F87" w:rsidP="000D5F87">
      <w:pPr>
        <w:pStyle w:val="BodyText"/>
      </w:pPr>
      <w:r w:rsidRPr="00F37A64">
        <w:t>No licensing, legislative or certification requirements apply to this unit at the time of publication.</w:t>
      </w:r>
    </w:p>
    <w:p w:rsidR="00000000" w:rsidRPr="00F37A64" w:rsidP="00F37A64">
      <w:pPr>
        <w:pStyle w:val="Heading1"/>
      </w:pPr>
      <w:bookmarkStart w:id="3" w:name="O_741201"/>
      <w:bookmarkEnd w:id="3"/>
      <w:r w:rsidRPr="00F37A64">
        <w:t>Pre-requisite Unit</w:t>
      </w:r>
    </w:p>
    <w:p w:rsidR="00000000" w:rsidRPr="00F37A64" w:rsidP="000D5F87">
      <w:pPr>
        <w:pStyle w:val="BodyText"/>
      </w:pPr>
      <w:r w:rsidRPr="00F37A64">
        <w:t>Not applicable.</w:t>
      </w:r>
    </w:p>
    <w:p w:rsidR="00000000" w:rsidRPr="00F37A64" w:rsidP="00F37A64">
      <w:pPr>
        <w:pStyle w:val="Heading1"/>
      </w:pPr>
      <w:bookmarkStart w:id="4" w:name="O_741202"/>
      <w:bookmarkEnd w:id="4"/>
      <w:r w:rsidRPr="00F37A64">
        <w:t>Competency Field</w:t>
      </w:r>
    </w:p>
    <w:p w:rsidR="00000000" w:rsidRPr="00F37A64" w:rsidP="000D5F87">
      <w:pPr>
        <w:pStyle w:val="BodyText"/>
      </w:pPr>
      <w:r w:rsidRPr="00F37A64">
        <w:t>M ‒Training and Assessment</w:t>
      </w:r>
    </w:p>
    <w:p w:rsidR="00000000" w:rsidRPr="00F37A64" w:rsidP="00F37A64">
      <w:pPr>
        <w:pStyle w:val="Heading1"/>
      </w:pPr>
      <w:bookmarkStart w:id="5" w:name="O_741203"/>
      <w:bookmarkEnd w:id="5"/>
      <w:r w:rsidRPr="00F37A64">
        <w:t>Unit Sector</w:t>
      </w:r>
    </w:p>
    <w:p w:rsidR="00000000" w:rsidRPr="00F37A64" w:rsidP="000D5F87">
      <w:pPr>
        <w:pStyle w:val="BodyText"/>
      </w:pPr>
      <w:r w:rsidRPr="00F37A64">
        <w:t>Not applicable.</w:t>
      </w:r>
    </w:p>
    <w:p w:rsidR="00000000" w:rsidRPr="00F37A64" w:rsidP="00F37A64">
      <w:pPr>
        <w:pStyle w:val="Heading1"/>
      </w:pPr>
      <w:bookmarkStart w:id="6" w:name="O_741204"/>
      <w:bookmarkEnd w:id="6"/>
      <w:r w:rsidRPr="00F37A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A64" w:rsidP="00F37A64">
            <w:pPr>
              <w:pStyle w:val="BodyText"/>
            </w:pPr>
            <w:r w:rsidRPr="00F37A6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rPr>
                <w:rStyle w:val="SpecialBold"/>
              </w:rPr>
              <w:t>PERFORMANCE CRITERIA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Performance criteria describe the performance needed to demonstrate achievement of the element.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A64" w:rsidP="00F37A64">
            <w:pPr>
              <w:pStyle w:val="BodyText"/>
            </w:pPr>
            <w:r w:rsidRPr="00F37A6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rPr>
                <w:rStyle w:val="SpecialBold"/>
              </w:rPr>
              <w:t>Prepare for mentoring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Specific mentoring needs are identified and confirmed through consultation with appropr</w:t>
            </w:r>
            <w:r w:rsidRPr="00F37A64">
              <w:t>iate personnel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objectives are matched to identified development needs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relationship is established with mentoring participant/s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approaches are planned, documented and agreed with mentoring participant/s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delivery methods are selected appropriate to mentoring participant needs, mentor availability, location and resources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A64" w:rsidP="00F37A64">
            <w:pPr>
              <w:pStyle w:val="BodyText"/>
            </w:pPr>
            <w:r w:rsidRPr="00F37A6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rPr>
                <w:rStyle w:val="SpecialBold"/>
              </w:rPr>
              <w:t>Mentor in the workplace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is conducted in a safe and accessible workplace environment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S</w:t>
            </w:r>
            <w:r w:rsidRPr="00F37A64">
              <w:t>trategies and techniques are employed that facilitate the learning process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objectives, sequence of activities and assessment processes are discussed with mentoring participant/s on a regular basis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Systematic approach is taken to men</w:t>
            </w:r>
            <w:r w:rsidRPr="00F37A64">
              <w:t>toring, which is regularly revised and modified to meet mentoring participant needs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A64" w:rsidP="00F37A64">
            <w:pPr>
              <w:pStyle w:val="BodyText"/>
            </w:pPr>
            <w:r w:rsidRPr="00F37A6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rPr>
                <w:rStyle w:val="SpecialBold"/>
              </w:rPr>
              <w:t>Provide opportunities for practice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Practice opportunities are provided for participant/s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Various methods for encouraging learning are implemented to meet mentoring participant needs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A64" w:rsidP="00F37A64">
            <w:pPr>
              <w:pStyle w:val="BodyText"/>
            </w:pPr>
            <w:r w:rsidRPr="00F37A64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rPr>
                <w:rStyle w:val="SpecialBold"/>
              </w:rPr>
              <w:t>Review mentoring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participant/s are encouraged to evaluate own performance and mentoring experience, and to identify areas for improvement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O</w:t>
            </w:r>
            <w:r w:rsidRPr="00F37A64">
              <w:t>wn performance as a mentor is evaluated and areas for improvement are identified and acted upon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participant readiness for assessment is monitored and assistance is provided to collect evidence of satisfactory performance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plan and process are evaluated in context of self-assessment, mentoring participant feedback, evaluation of own performance, supervisor comments and measurements against workplace objectives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Mentoring details are recorded according to ente</w:t>
            </w:r>
            <w:r w:rsidRPr="00F37A64">
              <w:t>rprise and legislative requirements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A64" w:rsidP="00F37A64">
            <w:pPr>
              <w:pStyle w:val="BodyText"/>
            </w:pPr>
            <w:r w:rsidRPr="00F37A64">
              <w:t>Review results are used to guide further workplace mentoring</w:t>
            </w:r>
          </w:p>
        </w:tc>
      </w:tr>
    </w:tbl>
    <w:p w:rsidR="000D5F87" w:rsidP="00F37A64">
      <w:pPr>
        <w:pStyle w:val="BodyText"/>
      </w:pPr>
    </w:p>
    <w:p w:rsidR="000D5F87" w:rsidP="00F37A64">
      <w:pPr>
        <w:pStyle w:val="BodyText"/>
      </w:pPr>
    </w:p>
    <w:p w:rsidR="00000000" w:rsidRPr="00F37A64" w:rsidP="00F37A64">
      <w:pPr>
        <w:pStyle w:val="Heading1"/>
      </w:pPr>
      <w:bookmarkStart w:id="7" w:name="O_741205"/>
      <w:bookmarkEnd w:id="7"/>
      <w:r w:rsidRPr="00F37A64">
        <w:t>Foundation Skills</w:t>
      </w:r>
    </w:p>
    <w:p w:rsidR="00000000" w:rsidRPr="00F37A64" w:rsidP="000D5F87">
      <w:pPr>
        <w:pStyle w:val="BodyText"/>
      </w:pPr>
      <w:r w:rsidRPr="00F37A64">
        <w:t>Foundation skills essential to performance are explicit in the performance criteria of this unit of competency.</w:t>
      </w:r>
    </w:p>
    <w:p w:rsidR="00000000" w:rsidRPr="00F37A64" w:rsidP="00F37A64">
      <w:pPr>
        <w:pStyle w:val="Heading1"/>
      </w:pPr>
      <w:bookmarkStart w:id="8" w:name="O_741206"/>
      <w:bookmarkEnd w:id="8"/>
      <w:r w:rsidRPr="00F37A64">
        <w:t>Range of Conditions</w:t>
      </w:r>
    </w:p>
    <w:p w:rsidR="00000000" w:rsidRPr="00F37A64" w:rsidP="000D5F87">
      <w:pPr>
        <w:pStyle w:val="BodyText"/>
      </w:pPr>
      <w:r w:rsidRPr="00F37A64">
        <w:t>Range is restricted to essential operating conditions and any other variables essential to the work environment.</w:t>
      </w:r>
    </w:p>
    <w:p w:rsidR="000D5F87" w:rsidP="000D5F87">
      <w:pPr>
        <w:pStyle w:val="BodyText"/>
      </w:pPr>
      <w:r w:rsidRPr="00F37A64">
        <w:t>Non-essential conditions can be found in the Companion Volume Implementation Guide.</w:t>
      </w:r>
    </w:p>
    <w:p w:rsidR="00000000" w:rsidRPr="00F37A64" w:rsidP="00F37A64">
      <w:pPr>
        <w:pStyle w:val="Heading1"/>
      </w:pPr>
      <w:bookmarkStart w:id="9" w:name="O_741207"/>
      <w:bookmarkEnd w:id="9"/>
      <w:r w:rsidRPr="00F37A64">
        <w:t xml:space="preserve">Unit </w:t>
      </w:r>
      <w:r w:rsidRPr="00F37A64">
        <w:t>Mapping Information</w:t>
      </w:r>
    </w:p>
    <w:p w:rsidR="000D5F87" w:rsidP="000D5F87">
      <w:pPr>
        <w:pStyle w:val="BodyText"/>
      </w:pPr>
      <w:r w:rsidRPr="00F37A64">
        <w:t>This unit replaces and is equivalent to TLIM4004A Mentor individuals or small groups.</w:t>
      </w:r>
    </w:p>
    <w:p w:rsidR="00000000" w:rsidRPr="00F37A64" w:rsidP="00F37A64">
      <w:pPr>
        <w:pStyle w:val="Heading1"/>
      </w:pPr>
      <w:bookmarkStart w:id="10" w:name="O_741215"/>
      <w:bookmarkEnd w:id="10"/>
      <w:r w:rsidRPr="00F37A64">
        <w:t>Links</w:t>
      </w:r>
    </w:p>
    <w:p w:rsidR="00000000" w:rsidRPr="00F37A64" w:rsidP="000D5F87">
      <w:pPr>
        <w:pStyle w:val="BodyText"/>
      </w:pPr>
      <w:r w:rsidRPr="00F37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3D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7A64" w:rsidP="000D5F87">
      <w:pPr>
        <w:pStyle w:val="BodyText"/>
        <w:sectPr w:rsidSect="00F37A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7A64" w:rsidP="00F37A64">
      <w:pPr>
        <w:pStyle w:val="SuperHeading"/>
      </w:pPr>
      <w:r w:rsidRPr="00F37A64">
        <w:t>Assessment Requirements for TLIM4004 Mentor individuals or small groups</w:t>
      </w:r>
    </w:p>
    <w:p w:rsidR="00000000" w:rsidRPr="00F37A64" w:rsidP="00F37A64">
      <w:pPr>
        <w:pStyle w:val="Heading1"/>
      </w:pPr>
      <w:bookmarkStart w:id="11" w:name="O_741210"/>
      <w:bookmarkEnd w:id="11"/>
      <w:r w:rsidRPr="00F37A64">
        <w:t>Modification History</w:t>
      </w:r>
    </w:p>
    <w:p w:rsidR="000D5F87" w:rsidP="000D5F87">
      <w:pPr>
        <w:pStyle w:val="BodyText"/>
      </w:pPr>
      <w:r w:rsidRPr="00F37A64">
        <w:t>Release 1. This is the first release of this unit of competency in the TLI Transport and Logistics Training Package.</w:t>
      </w:r>
    </w:p>
    <w:p w:rsidR="00000000" w:rsidRPr="00F37A64" w:rsidP="00F37A64">
      <w:pPr>
        <w:pStyle w:val="Heading1"/>
      </w:pPr>
      <w:bookmarkStart w:id="12" w:name="O_741211"/>
      <w:bookmarkEnd w:id="12"/>
      <w:r w:rsidRPr="00F37A6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 xml:space="preserve">Evidence required to demonstrate competence in this unit must be relevant to and satisfy all of the </w:t>
            </w:r>
            <w:r w:rsidRPr="00F37A64">
              <w:t>requirements of the elements and performance criteria on at least one occasion and include: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A64" w:rsidP="00F37A64">
            <w:pPr>
              <w:pStyle w:val="ListBullet"/>
            </w:pPr>
            <w:r w:rsidRPr="00F37A64">
              <w:t xml:space="preserve">applying relevant work health and safety (WHS)/occupational health and safety (OHS) requirements and work practices </w:t>
            </w:r>
          </w:p>
          <w:p w:rsidR="00000000" w:rsidRPr="00F37A64" w:rsidP="00F37A64">
            <w:pPr>
              <w:pStyle w:val="ListBullet"/>
            </w:pPr>
            <w:r w:rsidRPr="00F37A64">
              <w:t>building trust with mentoring participant/s</w:t>
            </w:r>
          </w:p>
          <w:p w:rsidR="00000000" w:rsidRPr="00F37A64" w:rsidP="00F37A64">
            <w:pPr>
              <w:pStyle w:val="ListBullet"/>
            </w:pPr>
            <w:r w:rsidRPr="00F37A64">
              <w:t>c</w:t>
            </w:r>
            <w:r w:rsidRPr="00F37A64">
              <w:t>ommunicating effectively verbally and in writing using a range of strategies including:</w:t>
            </w:r>
          </w:p>
          <w:p w:rsidR="00000000" w:rsidRPr="00F37A64" w:rsidP="00F37A64">
            <w:pPr>
              <w:pStyle w:val="ListBullet2"/>
            </w:pPr>
            <w:r w:rsidRPr="00F37A64">
              <w:t>ensuring language used suits target audience</w:t>
            </w:r>
          </w:p>
          <w:p w:rsidR="00000000" w:rsidRPr="00F37A64" w:rsidP="00F37A64">
            <w:pPr>
              <w:pStyle w:val="ListBullet2"/>
            </w:pPr>
            <w:r w:rsidRPr="00F37A64">
              <w:t xml:space="preserve">giving and receiving feedback </w:t>
            </w:r>
          </w:p>
          <w:p w:rsidR="00000000" w:rsidRPr="00F37A64" w:rsidP="00F37A64">
            <w:pPr>
              <w:pStyle w:val="ListBullet2"/>
            </w:pPr>
            <w:r w:rsidRPr="00F37A64">
              <w:t>listening</w:t>
            </w:r>
          </w:p>
          <w:p w:rsidR="00000000" w:rsidRPr="00F37A64" w:rsidP="00F37A64">
            <w:pPr>
              <w:pStyle w:val="ListBullet2"/>
            </w:pPr>
            <w:r w:rsidRPr="00F37A64">
              <w:t>questioning</w:t>
            </w:r>
          </w:p>
          <w:p w:rsidR="00000000" w:rsidRPr="00F37A64" w:rsidP="00F37A64">
            <w:pPr>
              <w:pStyle w:val="ListBullet"/>
            </w:pPr>
            <w:r w:rsidRPr="00F37A64">
              <w:t>completing and maintaining required documentation and records</w:t>
            </w:r>
          </w:p>
          <w:p w:rsidR="00000000" w:rsidRPr="00F37A64" w:rsidP="00F37A64">
            <w:pPr>
              <w:pStyle w:val="ListBullet"/>
            </w:pPr>
            <w:r w:rsidRPr="00F37A64">
              <w:t>developing effective planning documents</w:t>
            </w:r>
          </w:p>
          <w:p w:rsidR="00000000" w:rsidRPr="00F37A64" w:rsidP="00F37A64">
            <w:pPr>
              <w:pStyle w:val="ListBullet"/>
            </w:pPr>
            <w:r w:rsidRPr="00F37A64">
              <w:t>ensuring currency of relevant legislative and regulatory knowledge</w:t>
            </w:r>
          </w:p>
          <w:p w:rsidR="00000000" w:rsidRPr="00F37A64" w:rsidP="00F37A64">
            <w:pPr>
              <w:pStyle w:val="ListBullet"/>
            </w:pPr>
            <w:r w:rsidRPr="00F37A64">
              <w:t>maintaining confidentiality</w:t>
            </w:r>
          </w:p>
          <w:p w:rsidR="00000000" w:rsidRPr="00F37A64" w:rsidP="00F37A64">
            <w:pPr>
              <w:pStyle w:val="ListBullet"/>
            </w:pPr>
            <w:r w:rsidRPr="00F37A64">
              <w:t>making recommendations for further mentoring opportunities</w:t>
            </w:r>
          </w:p>
          <w:p w:rsidR="00000000" w:rsidRPr="00F37A64" w:rsidP="00F37A64">
            <w:pPr>
              <w:pStyle w:val="ListBullet"/>
            </w:pPr>
            <w:r w:rsidRPr="00F37A64">
              <w:t>motivating mentoring participant/s</w:t>
            </w:r>
          </w:p>
          <w:p w:rsidR="00000000" w:rsidRPr="00F37A64" w:rsidP="00F37A64">
            <w:pPr>
              <w:pStyle w:val="ListBullet"/>
            </w:pPr>
            <w:r w:rsidRPr="00F37A64">
              <w:t xml:space="preserve">planning and managing time </w:t>
            </w:r>
            <w:r w:rsidRPr="00F37A64">
              <w:t>effectively</w:t>
            </w:r>
          </w:p>
          <w:p w:rsidR="00000000" w:rsidRPr="00F37A64" w:rsidP="00F37A64">
            <w:pPr>
              <w:pStyle w:val="ListBullet"/>
            </w:pPr>
            <w:r w:rsidRPr="00F37A64">
              <w:t>planning for and managing contingencies</w:t>
            </w:r>
          </w:p>
          <w:p w:rsidR="00000000" w:rsidRPr="00F37A64" w:rsidP="00F37A64">
            <w:pPr>
              <w:pStyle w:val="ListBullet"/>
            </w:pPr>
            <w:r w:rsidRPr="00F37A64">
              <w:t>providing high quality reports</w:t>
            </w:r>
          </w:p>
          <w:p w:rsidR="00000000" w:rsidRPr="00F37A64" w:rsidP="00F37A64">
            <w:pPr>
              <w:pStyle w:val="ListBullet"/>
            </w:pPr>
            <w:r w:rsidRPr="00F37A64">
              <w:t>sequencing mentoring activity in a way that facilitates the development of competence</w:t>
            </w:r>
          </w:p>
          <w:p w:rsidR="00000000" w:rsidRPr="00F37A64" w:rsidP="00F37A64">
            <w:pPr>
              <w:pStyle w:val="ListBullet"/>
            </w:pPr>
            <w:r w:rsidRPr="00F37A64">
              <w:t>transferring and applying skills and knowledge to new contexts</w:t>
            </w:r>
          </w:p>
          <w:p w:rsidR="00000000" w:rsidRPr="00F37A64" w:rsidP="00F37A64">
            <w:pPr>
              <w:pStyle w:val="ListBullet"/>
            </w:pPr>
            <w:r w:rsidRPr="00F37A64">
              <w:t>working in a culturally diverse environment.</w:t>
            </w:r>
          </w:p>
        </w:tc>
      </w:tr>
    </w:tbl>
    <w:p w:rsidR="00000000" w:rsidRPr="00F37A64" w:rsidP="00F37A64">
      <w:pPr>
        <w:pStyle w:val="BodyText"/>
      </w:pPr>
    </w:p>
    <w:p w:rsidR="00000000" w:rsidRPr="00F37A64" w:rsidP="00F37A64">
      <w:pPr>
        <w:pStyle w:val="AllowPageBreak"/>
      </w:pPr>
    </w:p>
    <w:p w:rsidR="00000000" w:rsidRPr="00F37A64" w:rsidP="00F37A64">
      <w:pPr>
        <w:pStyle w:val="Heading1"/>
      </w:pPr>
      <w:bookmarkStart w:id="13" w:name="O_741212"/>
      <w:bookmarkEnd w:id="13"/>
      <w:r w:rsidRPr="00F37A6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A64">
            <w:pPr>
              <w:pStyle w:val="BodyText"/>
              <w:rPr>
                <w:lang w:val="en-NZ"/>
              </w:rPr>
            </w:pPr>
            <w:r w:rsidRPr="00F37A64">
              <w:t>Evidence required to demonstrate competence in this unit must be relevant to and satisfy all of the requirements of the elements and performance criteria and include knowled</w:t>
            </w:r>
            <w:r w:rsidRPr="00F37A64">
              <w:t>ge of:</w:t>
            </w:r>
          </w:p>
        </w:tc>
      </w:tr>
      <w:tr w:rsidTr="000D5F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A64" w:rsidP="00F37A64">
            <w:pPr>
              <w:pStyle w:val="ListBullet"/>
            </w:pPr>
            <w:r w:rsidRPr="00F37A64">
              <w:t>access, equity and human rights issues in relation to own area of work</w:t>
            </w:r>
          </w:p>
          <w:p w:rsidR="00000000" w:rsidRPr="00F37A64" w:rsidP="00F37A64">
            <w:pPr>
              <w:pStyle w:val="ListBullet"/>
            </w:pPr>
            <w:r w:rsidRPr="00F37A64">
              <w:t>correct use of equipment and any other processes and procedures appropriate for mentoring</w:t>
            </w:r>
          </w:p>
          <w:p w:rsidR="00000000" w:rsidRPr="00F37A64" w:rsidP="00F37A64">
            <w:pPr>
              <w:pStyle w:val="ListBullet"/>
            </w:pPr>
            <w:r w:rsidRPr="00F37A64">
              <w:t>ethical handling of performance issues</w:t>
            </w:r>
          </w:p>
          <w:p w:rsidR="00000000" w:rsidRPr="00F37A64" w:rsidP="00F37A64">
            <w:pPr>
              <w:pStyle w:val="ListBullet"/>
            </w:pPr>
            <w:r w:rsidRPr="00F37A64">
              <w:t>identification of evidence of competency</w:t>
            </w:r>
          </w:p>
          <w:p w:rsidR="00000000" w:rsidRPr="00F37A64" w:rsidP="00F37A64">
            <w:pPr>
              <w:pStyle w:val="ListBullet"/>
            </w:pPr>
            <w:r w:rsidRPr="00F37A64">
              <w:t>intended mentoring outcome</w:t>
            </w:r>
          </w:p>
          <w:p w:rsidR="00000000" w:rsidRPr="00F37A64" w:rsidP="00F37A64">
            <w:pPr>
              <w:pStyle w:val="ListBullet"/>
            </w:pPr>
            <w:r w:rsidRPr="00F37A64">
              <w:t>job/role environment skills</w:t>
            </w:r>
          </w:p>
          <w:p w:rsidR="00000000" w:rsidRPr="00F37A64" w:rsidP="00F37A64">
            <w:pPr>
              <w:pStyle w:val="ListBullet"/>
            </w:pPr>
            <w:r w:rsidRPr="00F37A64">
              <w:t>mentoring methodologies and strategies</w:t>
            </w:r>
          </w:p>
          <w:p w:rsidR="00000000" w:rsidRPr="00F37A64" w:rsidP="00F37A64">
            <w:pPr>
              <w:pStyle w:val="ListBullet"/>
            </w:pPr>
            <w:r w:rsidRPr="00F37A64">
              <w:t>relevant legislation, regulations, codes of practice, standards, policies and procedures including:</w:t>
            </w:r>
          </w:p>
          <w:p w:rsidR="00000000" w:rsidRPr="00F37A64" w:rsidP="00F37A64">
            <w:pPr>
              <w:pStyle w:val="ListBullet2"/>
            </w:pPr>
            <w:r w:rsidRPr="00F37A64">
              <w:t>equal employment opportunity (EEO)</w:t>
            </w:r>
          </w:p>
          <w:p w:rsidR="00000000" w:rsidRPr="00F37A64" w:rsidP="00F37A64">
            <w:pPr>
              <w:pStyle w:val="ListBullet2"/>
            </w:pPr>
            <w:r w:rsidRPr="00F37A64">
              <w:t>WHS/OHS and other workplace requirements</w:t>
            </w:r>
          </w:p>
          <w:p w:rsidR="00000000" w:rsidRPr="00F37A64" w:rsidP="00F37A64">
            <w:pPr>
              <w:pStyle w:val="ListBullet"/>
            </w:pPr>
            <w:r w:rsidRPr="00F37A64">
              <w:t xml:space="preserve">relevant workplace tasks, skills and knowledge </w:t>
            </w:r>
          </w:p>
          <w:p w:rsidR="00000000" w:rsidRPr="00F37A64" w:rsidP="00F37A64">
            <w:pPr>
              <w:pStyle w:val="ListBullet"/>
            </w:pPr>
            <w:r w:rsidRPr="00F37A64">
              <w:t>workplace:</w:t>
            </w:r>
          </w:p>
          <w:p w:rsidR="00000000" w:rsidRPr="00F37A64" w:rsidP="00F37A64">
            <w:pPr>
              <w:pStyle w:val="ListBullet2"/>
            </w:pPr>
            <w:r w:rsidRPr="00F37A64">
              <w:t>application of relevant competencies</w:t>
            </w:r>
          </w:p>
          <w:p w:rsidR="00000000" w:rsidRPr="00F37A64" w:rsidP="00F37A64">
            <w:pPr>
              <w:pStyle w:val="ListBullet2"/>
            </w:pPr>
            <w:r w:rsidRPr="00F37A64">
              <w:t>training plan for competency development.</w:t>
            </w:r>
          </w:p>
        </w:tc>
      </w:tr>
    </w:tbl>
    <w:p w:rsidR="000D5F87" w:rsidP="00F37A64">
      <w:pPr>
        <w:pStyle w:val="ListContinue"/>
      </w:pPr>
    </w:p>
    <w:p w:rsidR="000D5F87" w:rsidP="00F37A64">
      <w:pPr>
        <w:pStyle w:val="ListContinue"/>
      </w:pPr>
    </w:p>
    <w:p w:rsidR="00000000" w:rsidRPr="00F37A64" w:rsidP="00F37A64">
      <w:pPr>
        <w:pStyle w:val="Heading1"/>
      </w:pPr>
      <w:bookmarkStart w:id="14" w:name="O_741213"/>
      <w:bookmarkEnd w:id="14"/>
      <w:r w:rsidRPr="00F37A64">
        <w:t>Assessment Conditions</w:t>
      </w:r>
    </w:p>
    <w:p w:rsidR="00000000" w:rsidRPr="00F37A64" w:rsidP="000D5F87">
      <w:pPr>
        <w:pStyle w:val="BodyText"/>
      </w:pPr>
      <w:r w:rsidRPr="00F37A64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F37A64" w:rsidP="000D5F87">
      <w:pPr>
        <w:pStyle w:val="BodyText"/>
      </w:pPr>
      <w:r w:rsidRPr="00F37A64">
        <w:t>As a minimum, assessment must satisfy applicable regulatory requ</w:t>
      </w:r>
      <w:r w:rsidRPr="00F37A64">
        <w:t>irements, which include requirements in the Standards for Registered Training Organisations, current at the time of assessment.</w:t>
      </w:r>
    </w:p>
    <w:p w:rsidR="00000000" w:rsidRPr="00F37A64" w:rsidP="000D5F87">
      <w:pPr>
        <w:pStyle w:val="BodyText"/>
      </w:pPr>
      <w:r w:rsidRPr="00F37A64">
        <w:t>Assessment must occur in workplace operational situations where it is appropriate to do so; where this is not appropriate, asses</w:t>
      </w:r>
      <w:r w:rsidRPr="00F37A64">
        <w:t xml:space="preserve">sment must occur in simulated workplace operational situations that replicate workplace conditions. </w:t>
      </w:r>
    </w:p>
    <w:p w:rsidR="00000000" w:rsidRPr="00F37A64" w:rsidP="000D5F87">
      <w:pPr>
        <w:pStyle w:val="BodyText"/>
      </w:pPr>
      <w:r w:rsidRPr="00F37A64">
        <w:t>Assessment processes and techniques must be appropriate to the language, literacy and numeracy requirements of the work being performed and the needs of th</w:t>
      </w:r>
      <w:r w:rsidRPr="00F37A64">
        <w:t>e candidate.</w:t>
      </w:r>
    </w:p>
    <w:p w:rsidR="00000000" w:rsidRPr="00F37A64" w:rsidP="000D5F87">
      <w:pPr>
        <w:pStyle w:val="BodyText"/>
      </w:pPr>
      <w:r w:rsidRPr="00F37A64">
        <w:t>Resources for assessment include:</w:t>
      </w:r>
    </w:p>
    <w:p w:rsidR="00000000" w:rsidRPr="00F37A64" w:rsidP="00F37A64">
      <w:pPr>
        <w:pStyle w:val="ListBullet2"/>
      </w:pPr>
      <w:r w:rsidRPr="00F37A64">
        <w:t>a range of relevant exercises, case studies and/or other simulations</w:t>
      </w:r>
    </w:p>
    <w:p w:rsidR="00000000" w:rsidRPr="00F37A64" w:rsidP="00F37A64">
      <w:pPr>
        <w:pStyle w:val="ListBullet2"/>
      </w:pPr>
      <w:r w:rsidRPr="00F37A64">
        <w:t xml:space="preserve">relevant and appropriate materials, tools, equipment and personal protective equipment currently used in industry </w:t>
      </w:r>
    </w:p>
    <w:p w:rsidR="000D5F87" w:rsidP="00F37A64">
      <w:pPr>
        <w:pStyle w:val="ListBullet2"/>
      </w:pPr>
      <w:r w:rsidRPr="00F37A64">
        <w:t>applicable documentation</w:t>
      </w:r>
      <w:r w:rsidRPr="00F37A64">
        <w:t xml:space="preserve"> including workplace procedures, regulations, codes of practice and operation manuals.</w:t>
      </w:r>
    </w:p>
    <w:p w:rsidR="000D5F87" w:rsidP="00F37A64">
      <w:pPr>
        <w:pStyle w:val="ListBullet2"/>
      </w:pPr>
    </w:p>
    <w:p w:rsidR="00000000" w:rsidRPr="00F37A64" w:rsidP="00F37A64">
      <w:pPr>
        <w:pStyle w:val="Heading1"/>
      </w:pPr>
      <w:bookmarkStart w:id="15" w:name="O_741216"/>
      <w:bookmarkEnd w:id="15"/>
      <w:r w:rsidRPr="00F37A64">
        <w:t>Links</w:t>
      </w:r>
    </w:p>
    <w:p w:rsidR="00000000" w:rsidRPr="00F37A64" w:rsidP="000D5F87">
      <w:pPr>
        <w:pStyle w:val="BodyText"/>
      </w:pPr>
      <w:r w:rsidRPr="00F37A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B3D0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7A64" w:rsidP="00F37A64"/>
    <w:sectPr w:rsidSect="00F37A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64" w:rsidRPr="000D5F87" w:rsidP="000D5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87" w:rsidP="00F37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F87" w:rsidP="00F37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5F87" w:rsidP="00F37A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64" w:rsidP="00F37A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5F87">
      <w:t>Approved</w:t>
    </w:r>
    <w:r w:rsidR="000D5F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5F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5F87">
      <w:rPr>
        <w:noProof/>
      </w:rPr>
      <w:t>4</w:t>
    </w:r>
    <w:r>
      <w:rPr>
        <w:noProof/>
      </w:rPr>
      <w:fldChar w:fldCharType="end"/>
    </w:r>
  </w:p>
  <w:p w:rsidR="00F37A64" w:rsidP="00F37A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5F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5F87">
      <w:t>Industry Skills Australia</w:t>
    </w:r>
    <w:r w:rsidR="000D5F87">
      <w:fldChar w:fldCharType="end"/>
    </w:r>
  </w:p>
  <w:p w:rsidR="00F37A64" w:rsidP="00F37A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A64" w:rsidRPr="000D5F87" w:rsidP="000D5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87" w:rsidRPr="002D2AF8" w:rsidP="00F37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TLIM4004 Mentor individuals or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5F87" w:rsidP="00F37A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A64" w:rsidRPr="002D2AF8" w:rsidP="00F37A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5F87">
      <w:t>TLIM4004 Mentor individuals or small groups</w:t>
    </w:r>
    <w:r w:rsidR="000D5F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5F87">
      <w:rPr>
        <w:noProof/>
      </w:rPr>
      <w:t>2 March 2025</w:t>
    </w:r>
    <w:r>
      <w:fldChar w:fldCharType="end"/>
    </w:r>
  </w:p>
  <w:p w:rsidR="00F37A64" w:rsidP="00F37A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04D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B21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5A8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A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A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A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A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A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A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A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A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A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A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A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A64"/>
  </w:style>
  <w:style w:type="character" w:customStyle="1" w:styleId="Heading1Char">
    <w:name w:val="Heading 1 Char"/>
    <w:basedOn w:val="DefaultParagraphFont"/>
    <w:link w:val="Heading1"/>
    <w:rsid w:val="00F37A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A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A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A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A64"/>
    <w:rPr>
      <w:b/>
      <w:spacing w:val="0"/>
    </w:rPr>
  </w:style>
  <w:style w:type="paragraph" w:styleId="ListBullet2">
    <w:name w:val="List Bullet 2"/>
    <w:basedOn w:val="List2"/>
    <w:rsid w:val="00F37A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A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A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F37A64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F37A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A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A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A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A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A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A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A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A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A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A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A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A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A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A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A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A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A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A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A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A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A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A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A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A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A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A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A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A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A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A64"/>
    <w:rPr>
      <w:i/>
    </w:rPr>
  </w:style>
  <w:style w:type="paragraph" w:styleId="Caption">
    <w:name w:val="caption"/>
    <w:basedOn w:val="BodyText"/>
    <w:next w:val="Normal"/>
    <w:qFormat/>
    <w:rsid w:val="00F37A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A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A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A64"/>
  </w:style>
  <w:style w:type="paragraph" w:styleId="TableofFigures">
    <w:name w:val="table of figures"/>
    <w:basedOn w:val="Normal"/>
    <w:next w:val="Normal"/>
    <w:semiHidden/>
    <w:rsid w:val="00F37A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A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A64"/>
    <w:rPr>
      <w:rFonts w:ascii="Wingdings" w:hAnsi="Wingdings"/>
    </w:rPr>
  </w:style>
  <w:style w:type="paragraph" w:customStyle="1" w:styleId="TableHeading">
    <w:name w:val="Table Heading"/>
    <w:basedOn w:val="HeadingBase"/>
    <w:rsid w:val="00F37A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A64"/>
    <w:rPr>
      <w:color w:val="0033CC"/>
      <w:u w:val="none"/>
    </w:rPr>
  </w:style>
  <w:style w:type="paragraph" w:customStyle="1" w:styleId="BodyTextRight">
    <w:name w:val="Body Text Right"/>
    <w:basedOn w:val="BodyText"/>
    <w:rsid w:val="00F37A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A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A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A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A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A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A64"/>
    <w:rPr>
      <w:sz w:val="32"/>
    </w:rPr>
  </w:style>
  <w:style w:type="paragraph" w:customStyle="1" w:styleId="HeadingProcedure">
    <w:name w:val="Heading Procedure"/>
    <w:basedOn w:val="HeadingBase"/>
    <w:next w:val="Normal"/>
    <w:rsid w:val="00F37A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A64"/>
    <w:pPr>
      <w:spacing w:before="60" w:after="60"/>
    </w:pPr>
  </w:style>
  <w:style w:type="paragraph" w:customStyle="1" w:styleId="ListNote">
    <w:name w:val="List Note"/>
    <w:basedOn w:val="List"/>
    <w:rsid w:val="00F37A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A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A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A64"/>
    <w:rPr>
      <w:rFonts w:ascii="Courier New" w:hAnsi="Courier New"/>
    </w:rPr>
  </w:style>
  <w:style w:type="paragraph" w:customStyle="1" w:styleId="NoteBullet">
    <w:name w:val="Note Bullet"/>
    <w:basedOn w:val="Note"/>
    <w:rsid w:val="00F37A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A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A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A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A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A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A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A64"/>
    <w:rPr>
      <w:b/>
      <w:smallCaps/>
    </w:rPr>
  </w:style>
  <w:style w:type="paragraph" w:customStyle="1" w:styleId="TableListNumber">
    <w:name w:val="Table List Number"/>
    <w:basedOn w:val="ListNumber"/>
    <w:rsid w:val="00F37A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A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A64"/>
    <w:pPr>
      <w:numPr>
        <w:numId w:val="9"/>
      </w:numPr>
    </w:pPr>
  </w:style>
  <w:style w:type="paragraph" w:customStyle="1" w:styleId="ListAlpha2">
    <w:name w:val="List Alpha 2"/>
    <w:basedOn w:val="List2"/>
    <w:rsid w:val="00F37A64"/>
    <w:pPr>
      <w:numPr>
        <w:numId w:val="8"/>
      </w:numPr>
    </w:pPr>
  </w:style>
  <w:style w:type="paragraph" w:styleId="List2">
    <w:name w:val="List 2"/>
    <w:basedOn w:val="BodyText"/>
    <w:rsid w:val="00F37A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A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A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A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A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A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A64"/>
    <w:pPr>
      <w:numPr>
        <w:numId w:val="4"/>
      </w:numPr>
    </w:pPr>
  </w:style>
  <w:style w:type="paragraph" w:styleId="ListContinue2">
    <w:name w:val="List Continue 2"/>
    <w:basedOn w:val="List2"/>
    <w:rsid w:val="00F37A64"/>
    <w:pPr>
      <w:ind w:firstLine="0"/>
    </w:pPr>
  </w:style>
  <w:style w:type="paragraph" w:styleId="ListContinue3">
    <w:name w:val="List Continue 3"/>
    <w:basedOn w:val="List3"/>
    <w:rsid w:val="00F37A64"/>
    <w:pPr>
      <w:ind w:left="1021" w:firstLine="0"/>
    </w:pPr>
  </w:style>
  <w:style w:type="paragraph" w:styleId="ListContinue4">
    <w:name w:val="List Continue 4"/>
    <w:basedOn w:val="List4"/>
    <w:rsid w:val="00F37A64"/>
    <w:pPr>
      <w:ind w:firstLine="0"/>
    </w:pPr>
  </w:style>
  <w:style w:type="paragraph" w:styleId="ListContinue5">
    <w:name w:val="List Continue 5"/>
    <w:basedOn w:val="List5"/>
    <w:rsid w:val="00F37A64"/>
    <w:pPr>
      <w:ind w:firstLine="0"/>
    </w:pPr>
  </w:style>
  <w:style w:type="paragraph" w:styleId="ListNumber3">
    <w:name w:val="List Number 3"/>
    <w:basedOn w:val="List3"/>
    <w:rsid w:val="00F37A64"/>
    <w:pPr>
      <w:numPr>
        <w:numId w:val="5"/>
      </w:numPr>
    </w:pPr>
  </w:style>
  <w:style w:type="paragraph" w:styleId="ListNumber4">
    <w:name w:val="List Number 4"/>
    <w:basedOn w:val="List4"/>
    <w:rsid w:val="00F37A64"/>
    <w:pPr>
      <w:numPr>
        <w:numId w:val="6"/>
      </w:numPr>
    </w:pPr>
  </w:style>
  <w:style w:type="paragraph" w:styleId="ListNumber5">
    <w:name w:val="List Number 5"/>
    <w:basedOn w:val="List5"/>
    <w:rsid w:val="00F37A64"/>
    <w:pPr>
      <w:numPr>
        <w:numId w:val="7"/>
      </w:numPr>
    </w:pPr>
  </w:style>
  <w:style w:type="paragraph" w:styleId="BlockText">
    <w:name w:val="Block Text"/>
    <w:basedOn w:val="Normal"/>
    <w:rsid w:val="00F37A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A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A64"/>
    <w:rPr>
      <w:sz w:val="16"/>
      <w:vertAlign w:val="superscript"/>
    </w:rPr>
  </w:style>
  <w:style w:type="character" w:customStyle="1" w:styleId="Symbols">
    <w:name w:val="Symbols"/>
    <w:basedOn w:val="DefaultParagraphFont"/>
    <w:rsid w:val="00F37A64"/>
    <w:rPr>
      <w:rFonts w:ascii="Symbol" w:hAnsi="Symbol"/>
    </w:rPr>
  </w:style>
  <w:style w:type="character" w:customStyle="1" w:styleId="MenuOptions">
    <w:name w:val="Menu Options"/>
    <w:basedOn w:val="DefaultParagraphFont"/>
    <w:rsid w:val="00F37A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A64"/>
    <w:rPr>
      <w:b/>
    </w:rPr>
  </w:style>
  <w:style w:type="character" w:customStyle="1" w:styleId="Underlined">
    <w:name w:val="Underlined"/>
    <w:basedOn w:val="DefaultParagraphFont"/>
    <w:rsid w:val="00F37A64"/>
    <w:rPr>
      <w:u w:val="single"/>
    </w:rPr>
  </w:style>
  <w:style w:type="paragraph" w:customStyle="1" w:styleId="TableBodyTextRight">
    <w:name w:val="Table Body Text Right"/>
    <w:basedOn w:val="TableBodyText"/>
    <w:rsid w:val="00F37A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A64"/>
    <w:rPr>
      <w:sz w:val="18"/>
    </w:rPr>
  </w:style>
  <w:style w:type="paragraph" w:customStyle="1" w:styleId="BodySmallRight">
    <w:name w:val="Body Small Right"/>
    <w:basedOn w:val="BodyTextRight"/>
    <w:rsid w:val="00F37A64"/>
    <w:rPr>
      <w:sz w:val="18"/>
      <w:szCs w:val="18"/>
    </w:rPr>
  </w:style>
  <w:style w:type="paragraph" w:customStyle="1" w:styleId="MarginEdition">
    <w:name w:val="Margin Edition"/>
    <w:basedOn w:val="MarginNote"/>
    <w:rsid w:val="00F37A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A64"/>
    <w:rPr>
      <w:sz w:val="2"/>
      <w:szCs w:val="2"/>
    </w:rPr>
  </w:style>
  <w:style w:type="character" w:customStyle="1" w:styleId="Small">
    <w:name w:val="Small"/>
    <w:basedOn w:val="DefaultParagraphFont"/>
    <w:rsid w:val="00F37A64"/>
    <w:rPr>
      <w:sz w:val="16"/>
    </w:rPr>
  </w:style>
  <w:style w:type="paragraph" w:customStyle="1" w:styleId="WideTable">
    <w:name w:val="Wide Table"/>
    <w:basedOn w:val="Normal"/>
    <w:rsid w:val="00F37A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A64"/>
  </w:style>
  <w:style w:type="paragraph" w:styleId="Quote">
    <w:name w:val="Quote"/>
    <w:basedOn w:val="Heading1"/>
    <w:link w:val="QuoteChar"/>
    <w:qFormat/>
    <w:rsid w:val="00F37A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A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A64"/>
    <w:pPr>
      <w:pageBreakBefore/>
    </w:pPr>
  </w:style>
  <w:style w:type="paragraph" w:customStyle="1" w:styleId="Border">
    <w:name w:val="Border"/>
    <w:basedOn w:val="Normal"/>
    <w:qFormat/>
    <w:rsid w:val="00F37A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A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A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A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A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A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A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A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A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A64"/>
    <w:rPr>
      <w:u w:val="single"/>
    </w:rPr>
  </w:style>
  <w:style w:type="character" w:customStyle="1" w:styleId="BoldandItalics">
    <w:name w:val="Bold and Italics"/>
    <w:qFormat/>
    <w:rsid w:val="00F37A64"/>
    <w:rPr>
      <w:b/>
      <w:i/>
      <w:u w:val="none"/>
    </w:rPr>
  </w:style>
  <w:style w:type="paragraph" w:styleId="BalloonText">
    <w:name w:val="Balloon Text"/>
    <w:basedOn w:val="Normal"/>
    <w:link w:val="BalloonTextChar"/>
    <w:rsid w:val="00F37A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A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A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A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A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A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A64"/>
    <w:pPr>
      <w:spacing w:before="0" w:after="0"/>
    </w:pPr>
  </w:style>
  <w:style w:type="paragraph" w:customStyle="1" w:styleId="BodyTextBold">
    <w:name w:val="Body Text Bold"/>
    <w:basedOn w:val="BodyText"/>
    <w:qFormat/>
    <w:rsid w:val="00F37A64"/>
    <w:rPr>
      <w:b/>
    </w:rPr>
  </w:style>
  <w:style w:type="character" w:styleId="Hyperlink">
    <w:name w:val="Hyperlink"/>
    <w:basedOn w:val="DefaultParagraphFont"/>
    <w:uiPriority w:val="99"/>
    <w:unhideWhenUsed/>
    <w:rsid w:val="000D5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6480</Characters>
  <Application>Microsoft Office Word</Application>
  <DocSecurity>0</DocSecurity>
  <Lines>216</Lines>
  <Paragraphs>146</Paragraphs>
  <ScaleCrop>false</ScaleCrop>
  <Company>Author-it Software Corporation Ltd.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TLIM4004 Mentor individuals or small groups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