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4E7" w:rsidP="005E4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TLIM4002 Develop safe heavy vehicle driving behaviours in others</w:t>
      </w:r>
      <w:r>
        <w:fldChar w:fldCharType="end"/>
      </w:r>
    </w:p>
    <w:p w:rsidR="005E44E7" w:rsidP="005E44E7">
      <w:pPr>
        <w:pStyle w:val="Version"/>
        <w:sectPr w:rsidSect="00631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12A2" w:rsidP="006312A2">
      <w:pPr>
        <w:pStyle w:val="SuperHeading"/>
      </w:pPr>
      <w:r w:rsidRPr="006312A2">
        <w:t>TLIM4002 Develop safe heavy vehicle driving behaviours in others</w:t>
      </w:r>
    </w:p>
    <w:p w:rsidR="00000000" w:rsidRPr="006312A2" w:rsidP="006312A2">
      <w:pPr>
        <w:pStyle w:val="Heading1"/>
      </w:pPr>
      <w:bookmarkStart w:id="1" w:name="O_1067480"/>
      <w:bookmarkEnd w:id="1"/>
      <w:r w:rsidRPr="006312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Release 2</w:t>
            </w:r>
            <w:r w:rsidRPr="006312A2">
              <w:t>. This is the second release of this unit of competency in the TLI Transport and Logistics Training Package:</w:t>
            </w:r>
          </w:p>
          <w:p w:rsidR="00000000" w:rsidP="006312A2">
            <w:pPr>
              <w:pStyle w:val="ListBullet"/>
              <w:rPr>
                <w:lang w:val="en-NZ"/>
              </w:rPr>
            </w:pPr>
            <w:r w:rsidRPr="006312A2">
              <w:t>Mi</w:t>
            </w:r>
            <w:r w:rsidRPr="006312A2">
              <w:t>nor statement changes in Assessment Conditions.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Release 1</w:t>
            </w:r>
            <w:r w:rsidRPr="006312A2">
              <w:t>. This is the first release of this unit of competency in the TLI Transport and Logistics Training Package.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2" w:name="O_1067479"/>
      <w:bookmarkEnd w:id="2"/>
      <w:r w:rsidRPr="006312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This unit involves the skills and knowledge required to t</w:t>
            </w:r>
            <w:r w:rsidRPr="006312A2">
              <w:t>each eligible heavy vehicle learner drivers from diverse backgrounds how to develop, monitor and maintain safe heavy vehicle driving strategies and behaviours. This unit applies to heavy vehicle driving instructors.</w:t>
            </w:r>
          </w:p>
          <w:p w:rsidR="00000000" w:rsidRPr="006312A2" w:rsidP="006312A2">
            <w:pPr>
              <w:pStyle w:val="BodyText"/>
            </w:pPr>
            <w:r w:rsidRPr="006312A2">
              <w:t>It includes recognising and dealing with</w:t>
            </w:r>
            <w:r w:rsidRPr="006312A2">
              <w:t xml:space="preserve"> behavioural barriers to learning, developing heavy vehicle operation and control skills, and interpreting and applying regulatory requirements and road law expertise.</w:t>
            </w:r>
          </w:p>
          <w:p w:rsidR="00000000" w:rsidRPr="006312A2" w:rsidP="006312A2">
            <w:pPr>
              <w:pStyle w:val="BodyText"/>
            </w:pPr>
            <w:r w:rsidRPr="006312A2">
              <w:t xml:space="preserve">It also includes developing higher-order cognitive and technical skills, such as hazard </w:t>
            </w:r>
            <w:r w:rsidRPr="006312A2">
              <w:t>perception, correctly reading a driving environment and responding appropriately, exercising risk management strategies that contribute to safe heavy vehicle driving behaviours, and meeting community expectations.</w:t>
            </w:r>
          </w:p>
          <w:p w:rsidR="00000000" w:rsidRPr="006312A2" w:rsidP="006312A2">
            <w:pPr>
              <w:pStyle w:val="BodyText"/>
            </w:pPr>
            <w:r w:rsidRPr="006312A2">
              <w:t>Work is performed without supervision. Dev</w:t>
            </w:r>
            <w:r w:rsidRPr="006312A2">
              <w:t>eloping safe heavy vehicle driving behaviours in others involves the application of adult learning principles, instructional methods, training competence and experience, higher-order heavy vehicle driver expertise, navigation skills, road law expertise, ro</w:t>
            </w:r>
            <w:r w:rsidRPr="006312A2">
              <w:t>utine procedures and regulatory requirements across a range of operational situations and a variety of driving contexts.</w:t>
            </w:r>
          </w:p>
          <w:p w:rsidR="00000000" w:rsidRPr="006312A2" w:rsidP="006312A2">
            <w:pPr>
              <w:pStyle w:val="BodyText"/>
            </w:pPr>
            <w:r w:rsidRPr="006312A2">
              <w:t>No licensing, legislative or certification requirements apply to this unit at the time of publication.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3" w:name="O_1067478"/>
      <w:bookmarkEnd w:id="3"/>
      <w:r w:rsidRPr="006312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Not applicable.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4" w:name="O_1067477"/>
      <w:bookmarkEnd w:id="4"/>
      <w:r w:rsidRPr="006312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M – Training and Assessment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5" w:name="O_1067476"/>
      <w:bookmarkEnd w:id="5"/>
      <w:r w:rsidRPr="006312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Not applicable.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6" w:name="O_1067475"/>
      <w:bookmarkEnd w:id="6"/>
      <w:r w:rsidRPr="006312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PERFORMANCE CRITERIA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Performance criteria describe the performance needed to demonstrate achievement of the element.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Demonstrate applicable safe heavy vehicle driving rules and regulations to learner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Relevant rules an</w:t>
            </w:r>
            <w:r w:rsidRPr="006312A2">
              <w:t>d regulations for each heavy vehicle driving task are identified and clarified when driving with a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Road rules are explained and demonstrated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Demonstrate low-risk heavy vehicle driving strategies to learner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Proactive driving techniques that keep heavy vehicle driver at a low-risk level are demonstrated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Low-risk driving behaviours are demonstrated consistently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Heavy vehi</w:t>
            </w:r>
            <w:r w:rsidRPr="006312A2">
              <w:t>cle operation and control skills and knowledge to minimise risks are explained and demonstrated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Load placement and load restraints are explained and demonstrated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Checking a vehicle/trailer is demonstrated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Deliver training on safe heavy vehicle driving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Training objectives and methods are planned and documented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Training is conducted in a safe and accessible environment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Specific needs for training are identified and confirmed through observation and evaluation of heavy vehicle learner driver capabilities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Information about safe heavy vehicle driving principles is made available to heavy vehicle learner driver and is explained clearly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Principles behind low-risk driving are explained clearly to heavy vehicle learner driv</w:t>
            </w:r>
            <w:r w:rsidRPr="006312A2">
              <w:t>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Monitor and maintain safe heavy vehicle driving behaviours of learner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Unsafe driving behaviours are identified and constructive feedback is provided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Legal ramifications of driving offences are explai</w:t>
            </w:r>
            <w:r w:rsidRPr="006312A2">
              <w:t>ned clearly to heavy vehicle learner driver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Importance of continuous effort and practise of low-risk driving is outlined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Learner driver safe heavy vehicle driving operation and control competence is reviewed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Various</w:t>
            </w:r>
            <w:r w:rsidRPr="006312A2">
              <w:t xml:space="preserve"> methods for encouraging learning are implemented to provide diverse approaches to meet learner driver individual needs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Evaluate learner drivers on their safe heavy vehicle driving competence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Evidence requirements are specified to show consistent ac</w:t>
            </w:r>
            <w:r w:rsidRPr="006312A2">
              <w:t>hievement of learner driver safe heavy vehicle driving competence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 xml:space="preserve">Evaluation methods, processes and procedures are communicated clearly to learner driver and are applied consistently in accordance with state/territory regulatory authority licensing </w:t>
            </w:r>
            <w:r w:rsidRPr="006312A2">
              <w:t>requirements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Learner driver safe heavy vehicle driving competence is evaluated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Learner demonstration of safe heavy vehicle driving behaviours is recorded in accordance with workplace processes and procedures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rPr>
                <w:rStyle w:val="SpecialBold"/>
              </w:rPr>
              <w:t>Review evaluation of learner driver safe heavy vehicle driving competence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Processes to review evaluation of learner driver safe heavy vehicle driving behaviours is established and followed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Review activities are documented, findings are validated</w:t>
            </w:r>
            <w:r w:rsidRPr="006312A2">
              <w:t xml:space="preserve"> and review approach evaluated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t>Feedback is provided to learner driver in relation to evaluation outcomes</w:t>
            </w:r>
          </w:p>
        </w:tc>
      </w:tr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2A2">
            <w:pPr>
              <w:pStyle w:val="BodyText"/>
              <w:rPr>
                <w:lang w:val="en-NZ"/>
              </w:rPr>
            </w:pPr>
            <w:r w:rsidRPr="006312A2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Documentation is completed in accordance with workplace procedures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7" w:name="O_1067474"/>
      <w:bookmarkEnd w:id="7"/>
      <w:r w:rsidRPr="006312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Foundation skills essential to performance are explicit in the performance criteria of this unit of competency.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8" w:name="O_1067473"/>
      <w:bookmarkEnd w:id="8"/>
      <w:r w:rsidRPr="006312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Range is restricted to essential operating conditions and any other variables essential to the work env</w:t>
            </w:r>
            <w:r w:rsidRPr="006312A2">
              <w:t>ironment.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9" w:name="O_1067472"/>
      <w:bookmarkEnd w:id="9"/>
      <w:r w:rsidRPr="006312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1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2A2" w:rsidP="006312A2">
            <w:pPr>
              <w:pStyle w:val="BodyText"/>
            </w:pPr>
            <w:r w:rsidRPr="006312A2">
              <w:t>This unit replaces but is not equivalent to TLIM4002A Develop safe heavy vehicle driving behaviours in others.</w:t>
            </w:r>
          </w:p>
        </w:tc>
      </w:tr>
    </w:tbl>
    <w:p w:rsidR="00000000" w:rsidRPr="006312A2" w:rsidP="006312A2">
      <w:pPr>
        <w:pStyle w:val="NoPaddingFontSize1"/>
      </w:pPr>
    </w:p>
    <w:p w:rsidR="00000000" w:rsidRPr="006312A2" w:rsidP="006312A2">
      <w:pPr>
        <w:pStyle w:val="AllowPageBreak"/>
      </w:pPr>
    </w:p>
    <w:p w:rsidR="00000000" w:rsidRPr="006312A2" w:rsidP="006312A2">
      <w:pPr>
        <w:pStyle w:val="Heading1"/>
      </w:pPr>
      <w:bookmarkStart w:id="10" w:name="O_1067481"/>
      <w:bookmarkEnd w:id="10"/>
      <w:r w:rsidRPr="006312A2">
        <w:t>Links</w:t>
      </w:r>
    </w:p>
    <w:p w:rsidR="00000000" w:rsidRPr="006312A2" w:rsidP="005E44E7">
      <w:pPr>
        <w:pStyle w:val="BodyText"/>
      </w:pPr>
      <w:r w:rsidRPr="00631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73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12A2" w:rsidP="006312A2"/>
    <w:sectPr w:rsidSect="00631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A2" w:rsidRPr="005E44E7" w:rsidP="005E4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E7" w:rsidP="00631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4E7" w:rsidP="00631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44E7" w:rsidP="00631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2A2" w:rsidRPr="005E44E7" w:rsidP="005E4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E7" w:rsidRPr="002D2AF8" w:rsidP="00631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TLIM4002 Develop safe heavy vehicle driving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2022</w:t>
    </w:r>
    <w:r>
      <w:fldChar w:fldCharType="end"/>
    </w:r>
  </w:p>
  <w:p w:rsidR="005E44E7" w:rsidP="00631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BC7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C2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2A2"/>
  </w:style>
  <w:style w:type="character" w:customStyle="1" w:styleId="Heading1Char">
    <w:name w:val="Heading 1 Char"/>
    <w:basedOn w:val="DefaultParagraphFont"/>
    <w:link w:val="Heading1"/>
    <w:rsid w:val="00631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2A2"/>
    <w:rPr>
      <w:b/>
      <w:spacing w:val="0"/>
    </w:rPr>
  </w:style>
  <w:style w:type="paragraph" w:customStyle="1" w:styleId="SuperHeading">
    <w:name w:val="SuperHeading"/>
    <w:basedOn w:val="Normal"/>
    <w:rsid w:val="00631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1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2A2"/>
    <w:rPr>
      <w:i/>
    </w:rPr>
  </w:style>
  <w:style w:type="paragraph" w:styleId="Caption">
    <w:name w:val="caption"/>
    <w:basedOn w:val="BodyText"/>
    <w:next w:val="Normal"/>
    <w:qFormat/>
    <w:rsid w:val="00631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2A2"/>
  </w:style>
  <w:style w:type="paragraph" w:styleId="TableofFigures">
    <w:name w:val="table of figures"/>
    <w:basedOn w:val="Normal"/>
    <w:next w:val="Normal"/>
    <w:semiHidden/>
    <w:rsid w:val="00631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2A2"/>
    <w:rPr>
      <w:rFonts w:ascii="Wingdings" w:hAnsi="Wingdings"/>
    </w:rPr>
  </w:style>
  <w:style w:type="paragraph" w:customStyle="1" w:styleId="TableHeading">
    <w:name w:val="Table Heading"/>
    <w:basedOn w:val="HeadingBase"/>
    <w:rsid w:val="00631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2A2"/>
    <w:rPr>
      <w:color w:val="0033CC"/>
      <w:u w:val="none"/>
    </w:rPr>
  </w:style>
  <w:style w:type="paragraph" w:customStyle="1" w:styleId="BodyTextRight">
    <w:name w:val="Body Text Right"/>
    <w:basedOn w:val="BodyText"/>
    <w:rsid w:val="00631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2A2"/>
    <w:rPr>
      <w:sz w:val="32"/>
    </w:rPr>
  </w:style>
  <w:style w:type="paragraph" w:customStyle="1" w:styleId="HeadingProcedure">
    <w:name w:val="Heading Procedure"/>
    <w:basedOn w:val="HeadingBase"/>
    <w:next w:val="Normal"/>
    <w:rsid w:val="00631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2A2"/>
    <w:pPr>
      <w:spacing w:before="60" w:after="60"/>
    </w:pPr>
  </w:style>
  <w:style w:type="paragraph" w:styleId="ListContinue">
    <w:name w:val="List Continue"/>
    <w:basedOn w:val="List"/>
    <w:rsid w:val="006312A2"/>
    <w:pPr>
      <w:ind w:firstLine="0"/>
    </w:pPr>
  </w:style>
  <w:style w:type="paragraph" w:customStyle="1" w:styleId="ListNote">
    <w:name w:val="List Note"/>
    <w:basedOn w:val="List"/>
    <w:rsid w:val="00631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2A2"/>
    <w:rPr>
      <w:rFonts w:ascii="Courier New" w:hAnsi="Courier New"/>
    </w:rPr>
  </w:style>
  <w:style w:type="paragraph" w:customStyle="1" w:styleId="NoteBullet">
    <w:name w:val="Note Bullet"/>
    <w:basedOn w:val="Note"/>
    <w:rsid w:val="00631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2A2"/>
    <w:rPr>
      <w:b/>
      <w:smallCaps/>
    </w:rPr>
  </w:style>
  <w:style w:type="paragraph" w:customStyle="1" w:styleId="TableListNumber">
    <w:name w:val="Table List Number"/>
    <w:basedOn w:val="ListNumber"/>
    <w:rsid w:val="00631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2A2"/>
    <w:pPr>
      <w:numPr>
        <w:numId w:val="8"/>
      </w:numPr>
    </w:pPr>
  </w:style>
  <w:style w:type="paragraph" w:customStyle="1" w:styleId="ListAlpha2">
    <w:name w:val="List Alpha 2"/>
    <w:basedOn w:val="List2"/>
    <w:rsid w:val="006312A2"/>
    <w:pPr>
      <w:numPr>
        <w:numId w:val="7"/>
      </w:numPr>
    </w:pPr>
  </w:style>
  <w:style w:type="paragraph" w:styleId="List2">
    <w:name w:val="List 2"/>
    <w:basedOn w:val="BodyText"/>
    <w:rsid w:val="00631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2A2"/>
    <w:pPr>
      <w:numPr>
        <w:numId w:val="3"/>
      </w:numPr>
    </w:pPr>
  </w:style>
  <w:style w:type="paragraph" w:styleId="ListContinue2">
    <w:name w:val="List Continue 2"/>
    <w:basedOn w:val="List2"/>
    <w:rsid w:val="006312A2"/>
    <w:pPr>
      <w:ind w:firstLine="0"/>
    </w:pPr>
  </w:style>
  <w:style w:type="paragraph" w:styleId="ListContinue3">
    <w:name w:val="List Continue 3"/>
    <w:basedOn w:val="List3"/>
    <w:rsid w:val="006312A2"/>
    <w:pPr>
      <w:ind w:left="1021" w:firstLine="0"/>
    </w:pPr>
  </w:style>
  <w:style w:type="paragraph" w:styleId="ListContinue4">
    <w:name w:val="List Continue 4"/>
    <w:basedOn w:val="List4"/>
    <w:rsid w:val="006312A2"/>
    <w:pPr>
      <w:ind w:firstLine="0"/>
    </w:pPr>
  </w:style>
  <w:style w:type="paragraph" w:styleId="ListContinue5">
    <w:name w:val="List Continue 5"/>
    <w:basedOn w:val="List5"/>
    <w:rsid w:val="006312A2"/>
    <w:pPr>
      <w:ind w:firstLine="0"/>
    </w:pPr>
  </w:style>
  <w:style w:type="paragraph" w:styleId="ListNumber3">
    <w:name w:val="List Number 3"/>
    <w:basedOn w:val="List3"/>
    <w:rsid w:val="006312A2"/>
    <w:pPr>
      <w:numPr>
        <w:numId w:val="4"/>
      </w:numPr>
    </w:pPr>
  </w:style>
  <w:style w:type="paragraph" w:styleId="ListNumber4">
    <w:name w:val="List Number 4"/>
    <w:basedOn w:val="List4"/>
    <w:rsid w:val="006312A2"/>
    <w:pPr>
      <w:numPr>
        <w:numId w:val="5"/>
      </w:numPr>
    </w:pPr>
  </w:style>
  <w:style w:type="paragraph" w:styleId="ListNumber5">
    <w:name w:val="List Number 5"/>
    <w:basedOn w:val="List5"/>
    <w:rsid w:val="006312A2"/>
    <w:pPr>
      <w:numPr>
        <w:numId w:val="6"/>
      </w:numPr>
    </w:pPr>
  </w:style>
  <w:style w:type="paragraph" w:styleId="BlockText">
    <w:name w:val="Block Text"/>
    <w:basedOn w:val="Normal"/>
    <w:rsid w:val="00631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2A2"/>
    <w:rPr>
      <w:sz w:val="16"/>
      <w:vertAlign w:val="superscript"/>
    </w:rPr>
  </w:style>
  <w:style w:type="character" w:customStyle="1" w:styleId="Symbols">
    <w:name w:val="Symbols"/>
    <w:basedOn w:val="DefaultParagraphFont"/>
    <w:rsid w:val="006312A2"/>
    <w:rPr>
      <w:rFonts w:ascii="Symbol" w:hAnsi="Symbol"/>
    </w:rPr>
  </w:style>
  <w:style w:type="character" w:customStyle="1" w:styleId="MenuOptions">
    <w:name w:val="Menu Options"/>
    <w:basedOn w:val="DefaultParagraphFont"/>
    <w:rsid w:val="00631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2A2"/>
    <w:rPr>
      <w:b/>
    </w:rPr>
  </w:style>
  <w:style w:type="character" w:customStyle="1" w:styleId="Underlined">
    <w:name w:val="Underlined"/>
    <w:basedOn w:val="DefaultParagraphFont"/>
    <w:rsid w:val="006312A2"/>
    <w:rPr>
      <w:u w:val="single"/>
    </w:rPr>
  </w:style>
  <w:style w:type="paragraph" w:customStyle="1" w:styleId="TableBodyTextRight">
    <w:name w:val="Table Body Text Right"/>
    <w:basedOn w:val="TableBodyText"/>
    <w:rsid w:val="00631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2A2"/>
    <w:rPr>
      <w:sz w:val="18"/>
    </w:rPr>
  </w:style>
  <w:style w:type="paragraph" w:customStyle="1" w:styleId="BodySmallRight">
    <w:name w:val="Body Small Right"/>
    <w:basedOn w:val="BodyTextRight"/>
    <w:rsid w:val="006312A2"/>
    <w:rPr>
      <w:sz w:val="18"/>
      <w:szCs w:val="18"/>
    </w:rPr>
  </w:style>
  <w:style w:type="paragraph" w:customStyle="1" w:styleId="MarginEdition">
    <w:name w:val="Margin Edition"/>
    <w:basedOn w:val="MarginNote"/>
    <w:rsid w:val="00631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2A2"/>
    <w:rPr>
      <w:sz w:val="2"/>
      <w:szCs w:val="2"/>
    </w:rPr>
  </w:style>
  <w:style w:type="character" w:customStyle="1" w:styleId="Small">
    <w:name w:val="Small"/>
    <w:basedOn w:val="DefaultParagraphFont"/>
    <w:rsid w:val="006312A2"/>
    <w:rPr>
      <w:sz w:val="16"/>
    </w:rPr>
  </w:style>
  <w:style w:type="paragraph" w:customStyle="1" w:styleId="WideTable">
    <w:name w:val="Wide Table"/>
    <w:basedOn w:val="Normal"/>
    <w:rsid w:val="00631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2A2"/>
  </w:style>
  <w:style w:type="paragraph" w:styleId="Quote">
    <w:name w:val="Quote"/>
    <w:basedOn w:val="Heading1"/>
    <w:link w:val="QuoteChar"/>
    <w:qFormat/>
    <w:rsid w:val="00631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2A2"/>
    <w:pPr>
      <w:pageBreakBefore/>
    </w:pPr>
  </w:style>
  <w:style w:type="paragraph" w:customStyle="1" w:styleId="Border">
    <w:name w:val="Border"/>
    <w:basedOn w:val="Normal"/>
    <w:qFormat/>
    <w:rsid w:val="00631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2A2"/>
    <w:rPr>
      <w:u w:val="single"/>
    </w:rPr>
  </w:style>
  <w:style w:type="character" w:customStyle="1" w:styleId="BoldandItalics">
    <w:name w:val="Bold and Italics"/>
    <w:qFormat/>
    <w:rsid w:val="006312A2"/>
    <w:rPr>
      <w:b/>
      <w:i/>
      <w:u w:val="none"/>
    </w:rPr>
  </w:style>
  <w:style w:type="paragraph" w:styleId="BalloonText">
    <w:name w:val="Balloon Text"/>
    <w:basedOn w:val="Normal"/>
    <w:link w:val="BalloonTextChar"/>
    <w:rsid w:val="00631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2A2"/>
    <w:pPr>
      <w:spacing w:before="0" w:after="0"/>
    </w:pPr>
  </w:style>
  <w:style w:type="paragraph" w:customStyle="1" w:styleId="BodyTextBold">
    <w:name w:val="Body Text Bold"/>
    <w:basedOn w:val="BodyText"/>
    <w:qFormat/>
    <w:rsid w:val="006312A2"/>
    <w:rPr>
      <w:b/>
    </w:rPr>
  </w:style>
  <w:style w:type="character" w:styleId="Hyperlink">
    <w:name w:val="Hyperlink"/>
    <w:basedOn w:val="DefaultParagraphFont"/>
    <w:uiPriority w:val="99"/>
    <w:unhideWhenUsed/>
    <w:rsid w:val="005E4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5172</Characters>
  <Application>Microsoft Office Word</Application>
  <DocSecurity>0</DocSecurity>
  <Lines>246</Lines>
  <Paragraphs>113</Paragraphs>
  <ScaleCrop>false</ScaleCrop>
  <Company>Author-it Software Corporation Ltd.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TLIM4002 Develop safe heavy vehicle driving behaviours in others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2022-07-26T13:54:00Z</dcterms:created>
  <dcterms:modified xsi:type="dcterms:W3CDTF">2022-07-26T13:54:00Z</dcterms:modified>
</cp:coreProperties>
</file>