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B2E05" w:rsidP="000B2E05">
      <w:pPr>
        <w:pStyle w:val="Title"/>
      </w:pPr>
      <w:r>
        <w:fldChar w:fldCharType="begin"/>
      </w:r>
      <w:r>
        <w:instrText xml:space="preserve"> TITLE   \* MERGEFORMAT </w:instrText>
      </w:r>
      <w:r>
        <w:fldChar w:fldCharType="separate"/>
      </w:r>
      <w:r>
        <w:t>TLIM0011 Conduct heavy vehicle driver training</w:t>
      </w:r>
      <w:r>
        <w:fldChar w:fldCharType="end"/>
      </w:r>
    </w:p>
    <w:p w:rsidR="000B2E05" w:rsidP="000B2E05">
      <w:pPr>
        <w:pStyle w:val="Version"/>
        <w:sectPr w:rsidSect="00FF1D0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F1D05" w:rsidP="00FF1D05">
      <w:pPr>
        <w:pStyle w:val="SuperHeading"/>
      </w:pPr>
      <w:r w:rsidRPr="00FF1D05">
        <w:t>TLIM0011 Conduct heavy vehicle driver training</w:t>
      </w:r>
    </w:p>
    <w:p w:rsidR="00000000" w:rsidRPr="00FF1D05" w:rsidP="00FF1D05">
      <w:pPr>
        <w:pStyle w:val="Heading1"/>
      </w:pPr>
      <w:bookmarkStart w:id="1" w:name="O_1240719"/>
      <w:bookmarkEnd w:id="1"/>
      <w:r w:rsidRPr="00FF1D05">
        <w:t>Modification History</w:t>
      </w:r>
    </w:p>
    <w:tbl>
      <w:tblPr>
        <w:tblW w:w="9497" w:type="dxa"/>
        <w:tblLayout w:type="fixed"/>
        <w:tblCellMar>
          <w:left w:w="62" w:type="dxa"/>
          <w:right w:w="62" w:type="dxa"/>
        </w:tblCellMar>
        <w:tblLook w:val="0000"/>
      </w:tblPr>
      <w:tblGrid>
        <w:gridCol w:w="9497"/>
      </w:tblGrid>
      <w:tr w:rsidTr="00FF1D0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F1D05" w:rsidP="00FF1D05">
            <w:pPr>
              <w:pStyle w:val="BodyText"/>
            </w:pPr>
            <w:r w:rsidRPr="00FF1D05">
              <w:rPr>
                <w:rStyle w:val="SpecialBold"/>
              </w:rPr>
              <w:t>Release 1</w:t>
            </w:r>
            <w:r w:rsidRPr="00FF1D05">
              <w:t>. This is the first release of this unit of competency in the TLI Transport and Logistics Training Package.</w:t>
            </w:r>
          </w:p>
        </w:tc>
      </w:tr>
    </w:tbl>
    <w:p w:rsidR="00000000" w:rsidRPr="00FF1D05" w:rsidP="00FF1D05">
      <w:pPr>
        <w:pStyle w:val="NoPaddingFontSize1"/>
      </w:pPr>
    </w:p>
    <w:p w:rsidR="00000000" w:rsidRPr="00FF1D05" w:rsidP="00FF1D05">
      <w:pPr>
        <w:pStyle w:val="AllowPageBreak"/>
      </w:pPr>
    </w:p>
    <w:p w:rsidR="00000000" w:rsidRPr="00FF1D05" w:rsidP="00FF1D05">
      <w:pPr>
        <w:pStyle w:val="Heading1"/>
      </w:pPr>
      <w:bookmarkStart w:id="2" w:name="O_1240720"/>
      <w:bookmarkEnd w:id="2"/>
      <w:r w:rsidRPr="00FF1D05">
        <w:t>Application</w:t>
      </w:r>
    </w:p>
    <w:tbl>
      <w:tblPr>
        <w:tblW w:w="9497" w:type="dxa"/>
        <w:tblLayout w:type="fixed"/>
        <w:tblCellMar>
          <w:left w:w="62" w:type="dxa"/>
          <w:right w:w="62" w:type="dxa"/>
        </w:tblCellMar>
        <w:tblLook w:val="0000"/>
      </w:tblPr>
      <w:tblGrid>
        <w:gridCol w:w="9497"/>
      </w:tblGrid>
      <w:tr w:rsidTr="00FF1D0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F1D05" w:rsidP="00FF1D05">
            <w:pPr>
              <w:pStyle w:val="BodyText"/>
            </w:pPr>
            <w:r w:rsidRPr="00FF1D05">
              <w:t>This unit involves the skills and knowledge required to conduct heavy vehicl</w:t>
            </w:r>
            <w:r w:rsidRPr="00FF1D05">
              <w:t>e driver training.</w:t>
            </w:r>
          </w:p>
          <w:p w:rsidR="00000000" w:rsidRPr="00FF1D05" w:rsidP="00FF1D05">
            <w:pPr>
              <w:pStyle w:val="BodyText"/>
            </w:pPr>
            <w:r w:rsidRPr="00FF1D05">
              <w:t>It includes preparing for heavy vehicle driver training, demonstrating and instructing required skills, techniques and monitoring and maintaining low risk heavy vehicle driving skills of driver. It also includes interpreting and applying</w:t>
            </w:r>
            <w:r w:rsidRPr="00FF1D05">
              <w:t xml:space="preserve"> road rules, debriefing driver,  identifying hazardous situations and implementing contingency plans.</w:t>
            </w:r>
          </w:p>
          <w:p w:rsidR="00000000" w:rsidRPr="00FF1D05" w:rsidP="00FF1D05">
            <w:pPr>
              <w:pStyle w:val="BodyText"/>
            </w:pPr>
            <w:r w:rsidRPr="00FF1D05">
              <w:t xml:space="preserve">This unit applies to heavy vehicle driving trainers. </w:t>
            </w:r>
          </w:p>
          <w:p w:rsidR="00000000" w:rsidRPr="00FF1D05" w:rsidP="00FF1D05">
            <w:pPr>
              <w:pStyle w:val="BodyText"/>
            </w:pPr>
            <w:r w:rsidRPr="00FF1D05">
              <w:t>Work is performed without supervision. Heavy vehicle driver training involves the application of lea</w:t>
            </w:r>
            <w:r w:rsidRPr="00FF1D05">
              <w:t>rning principles for different cohorts, instructional methods, training competence and experience, higher-order heavy vehicle driving expertise, navigation skills, road law expertise, routine procedures and regulatory requirements across a range of operati</w:t>
            </w:r>
            <w:r w:rsidRPr="00FF1D05">
              <w:t>onal situations and a variety of driving contexts.</w:t>
            </w:r>
          </w:p>
          <w:p w:rsidR="00000000" w:rsidRPr="00FF1D05" w:rsidP="00FF1D05">
            <w:pPr>
              <w:pStyle w:val="BodyText"/>
            </w:pPr>
            <w:r w:rsidRPr="00FF1D05">
              <w:t>No licensing, legislative or certification requirements apply to this unit at the time of publication.</w:t>
            </w:r>
          </w:p>
        </w:tc>
      </w:tr>
    </w:tbl>
    <w:p w:rsidR="00000000" w:rsidRPr="00FF1D05" w:rsidP="00FF1D05">
      <w:pPr>
        <w:pStyle w:val="NoPaddingFontSize1"/>
      </w:pPr>
    </w:p>
    <w:p w:rsidR="00000000" w:rsidRPr="00FF1D05" w:rsidP="00FF1D05">
      <w:pPr>
        <w:pStyle w:val="AllowPageBreak"/>
      </w:pPr>
    </w:p>
    <w:p w:rsidR="00000000" w:rsidRPr="00FF1D05" w:rsidP="00FF1D05">
      <w:pPr>
        <w:pStyle w:val="Heading1"/>
      </w:pPr>
      <w:bookmarkStart w:id="3" w:name="O_1240721"/>
      <w:bookmarkEnd w:id="3"/>
      <w:r w:rsidRPr="00FF1D05">
        <w:t>Pre-requisite Unit</w:t>
      </w:r>
    </w:p>
    <w:tbl>
      <w:tblPr>
        <w:tblW w:w="9497" w:type="dxa"/>
        <w:tblLayout w:type="fixed"/>
        <w:tblCellMar>
          <w:left w:w="62" w:type="dxa"/>
          <w:right w:w="62" w:type="dxa"/>
        </w:tblCellMar>
        <w:tblLook w:val="0000"/>
      </w:tblPr>
      <w:tblGrid>
        <w:gridCol w:w="9497"/>
      </w:tblGrid>
      <w:tr w:rsidTr="00FF1D0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F1D05" w:rsidP="00FF1D05">
            <w:pPr>
              <w:pStyle w:val="BodyText"/>
            </w:pPr>
            <w:r w:rsidRPr="00FF1D05">
              <w:t>Not applicable.</w:t>
            </w:r>
          </w:p>
        </w:tc>
      </w:tr>
    </w:tbl>
    <w:p w:rsidR="00000000" w:rsidRPr="00FF1D05" w:rsidP="00FF1D05">
      <w:pPr>
        <w:pStyle w:val="NoPaddingFontSize1"/>
      </w:pPr>
    </w:p>
    <w:p w:rsidR="00000000" w:rsidRPr="00FF1D05" w:rsidP="00FF1D05">
      <w:pPr>
        <w:pStyle w:val="AllowPageBreak"/>
      </w:pPr>
    </w:p>
    <w:p w:rsidR="00000000" w:rsidRPr="00FF1D05" w:rsidP="00FF1D05">
      <w:pPr>
        <w:pStyle w:val="Heading1"/>
      </w:pPr>
      <w:bookmarkStart w:id="4" w:name="O_1240722"/>
      <w:bookmarkEnd w:id="4"/>
      <w:r w:rsidRPr="00FF1D05">
        <w:t>Competency Field</w:t>
      </w:r>
    </w:p>
    <w:tbl>
      <w:tblPr>
        <w:tblW w:w="9497" w:type="dxa"/>
        <w:tblLayout w:type="fixed"/>
        <w:tblCellMar>
          <w:left w:w="62" w:type="dxa"/>
          <w:right w:w="62" w:type="dxa"/>
        </w:tblCellMar>
        <w:tblLook w:val="0000"/>
      </w:tblPr>
      <w:tblGrid>
        <w:gridCol w:w="9497"/>
      </w:tblGrid>
      <w:tr w:rsidTr="00FF1D0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F1D05" w:rsidP="00FF1D05">
            <w:pPr>
              <w:pStyle w:val="BodyText"/>
            </w:pPr>
            <w:r w:rsidRPr="00FF1D05">
              <w:t>M – Trai</w:t>
            </w:r>
            <w:r w:rsidRPr="00FF1D05">
              <w:t>ning and Assessment</w:t>
            </w:r>
          </w:p>
        </w:tc>
      </w:tr>
    </w:tbl>
    <w:p w:rsidR="00000000" w:rsidRPr="00FF1D05" w:rsidP="00FF1D05">
      <w:pPr>
        <w:pStyle w:val="NoPaddingFontSize1"/>
      </w:pPr>
    </w:p>
    <w:p w:rsidR="00000000" w:rsidRPr="00FF1D05" w:rsidP="00FF1D05">
      <w:pPr>
        <w:pStyle w:val="AllowPageBreak"/>
      </w:pPr>
    </w:p>
    <w:p w:rsidR="00000000" w:rsidRPr="00FF1D05" w:rsidP="00FF1D05">
      <w:pPr>
        <w:pStyle w:val="Heading1"/>
      </w:pPr>
      <w:bookmarkStart w:id="5" w:name="O_1240723"/>
      <w:bookmarkEnd w:id="5"/>
      <w:r w:rsidRPr="00FF1D05">
        <w:t>Unit Sector</w:t>
      </w:r>
    </w:p>
    <w:tbl>
      <w:tblPr>
        <w:tblW w:w="9497" w:type="dxa"/>
        <w:tblLayout w:type="fixed"/>
        <w:tblCellMar>
          <w:left w:w="62" w:type="dxa"/>
          <w:right w:w="62" w:type="dxa"/>
        </w:tblCellMar>
        <w:tblLook w:val="0000"/>
      </w:tblPr>
      <w:tblGrid>
        <w:gridCol w:w="9497"/>
      </w:tblGrid>
      <w:tr w:rsidTr="00FF1D0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F1D05" w:rsidP="00FF1D05">
            <w:pPr>
              <w:pStyle w:val="BodyText"/>
            </w:pPr>
            <w:r w:rsidRPr="00FF1D05">
              <w:t>Not applicable.</w:t>
            </w:r>
          </w:p>
        </w:tc>
      </w:tr>
    </w:tbl>
    <w:p w:rsidR="00000000" w:rsidRPr="00FF1D05" w:rsidP="00FF1D05">
      <w:pPr>
        <w:pStyle w:val="NoPaddingFontSize1"/>
      </w:pPr>
    </w:p>
    <w:p w:rsidR="00000000" w:rsidRPr="00FF1D05" w:rsidP="00FF1D05">
      <w:pPr>
        <w:pStyle w:val="AllowPageBreak"/>
      </w:pPr>
    </w:p>
    <w:p w:rsidR="00000000" w:rsidRPr="00FF1D05" w:rsidP="00FF1D05">
      <w:pPr>
        <w:pStyle w:val="Heading1"/>
      </w:pPr>
      <w:bookmarkStart w:id="6" w:name="O_1240724"/>
      <w:bookmarkEnd w:id="6"/>
      <w:r w:rsidRPr="00FF1D05">
        <w:t>Elements and Performance Criteria</w:t>
      </w:r>
    </w:p>
    <w:tbl>
      <w:tblPr>
        <w:tblW w:w="9497" w:type="dxa"/>
        <w:tblLayout w:type="fixed"/>
        <w:tblCellMar>
          <w:left w:w="62" w:type="dxa"/>
          <w:right w:w="62" w:type="dxa"/>
        </w:tblCellMar>
        <w:tblLook w:val="0000"/>
      </w:tblPr>
      <w:tblGrid>
        <w:gridCol w:w="406"/>
        <w:gridCol w:w="2762"/>
        <w:gridCol w:w="702"/>
        <w:gridCol w:w="5627"/>
      </w:tblGrid>
      <w:tr w:rsidTr="00FF1D05">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FF1D05" w:rsidP="00FF1D05">
            <w:pPr>
              <w:pStyle w:val="BodyText"/>
            </w:pPr>
            <w:r w:rsidRPr="00FF1D05">
              <w:rPr>
                <w:rStyle w:val="SpecialBold"/>
              </w:rPr>
              <w:t>ELEMENTS</w:t>
            </w:r>
          </w:p>
        </w:tc>
        <w:tc>
          <w:tcPr>
            <w:tcW w:w="6329" w:type="dxa"/>
            <w:gridSpan w:val="2"/>
            <w:tcBorders>
              <w:top w:val="nil"/>
              <w:left w:val="nil"/>
              <w:bottom w:val="nil"/>
              <w:right w:val="nil"/>
            </w:tcBorders>
            <w:tcMar>
              <w:top w:w="0" w:type="dxa"/>
              <w:left w:w="62" w:type="dxa"/>
              <w:bottom w:w="0" w:type="dxa"/>
              <w:right w:w="62" w:type="dxa"/>
            </w:tcMar>
          </w:tcPr>
          <w:p w:rsidR="00000000" w:rsidP="00FF1D05">
            <w:pPr>
              <w:pStyle w:val="BodyText"/>
              <w:rPr>
                <w:lang w:val="en-NZ"/>
              </w:rPr>
            </w:pPr>
            <w:r w:rsidRPr="00FF1D05">
              <w:rPr>
                <w:rStyle w:val="SpecialBold"/>
              </w:rPr>
              <w:t>PERFORMANCE CRITERIA</w:t>
            </w:r>
          </w:p>
        </w:tc>
      </w:tr>
      <w:tr w:rsidTr="00FF1D05">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FF1D05">
            <w:pPr>
              <w:pStyle w:val="BodyText"/>
              <w:rPr>
                <w:lang w:val="en-NZ"/>
              </w:rPr>
            </w:pPr>
            <w:r w:rsidRPr="00FF1D05">
              <w:t>Elements describe the essential outcomes.</w:t>
            </w:r>
          </w:p>
        </w:tc>
        <w:tc>
          <w:tcPr>
            <w:tcW w:w="6329" w:type="dxa"/>
            <w:gridSpan w:val="2"/>
            <w:tcBorders>
              <w:top w:val="nil"/>
              <w:left w:val="nil"/>
              <w:bottom w:val="nil"/>
              <w:right w:val="nil"/>
            </w:tcBorders>
            <w:tcMar>
              <w:top w:w="0" w:type="dxa"/>
              <w:left w:w="62" w:type="dxa"/>
              <w:bottom w:w="0" w:type="dxa"/>
              <w:right w:w="62" w:type="dxa"/>
            </w:tcMar>
          </w:tcPr>
          <w:p w:rsidR="00000000" w:rsidP="00FF1D05">
            <w:pPr>
              <w:pStyle w:val="BodyText"/>
              <w:rPr>
                <w:lang w:val="en-NZ"/>
              </w:rPr>
            </w:pPr>
            <w:r w:rsidRPr="00FF1D05">
              <w:t>Performance criteria describe the performance needed to demonstrate achievement of the element.</w:t>
            </w:r>
          </w:p>
        </w:tc>
      </w:tr>
      <w:tr w:rsidTr="00FF1D05">
        <w:tblPrEx>
          <w:tblW w:w="9497" w:type="dxa"/>
          <w:tblLayout w:type="fixed"/>
          <w:tblCellMar>
            <w:left w:w="62" w:type="dxa"/>
            <w:right w:w="62" w:type="dxa"/>
          </w:tblCellMar>
          <w:tblLook w:val="0000"/>
        </w:tblPrEx>
        <w:tc>
          <w:tcPr>
            <w:tcW w:w="406" w:type="dxa"/>
            <w:vMerge w:val="restart"/>
            <w:tcBorders>
              <w:top w:val="nil"/>
              <w:left w:val="nil"/>
              <w:bottom w:val="nil"/>
              <w:right w:val="nil"/>
            </w:tcBorders>
            <w:tcMar>
              <w:top w:w="0" w:type="dxa"/>
              <w:left w:w="62" w:type="dxa"/>
              <w:bottom w:w="0" w:type="dxa"/>
              <w:right w:w="62" w:type="dxa"/>
            </w:tcMar>
          </w:tcPr>
          <w:p w:rsidR="00000000" w:rsidRPr="00FF1D05" w:rsidP="00FF1D05">
            <w:pPr>
              <w:pStyle w:val="BodyText"/>
            </w:pPr>
            <w:r w:rsidRPr="00FF1D05">
              <w:rPr>
                <w:rStyle w:val="SpecialBold"/>
              </w:rPr>
              <w:t xml:space="preserve">1 </w:t>
            </w:r>
          </w:p>
        </w:tc>
        <w:tc>
          <w:tcPr>
            <w:tcW w:w="2762" w:type="dxa"/>
            <w:vMerge w:val="restart"/>
            <w:tcBorders>
              <w:top w:val="nil"/>
              <w:left w:val="nil"/>
              <w:bottom w:val="nil"/>
              <w:right w:val="nil"/>
            </w:tcBorders>
            <w:tcMar>
              <w:top w:w="0" w:type="dxa"/>
              <w:left w:w="62" w:type="dxa"/>
              <w:bottom w:w="0" w:type="dxa"/>
              <w:right w:w="62" w:type="dxa"/>
            </w:tcMar>
          </w:tcPr>
          <w:p w:rsidR="00000000" w:rsidRPr="00FF1D05" w:rsidP="00FF1D05">
            <w:pPr>
              <w:pStyle w:val="BodyText"/>
            </w:pPr>
            <w:r w:rsidRPr="00FF1D05">
              <w:rPr>
                <w:rStyle w:val="SpecialBold"/>
              </w:rPr>
              <w:t>Prepare for heavy vehicle driver training</w:t>
            </w:r>
          </w:p>
        </w:tc>
        <w:tc>
          <w:tcPr>
            <w:tcW w:w="702" w:type="dxa"/>
            <w:tcBorders>
              <w:top w:val="nil"/>
              <w:left w:val="nil"/>
              <w:bottom w:val="nil"/>
              <w:right w:val="nil"/>
            </w:tcBorders>
            <w:tcMar>
              <w:top w:w="0" w:type="dxa"/>
              <w:left w:w="62" w:type="dxa"/>
              <w:bottom w:w="0" w:type="dxa"/>
              <w:right w:w="62" w:type="dxa"/>
            </w:tcMar>
          </w:tcPr>
          <w:p w:rsidR="00000000" w:rsidP="00FF1D05">
            <w:pPr>
              <w:pStyle w:val="BodyText"/>
              <w:rPr>
                <w:lang w:val="en-NZ"/>
              </w:rPr>
            </w:pPr>
            <w:r w:rsidRPr="00FF1D05">
              <w:rPr>
                <w:rStyle w:val="SpecialBold"/>
              </w:rPr>
              <w:t>1.1</w:t>
            </w:r>
          </w:p>
        </w:tc>
        <w:tc>
          <w:tcPr>
            <w:tcW w:w="5627" w:type="dxa"/>
            <w:tcBorders>
              <w:top w:val="nil"/>
              <w:left w:val="nil"/>
              <w:bottom w:val="nil"/>
              <w:right w:val="nil"/>
            </w:tcBorders>
            <w:tcMar>
              <w:top w:w="0" w:type="dxa"/>
              <w:left w:w="62" w:type="dxa"/>
              <w:bottom w:w="0" w:type="dxa"/>
              <w:right w:w="62" w:type="dxa"/>
            </w:tcMar>
          </w:tcPr>
          <w:p w:rsidR="00000000" w:rsidP="00FF1D05">
            <w:pPr>
              <w:pStyle w:val="BodyText"/>
              <w:rPr>
                <w:lang w:val="en-NZ"/>
              </w:rPr>
            </w:pPr>
            <w:r w:rsidRPr="00FF1D05">
              <w:t>Work health and safety (WHS)/occupational health and safety (OHS) regulatory requirements are adhered to prio</w:t>
            </w:r>
            <w:r w:rsidRPr="00FF1D05">
              <w:t>r to training sessions to eliminate or control hazards relating to the training environment and equipment</w:t>
            </w:r>
          </w:p>
        </w:tc>
      </w:tr>
      <w:tr w:rsidTr="00FF1D05">
        <w:tblPrEx>
          <w:tblW w:w="9497" w:type="dxa"/>
          <w:tblLayout w:type="fixed"/>
          <w:tblCellMar>
            <w:left w:w="62" w:type="dxa"/>
            <w:right w:w="62" w:type="dxa"/>
          </w:tblCellMar>
          <w:tblLook w:val="0000"/>
        </w:tblPrEx>
        <w:tc>
          <w:tcPr>
            <w:tcW w:w="40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vMerge/>
            <w:tcBorders>
              <w:top w:val="nil"/>
              <w:left w:val="nil"/>
              <w:bottom w:val="nil"/>
              <w:right w:val="nil"/>
            </w:tcBorders>
            <w:tcMar>
              <w:top w:w="0" w:type="dxa"/>
              <w:left w:w="62" w:type="dxa"/>
              <w:bottom w:w="0" w:type="dxa"/>
              <w:right w:w="62" w:type="dxa"/>
            </w:tcMar>
          </w:tcPr>
          <w:p w:rsidR="00000000" w:rsidRPr="00FF1D05">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FF1D05">
            <w:pPr>
              <w:pStyle w:val="BodyText"/>
              <w:rPr>
                <w:lang w:val="en-NZ"/>
              </w:rPr>
            </w:pPr>
            <w:r w:rsidRPr="00FF1D05">
              <w:rPr>
                <w:rStyle w:val="SpecialBold"/>
              </w:rPr>
              <w:t>1.2</w:t>
            </w:r>
          </w:p>
        </w:tc>
        <w:tc>
          <w:tcPr>
            <w:tcW w:w="5627" w:type="dxa"/>
            <w:tcBorders>
              <w:top w:val="nil"/>
              <w:left w:val="nil"/>
              <w:bottom w:val="nil"/>
              <w:right w:val="nil"/>
            </w:tcBorders>
            <w:tcMar>
              <w:top w:w="0" w:type="dxa"/>
              <w:left w:w="62" w:type="dxa"/>
              <w:bottom w:w="0" w:type="dxa"/>
              <w:right w:w="62" w:type="dxa"/>
            </w:tcMar>
          </w:tcPr>
          <w:p w:rsidR="00000000" w:rsidP="00FF1D05">
            <w:pPr>
              <w:pStyle w:val="BodyText"/>
              <w:rPr>
                <w:lang w:val="en-NZ"/>
              </w:rPr>
            </w:pPr>
            <w:r w:rsidRPr="00FF1D05">
              <w:t>Driver training and appropriate route requirements are planned prior to training commencement</w:t>
            </w:r>
          </w:p>
        </w:tc>
      </w:tr>
      <w:tr w:rsidTr="00FF1D05">
        <w:tblPrEx>
          <w:tblW w:w="9497" w:type="dxa"/>
          <w:tblLayout w:type="fixed"/>
          <w:tblCellMar>
            <w:left w:w="62" w:type="dxa"/>
            <w:right w:w="62" w:type="dxa"/>
          </w:tblCellMar>
          <w:tblLook w:val="0000"/>
        </w:tblPrEx>
        <w:tc>
          <w:tcPr>
            <w:tcW w:w="40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vMerge/>
            <w:tcBorders>
              <w:top w:val="nil"/>
              <w:left w:val="nil"/>
              <w:bottom w:val="nil"/>
              <w:right w:val="nil"/>
            </w:tcBorders>
            <w:tcMar>
              <w:top w:w="0" w:type="dxa"/>
              <w:left w:w="62" w:type="dxa"/>
              <w:bottom w:w="0" w:type="dxa"/>
              <w:right w:w="62" w:type="dxa"/>
            </w:tcMar>
          </w:tcPr>
          <w:p w:rsidR="00000000" w:rsidRPr="00FF1D05">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FF1D05">
            <w:pPr>
              <w:pStyle w:val="BodyText"/>
              <w:rPr>
                <w:lang w:val="en-NZ"/>
              </w:rPr>
            </w:pPr>
            <w:r w:rsidRPr="00FF1D05">
              <w:rPr>
                <w:rStyle w:val="SpecialBold"/>
              </w:rPr>
              <w:t>1.3</w:t>
            </w:r>
          </w:p>
        </w:tc>
        <w:tc>
          <w:tcPr>
            <w:tcW w:w="5627" w:type="dxa"/>
            <w:tcBorders>
              <w:top w:val="nil"/>
              <w:left w:val="nil"/>
              <w:bottom w:val="nil"/>
              <w:right w:val="nil"/>
            </w:tcBorders>
            <w:tcMar>
              <w:top w:w="0" w:type="dxa"/>
              <w:left w:w="62" w:type="dxa"/>
              <w:bottom w:w="0" w:type="dxa"/>
              <w:right w:w="62" w:type="dxa"/>
            </w:tcMar>
          </w:tcPr>
          <w:p w:rsidR="00000000" w:rsidP="00FF1D05">
            <w:pPr>
              <w:pStyle w:val="BodyText"/>
              <w:rPr>
                <w:lang w:val="en-NZ"/>
              </w:rPr>
            </w:pPr>
            <w:r w:rsidRPr="00FF1D05">
              <w:t>Relevant internal and external training aids, learning resources and learning materials are selected</w:t>
            </w:r>
          </w:p>
        </w:tc>
      </w:tr>
      <w:tr w:rsidTr="00FF1D05">
        <w:tblPrEx>
          <w:tblW w:w="9497" w:type="dxa"/>
          <w:tblLayout w:type="fixed"/>
          <w:tblCellMar>
            <w:left w:w="62" w:type="dxa"/>
            <w:right w:w="62" w:type="dxa"/>
          </w:tblCellMar>
          <w:tblLook w:val="0000"/>
        </w:tblPrEx>
        <w:tc>
          <w:tcPr>
            <w:tcW w:w="40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vMerge/>
            <w:tcBorders>
              <w:top w:val="nil"/>
              <w:left w:val="nil"/>
              <w:bottom w:val="nil"/>
              <w:right w:val="nil"/>
            </w:tcBorders>
            <w:tcMar>
              <w:top w:w="0" w:type="dxa"/>
              <w:left w:w="62" w:type="dxa"/>
              <w:bottom w:w="0" w:type="dxa"/>
              <w:right w:w="62" w:type="dxa"/>
            </w:tcMar>
          </w:tcPr>
          <w:p w:rsidR="00000000" w:rsidRPr="00FF1D05">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FF1D05">
            <w:pPr>
              <w:pStyle w:val="BodyText"/>
              <w:rPr>
                <w:lang w:val="en-NZ"/>
              </w:rPr>
            </w:pPr>
            <w:r w:rsidRPr="00FF1D05">
              <w:rPr>
                <w:rStyle w:val="SpecialBold"/>
              </w:rPr>
              <w:t>1.4</w:t>
            </w:r>
          </w:p>
        </w:tc>
        <w:tc>
          <w:tcPr>
            <w:tcW w:w="5627" w:type="dxa"/>
            <w:tcBorders>
              <w:top w:val="nil"/>
              <w:left w:val="nil"/>
              <w:bottom w:val="nil"/>
              <w:right w:val="nil"/>
            </w:tcBorders>
            <w:tcMar>
              <w:top w:w="0" w:type="dxa"/>
              <w:left w:w="62" w:type="dxa"/>
              <w:bottom w:w="0" w:type="dxa"/>
              <w:right w:w="62" w:type="dxa"/>
            </w:tcMar>
          </w:tcPr>
          <w:p w:rsidR="00000000" w:rsidP="00FF1D05">
            <w:pPr>
              <w:pStyle w:val="BodyText"/>
              <w:rPr>
                <w:lang w:val="en-NZ"/>
              </w:rPr>
            </w:pPr>
            <w:r w:rsidRPr="00FF1D05">
              <w:t>Driver records and current skill and knowledge level are reviewed, and appropriate prerequisite training and performance is confirmed</w:t>
            </w:r>
          </w:p>
        </w:tc>
      </w:tr>
      <w:tr w:rsidTr="00FF1D05">
        <w:tblPrEx>
          <w:tblW w:w="9497" w:type="dxa"/>
          <w:tblLayout w:type="fixed"/>
          <w:tblCellMar>
            <w:left w:w="62" w:type="dxa"/>
            <w:right w:w="62" w:type="dxa"/>
          </w:tblCellMar>
          <w:tblLook w:val="0000"/>
        </w:tblPrEx>
        <w:tc>
          <w:tcPr>
            <w:tcW w:w="40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vMerge/>
            <w:tcBorders>
              <w:top w:val="nil"/>
              <w:left w:val="nil"/>
              <w:bottom w:val="nil"/>
              <w:right w:val="nil"/>
            </w:tcBorders>
            <w:tcMar>
              <w:top w:w="0" w:type="dxa"/>
              <w:left w:w="62" w:type="dxa"/>
              <w:bottom w:w="0" w:type="dxa"/>
              <w:right w:w="62" w:type="dxa"/>
            </w:tcMar>
          </w:tcPr>
          <w:p w:rsidR="00000000" w:rsidRPr="00FF1D05">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FF1D05">
            <w:pPr>
              <w:pStyle w:val="BodyText"/>
              <w:rPr>
                <w:lang w:val="en-NZ"/>
              </w:rPr>
            </w:pPr>
            <w:r w:rsidRPr="00FF1D05">
              <w:rPr>
                <w:rStyle w:val="SpecialBold"/>
              </w:rPr>
              <w:t>1.5</w:t>
            </w:r>
          </w:p>
        </w:tc>
        <w:tc>
          <w:tcPr>
            <w:tcW w:w="5627" w:type="dxa"/>
            <w:tcBorders>
              <w:top w:val="nil"/>
              <w:left w:val="nil"/>
              <w:bottom w:val="nil"/>
              <w:right w:val="nil"/>
            </w:tcBorders>
            <w:tcMar>
              <w:top w:w="0" w:type="dxa"/>
              <w:left w:w="62" w:type="dxa"/>
              <w:bottom w:w="0" w:type="dxa"/>
              <w:right w:w="62" w:type="dxa"/>
            </w:tcMar>
          </w:tcPr>
          <w:p w:rsidR="00000000" w:rsidP="00FF1D05">
            <w:pPr>
              <w:pStyle w:val="BodyText"/>
              <w:rPr>
                <w:lang w:val="en-NZ"/>
              </w:rPr>
            </w:pPr>
            <w:r w:rsidRPr="00FF1D05">
              <w:t xml:space="preserve">Driver </w:t>
            </w:r>
            <w:r w:rsidRPr="00FF1D05">
              <w:t>is briefed on training outcomes based on prescribed performance criteria and required training plans and training methods to be used in future sessions</w:t>
            </w:r>
          </w:p>
        </w:tc>
      </w:tr>
      <w:tr w:rsidTr="00FF1D05">
        <w:tblPrEx>
          <w:tblW w:w="9497" w:type="dxa"/>
          <w:tblLayout w:type="fixed"/>
          <w:tblCellMar>
            <w:left w:w="62" w:type="dxa"/>
            <w:right w:w="62" w:type="dxa"/>
          </w:tblCellMar>
          <w:tblLook w:val="0000"/>
        </w:tblPrEx>
        <w:tc>
          <w:tcPr>
            <w:tcW w:w="40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vMerge/>
            <w:tcBorders>
              <w:top w:val="nil"/>
              <w:left w:val="nil"/>
              <w:bottom w:val="nil"/>
              <w:right w:val="nil"/>
            </w:tcBorders>
            <w:tcMar>
              <w:top w:w="0" w:type="dxa"/>
              <w:left w:w="62" w:type="dxa"/>
              <w:bottom w:w="0" w:type="dxa"/>
              <w:right w:w="62" w:type="dxa"/>
            </w:tcMar>
          </w:tcPr>
          <w:p w:rsidR="00000000" w:rsidRPr="00FF1D05">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FF1D05">
            <w:pPr>
              <w:pStyle w:val="BodyText"/>
              <w:rPr>
                <w:lang w:val="en-NZ"/>
              </w:rPr>
            </w:pPr>
            <w:r w:rsidRPr="00FF1D05">
              <w:rPr>
                <w:rStyle w:val="SpecialBold"/>
              </w:rPr>
              <w:t>1.6</w:t>
            </w:r>
          </w:p>
        </w:tc>
        <w:tc>
          <w:tcPr>
            <w:tcW w:w="5627" w:type="dxa"/>
            <w:tcBorders>
              <w:top w:val="nil"/>
              <w:left w:val="nil"/>
              <w:bottom w:val="nil"/>
              <w:right w:val="nil"/>
            </w:tcBorders>
            <w:tcMar>
              <w:top w:w="0" w:type="dxa"/>
              <w:left w:w="62" w:type="dxa"/>
              <w:bottom w:w="0" w:type="dxa"/>
              <w:right w:w="62" w:type="dxa"/>
            </w:tcMar>
          </w:tcPr>
          <w:p w:rsidR="00000000" w:rsidP="00FF1D05">
            <w:pPr>
              <w:pStyle w:val="BodyText"/>
              <w:rPr>
                <w:lang w:val="en-NZ"/>
              </w:rPr>
            </w:pPr>
            <w:r w:rsidRPr="00FF1D05">
              <w:t>Road rules are explained and demonstrated to heavy vehicle driver</w:t>
            </w:r>
          </w:p>
        </w:tc>
      </w:tr>
      <w:tr w:rsidTr="00FF1D05">
        <w:tblPrEx>
          <w:tblW w:w="9497" w:type="dxa"/>
          <w:tblLayout w:type="fixed"/>
          <w:tblCellMar>
            <w:left w:w="62" w:type="dxa"/>
            <w:right w:w="62" w:type="dxa"/>
          </w:tblCellMar>
          <w:tblLook w:val="0000"/>
        </w:tblPrEx>
        <w:tc>
          <w:tcPr>
            <w:tcW w:w="40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vMerge/>
            <w:tcBorders>
              <w:top w:val="nil"/>
              <w:left w:val="nil"/>
              <w:bottom w:val="nil"/>
              <w:right w:val="nil"/>
            </w:tcBorders>
            <w:tcMar>
              <w:top w:w="0" w:type="dxa"/>
              <w:left w:w="62" w:type="dxa"/>
              <w:bottom w:w="0" w:type="dxa"/>
              <w:right w:w="62" w:type="dxa"/>
            </w:tcMar>
          </w:tcPr>
          <w:p w:rsidR="00000000" w:rsidRPr="00FF1D05">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FF1D05">
            <w:pPr>
              <w:pStyle w:val="BodyText"/>
              <w:rPr>
                <w:lang w:val="en-NZ"/>
              </w:rPr>
            </w:pPr>
            <w:r w:rsidRPr="00FF1D05">
              <w:rPr>
                <w:rStyle w:val="SpecialBold"/>
              </w:rPr>
              <w:t>1.7</w:t>
            </w:r>
          </w:p>
        </w:tc>
        <w:tc>
          <w:tcPr>
            <w:tcW w:w="5627" w:type="dxa"/>
            <w:tcBorders>
              <w:top w:val="nil"/>
              <w:left w:val="nil"/>
              <w:bottom w:val="nil"/>
              <w:right w:val="nil"/>
            </w:tcBorders>
            <w:tcMar>
              <w:top w:w="0" w:type="dxa"/>
              <w:left w:w="62" w:type="dxa"/>
              <w:bottom w:w="0" w:type="dxa"/>
              <w:right w:w="62" w:type="dxa"/>
            </w:tcMar>
          </w:tcPr>
          <w:p w:rsidR="00000000" w:rsidP="00FF1D05">
            <w:pPr>
              <w:pStyle w:val="BodyText"/>
              <w:rPr>
                <w:lang w:val="en-NZ"/>
              </w:rPr>
            </w:pPr>
            <w:r w:rsidRPr="00FF1D05">
              <w:t>Trainer and vehicle are presented in a professional and legal manner and vehicle and equipment is in an operational state</w:t>
            </w:r>
          </w:p>
        </w:tc>
      </w:tr>
      <w:tr w:rsidTr="00FF1D05">
        <w:tblPrEx>
          <w:tblW w:w="9497" w:type="dxa"/>
          <w:tblLayout w:type="fixed"/>
          <w:tblCellMar>
            <w:left w:w="62" w:type="dxa"/>
            <w:right w:w="62" w:type="dxa"/>
          </w:tblCellMar>
          <w:tblLook w:val="0000"/>
        </w:tblPrEx>
        <w:tc>
          <w:tcPr>
            <w:tcW w:w="406" w:type="dxa"/>
            <w:vMerge w:val="restart"/>
            <w:tcBorders>
              <w:top w:val="nil"/>
              <w:left w:val="nil"/>
              <w:bottom w:val="nil"/>
              <w:right w:val="nil"/>
            </w:tcBorders>
            <w:tcMar>
              <w:top w:w="0" w:type="dxa"/>
              <w:left w:w="62" w:type="dxa"/>
              <w:bottom w:w="0" w:type="dxa"/>
              <w:right w:w="62" w:type="dxa"/>
            </w:tcMar>
          </w:tcPr>
          <w:p w:rsidR="00000000" w:rsidRPr="00FF1D05" w:rsidP="00FF1D05">
            <w:pPr>
              <w:pStyle w:val="BodyText"/>
            </w:pPr>
            <w:r w:rsidRPr="00FF1D05">
              <w:rPr>
                <w:rStyle w:val="SpecialBold"/>
              </w:rPr>
              <w:t>2</w:t>
            </w:r>
          </w:p>
        </w:tc>
        <w:tc>
          <w:tcPr>
            <w:tcW w:w="2762" w:type="dxa"/>
            <w:vMerge w:val="restart"/>
            <w:tcBorders>
              <w:top w:val="nil"/>
              <w:left w:val="nil"/>
              <w:bottom w:val="nil"/>
              <w:right w:val="nil"/>
            </w:tcBorders>
            <w:tcMar>
              <w:top w:w="0" w:type="dxa"/>
              <w:left w:w="62" w:type="dxa"/>
              <w:bottom w:w="0" w:type="dxa"/>
              <w:right w:w="62" w:type="dxa"/>
            </w:tcMar>
          </w:tcPr>
          <w:p w:rsidR="00000000" w:rsidRPr="00FF1D05" w:rsidP="00FF1D05">
            <w:pPr>
              <w:pStyle w:val="BodyText"/>
            </w:pPr>
            <w:r w:rsidRPr="00FF1D05">
              <w:rPr>
                <w:rStyle w:val="SpecialBold"/>
              </w:rPr>
              <w:t>Demonstrate and instruct required skills, techniques and low risk driving frameworks</w:t>
            </w:r>
          </w:p>
        </w:tc>
        <w:tc>
          <w:tcPr>
            <w:tcW w:w="702" w:type="dxa"/>
            <w:tcBorders>
              <w:top w:val="nil"/>
              <w:left w:val="nil"/>
              <w:bottom w:val="nil"/>
              <w:right w:val="nil"/>
            </w:tcBorders>
            <w:tcMar>
              <w:top w:w="0" w:type="dxa"/>
              <w:left w:w="62" w:type="dxa"/>
              <w:bottom w:w="0" w:type="dxa"/>
              <w:right w:w="62" w:type="dxa"/>
            </w:tcMar>
          </w:tcPr>
          <w:p w:rsidR="00000000" w:rsidP="00FF1D05">
            <w:pPr>
              <w:pStyle w:val="BodyText"/>
              <w:rPr>
                <w:lang w:val="en-NZ"/>
              </w:rPr>
            </w:pPr>
            <w:r w:rsidRPr="00FF1D05">
              <w:rPr>
                <w:rStyle w:val="SpecialBold"/>
              </w:rPr>
              <w:t>2.1</w:t>
            </w:r>
          </w:p>
        </w:tc>
        <w:tc>
          <w:tcPr>
            <w:tcW w:w="5627" w:type="dxa"/>
            <w:tcBorders>
              <w:top w:val="nil"/>
              <w:left w:val="nil"/>
              <w:bottom w:val="nil"/>
              <w:right w:val="nil"/>
            </w:tcBorders>
            <w:tcMar>
              <w:top w:w="0" w:type="dxa"/>
              <w:left w:w="62" w:type="dxa"/>
              <w:bottom w:w="0" w:type="dxa"/>
              <w:right w:w="62" w:type="dxa"/>
            </w:tcMar>
          </w:tcPr>
          <w:p w:rsidR="00000000" w:rsidP="00FF1D05">
            <w:pPr>
              <w:pStyle w:val="BodyText"/>
              <w:rPr>
                <w:lang w:val="en-NZ"/>
              </w:rPr>
            </w:pPr>
            <w:r w:rsidRPr="00FF1D05">
              <w:t>Vehicle operation and controls are explain</w:t>
            </w:r>
            <w:r w:rsidRPr="00FF1D05">
              <w:t>ed and demonstrated to driver in accordance with training plans</w:t>
            </w:r>
          </w:p>
        </w:tc>
      </w:tr>
      <w:tr w:rsidTr="00FF1D05">
        <w:tblPrEx>
          <w:tblW w:w="9497" w:type="dxa"/>
          <w:tblLayout w:type="fixed"/>
          <w:tblCellMar>
            <w:left w:w="62" w:type="dxa"/>
            <w:right w:w="62" w:type="dxa"/>
          </w:tblCellMar>
          <w:tblLook w:val="0000"/>
        </w:tblPrEx>
        <w:tc>
          <w:tcPr>
            <w:tcW w:w="40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vMerge/>
            <w:tcBorders>
              <w:top w:val="nil"/>
              <w:left w:val="nil"/>
              <w:bottom w:val="nil"/>
              <w:right w:val="nil"/>
            </w:tcBorders>
            <w:tcMar>
              <w:top w:w="0" w:type="dxa"/>
              <w:left w:w="62" w:type="dxa"/>
              <w:bottom w:w="0" w:type="dxa"/>
              <w:right w:w="62" w:type="dxa"/>
            </w:tcMar>
          </w:tcPr>
          <w:p w:rsidR="00000000" w:rsidRPr="00FF1D05">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FF1D05">
            <w:pPr>
              <w:pStyle w:val="BodyText"/>
              <w:rPr>
                <w:lang w:val="en-NZ"/>
              </w:rPr>
            </w:pPr>
            <w:r w:rsidRPr="00FF1D05">
              <w:rPr>
                <w:rStyle w:val="SpecialBold"/>
              </w:rPr>
              <w:t>2.2</w:t>
            </w:r>
          </w:p>
        </w:tc>
        <w:tc>
          <w:tcPr>
            <w:tcW w:w="5627" w:type="dxa"/>
            <w:tcBorders>
              <w:top w:val="nil"/>
              <w:left w:val="nil"/>
              <w:bottom w:val="nil"/>
              <w:right w:val="nil"/>
            </w:tcBorders>
            <w:tcMar>
              <w:top w:w="0" w:type="dxa"/>
              <w:left w:w="62" w:type="dxa"/>
              <w:bottom w:w="0" w:type="dxa"/>
              <w:right w:w="62" w:type="dxa"/>
            </w:tcMar>
          </w:tcPr>
          <w:p w:rsidR="00000000" w:rsidP="00FF1D05">
            <w:pPr>
              <w:pStyle w:val="BodyText"/>
              <w:rPr>
                <w:lang w:val="en-NZ"/>
              </w:rPr>
            </w:pPr>
            <w:r w:rsidRPr="00FF1D05">
              <w:t>Driving skills, techniques and low risk driving frameworks are demonstrated in a safe environment at normal operating speed, in a smooth and competent manner, and again at slow speed, w</w:t>
            </w:r>
            <w:r w:rsidRPr="00FF1D05">
              <w:t>ith each step explained and questioning of demonstration to determine understanding</w:t>
            </w:r>
          </w:p>
        </w:tc>
      </w:tr>
      <w:tr w:rsidTr="00FF1D05">
        <w:tblPrEx>
          <w:tblW w:w="9497" w:type="dxa"/>
          <w:tblLayout w:type="fixed"/>
          <w:tblCellMar>
            <w:left w:w="62" w:type="dxa"/>
            <w:right w:w="62" w:type="dxa"/>
          </w:tblCellMar>
          <w:tblLook w:val="0000"/>
        </w:tblPrEx>
        <w:tc>
          <w:tcPr>
            <w:tcW w:w="40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vMerge/>
            <w:tcBorders>
              <w:top w:val="nil"/>
              <w:left w:val="nil"/>
              <w:bottom w:val="nil"/>
              <w:right w:val="nil"/>
            </w:tcBorders>
            <w:tcMar>
              <w:top w:w="0" w:type="dxa"/>
              <w:left w:w="62" w:type="dxa"/>
              <w:bottom w:w="0" w:type="dxa"/>
              <w:right w:w="62" w:type="dxa"/>
            </w:tcMar>
          </w:tcPr>
          <w:p w:rsidR="00000000" w:rsidRPr="00FF1D05">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FF1D05">
            <w:pPr>
              <w:pStyle w:val="BodyText"/>
              <w:rPr>
                <w:lang w:val="en-NZ"/>
              </w:rPr>
            </w:pPr>
            <w:r w:rsidRPr="00FF1D05">
              <w:rPr>
                <w:rStyle w:val="SpecialBold"/>
              </w:rPr>
              <w:t>2.3</w:t>
            </w:r>
          </w:p>
        </w:tc>
        <w:tc>
          <w:tcPr>
            <w:tcW w:w="5627" w:type="dxa"/>
            <w:tcBorders>
              <w:top w:val="nil"/>
              <w:left w:val="nil"/>
              <w:bottom w:val="nil"/>
              <w:right w:val="nil"/>
            </w:tcBorders>
            <w:tcMar>
              <w:top w:w="0" w:type="dxa"/>
              <w:left w:w="62" w:type="dxa"/>
              <w:bottom w:w="0" w:type="dxa"/>
              <w:right w:w="62" w:type="dxa"/>
            </w:tcMar>
          </w:tcPr>
          <w:p w:rsidR="00000000" w:rsidP="00FF1D05">
            <w:pPr>
              <w:pStyle w:val="BodyText"/>
              <w:rPr>
                <w:lang w:val="en-NZ"/>
              </w:rPr>
            </w:pPr>
            <w:r w:rsidRPr="00FF1D05">
              <w:t>Instructions and explanations are provided in a clear, concise, systematic and timely manner</w:t>
            </w:r>
          </w:p>
        </w:tc>
      </w:tr>
      <w:tr w:rsidTr="00FF1D05">
        <w:tblPrEx>
          <w:tblW w:w="9497" w:type="dxa"/>
          <w:tblLayout w:type="fixed"/>
          <w:tblCellMar>
            <w:left w:w="62" w:type="dxa"/>
            <w:right w:w="62" w:type="dxa"/>
          </w:tblCellMar>
          <w:tblLook w:val="0000"/>
        </w:tblPrEx>
        <w:tc>
          <w:tcPr>
            <w:tcW w:w="40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vMerge/>
            <w:tcBorders>
              <w:top w:val="nil"/>
              <w:left w:val="nil"/>
              <w:bottom w:val="nil"/>
              <w:right w:val="nil"/>
            </w:tcBorders>
            <w:tcMar>
              <w:top w:w="0" w:type="dxa"/>
              <w:left w:w="62" w:type="dxa"/>
              <w:bottom w:w="0" w:type="dxa"/>
              <w:right w:w="62" w:type="dxa"/>
            </w:tcMar>
          </w:tcPr>
          <w:p w:rsidR="00000000" w:rsidRPr="00FF1D05">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FF1D05">
            <w:pPr>
              <w:pStyle w:val="BodyText"/>
              <w:rPr>
                <w:lang w:val="en-NZ"/>
              </w:rPr>
            </w:pPr>
            <w:r w:rsidRPr="00FF1D05">
              <w:rPr>
                <w:rStyle w:val="SpecialBold"/>
              </w:rPr>
              <w:t>2.4</w:t>
            </w:r>
          </w:p>
        </w:tc>
        <w:tc>
          <w:tcPr>
            <w:tcW w:w="5627" w:type="dxa"/>
            <w:tcBorders>
              <w:top w:val="nil"/>
              <w:left w:val="nil"/>
              <w:bottom w:val="nil"/>
              <w:right w:val="nil"/>
            </w:tcBorders>
            <w:tcMar>
              <w:top w:w="0" w:type="dxa"/>
              <w:left w:w="62" w:type="dxa"/>
              <w:bottom w:w="0" w:type="dxa"/>
              <w:right w:w="62" w:type="dxa"/>
            </w:tcMar>
          </w:tcPr>
          <w:p w:rsidR="00000000" w:rsidP="00FF1D05">
            <w:pPr>
              <w:pStyle w:val="BodyText"/>
              <w:rPr>
                <w:lang w:val="en-NZ"/>
              </w:rPr>
            </w:pPr>
            <w:r w:rsidRPr="00FF1D05">
              <w:t>Manoeuvres are introduced in a manageable, progressive manner while being aware of driver limitations</w:t>
            </w:r>
          </w:p>
        </w:tc>
      </w:tr>
      <w:tr w:rsidTr="00FF1D05">
        <w:tblPrEx>
          <w:tblW w:w="9497" w:type="dxa"/>
          <w:tblLayout w:type="fixed"/>
          <w:tblCellMar>
            <w:left w:w="62" w:type="dxa"/>
            <w:right w:w="62" w:type="dxa"/>
          </w:tblCellMar>
          <w:tblLook w:val="0000"/>
        </w:tblPrEx>
        <w:tc>
          <w:tcPr>
            <w:tcW w:w="40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vMerge/>
            <w:tcBorders>
              <w:top w:val="nil"/>
              <w:left w:val="nil"/>
              <w:bottom w:val="nil"/>
              <w:right w:val="nil"/>
            </w:tcBorders>
            <w:tcMar>
              <w:top w:w="0" w:type="dxa"/>
              <w:left w:w="62" w:type="dxa"/>
              <w:bottom w:w="0" w:type="dxa"/>
              <w:right w:w="62" w:type="dxa"/>
            </w:tcMar>
          </w:tcPr>
          <w:p w:rsidR="00000000" w:rsidRPr="00FF1D05">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FF1D05">
            <w:pPr>
              <w:pStyle w:val="BodyText"/>
              <w:rPr>
                <w:lang w:val="en-NZ"/>
              </w:rPr>
            </w:pPr>
            <w:r w:rsidRPr="00FF1D05">
              <w:rPr>
                <w:rStyle w:val="SpecialBold"/>
              </w:rPr>
              <w:t>2.5</w:t>
            </w:r>
          </w:p>
        </w:tc>
        <w:tc>
          <w:tcPr>
            <w:tcW w:w="5627" w:type="dxa"/>
            <w:tcBorders>
              <w:top w:val="nil"/>
              <w:left w:val="nil"/>
              <w:bottom w:val="nil"/>
              <w:right w:val="nil"/>
            </w:tcBorders>
            <w:tcMar>
              <w:top w:w="0" w:type="dxa"/>
              <w:left w:w="62" w:type="dxa"/>
              <w:bottom w:w="0" w:type="dxa"/>
              <w:right w:w="62" w:type="dxa"/>
            </w:tcMar>
          </w:tcPr>
          <w:p w:rsidR="00000000" w:rsidP="00FF1D05">
            <w:pPr>
              <w:pStyle w:val="BodyText"/>
              <w:rPr>
                <w:lang w:val="en-NZ"/>
              </w:rPr>
            </w:pPr>
            <w:r w:rsidRPr="00FF1D05">
              <w:t xml:space="preserve">Driving tasks are broken down, demonstrated and exercises given to driver and performed to specified standards through coordinated and controlled </w:t>
            </w:r>
            <w:r w:rsidRPr="00FF1D05">
              <w:t>inputs, in a smooth and controlled manner, using accepted handling techniques and appropriate instructional techniques</w:t>
            </w:r>
          </w:p>
        </w:tc>
      </w:tr>
      <w:tr w:rsidTr="00FF1D05">
        <w:tblPrEx>
          <w:tblW w:w="9497" w:type="dxa"/>
          <w:tblLayout w:type="fixed"/>
          <w:tblCellMar>
            <w:left w:w="62" w:type="dxa"/>
            <w:right w:w="62" w:type="dxa"/>
          </w:tblCellMar>
          <w:tblLook w:val="0000"/>
        </w:tblPrEx>
        <w:tc>
          <w:tcPr>
            <w:tcW w:w="40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vMerge/>
            <w:tcBorders>
              <w:top w:val="nil"/>
              <w:left w:val="nil"/>
              <w:bottom w:val="nil"/>
              <w:right w:val="nil"/>
            </w:tcBorders>
            <w:tcMar>
              <w:top w:w="0" w:type="dxa"/>
              <w:left w:w="62" w:type="dxa"/>
              <w:bottom w:w="0" w:type="dxa"/>
              <w:right w:w="62" w:type="dxa"/>
            </w:tcMar>
          </w:tcPr>
          <w:p w:rsidR="00000000" w:rsidRPr="00FF1D05">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FF1D05">
            <w:pPr>
              <w:pStyle w:val="BodyText"/>
              <w:rPr>
                <w:lang w:val="en-NZ"/>
              </w:rPr>
            </w:pPr>
            <w:r w:rsidRPr="00FF1D05">
              <w:rPr>
                <w:rStyle w:val="SpecialBold"/>
              </w:rPr>
              <w:t>2.6</w:t>
            </w:r>
          </w:p>
        </w:tc>
        <w:tc>
          <w:tcPr>
            <w:tcW w:w="5627" w:type="dxa"/>
            <w:tcBorders>
              <w:top w:val="nil"/>
              <w:left w:val="nil"/>
              <w:bottom w:val="nil"/>
              <w:right w:val="nil"/>
            </w:tcBorders>
            <w:tcMar>
              <w:top w:w="0" w:type="dxa"/>
              <w:left w:w="62" w:type="dxa"/>
              <w:bottom w:w="0" w:type="dxa"/>
              <w:right w:w="62" w:type="dxa"/>
            </w:tcMar>
          </w:tcPr>
          <w:p w:rsidR="00000000" w:rsidP="00FF1D05">
            <w:pPr>
              <w:pStyle w:val="BodyText"/>
              <w:rPr>
                <w:lang w:val="en-NZ"/>
              </w:rPr>
            </w:pPr>
            <w:r w:rsidRPr="00FF1D05">
              <w:t xml:space="preserve">Driver is directed through task performance using </w:t>
            </w:r>
            <w:r w:rsidRPr="00FF1D05">
              <w:t>appropriate levels of information, explanation and feedback, and over-learning p</w:t>
            </w:r>
            <w:r w:rsidRPr="00FF1D05">
              <w:t>ractice, consistent with driver progress</w:t>
            </w:r>
          </w:p>
        </w:tc>
      </w:tr>
      <w:tr w:rsidTr="00FF1D05">
        <w:tblPrEx>
          <w:tblW w:w="9497" w:type="dxa"/>
          <w:tblLayout w:type="fixed"/>
          <w:tblCellMar>
            <w:left w:w="62" w:type="dxa"/>
            <w:right w:w="62" w:type="dxa"/>
          </w:tblCellMar>
          <w:tblLook w:val="0000"/>
        </w:tblPrEx>
        <w:tc>
          <w:tcPr>
            <w:tcW w:w="40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vMerge/>
            <w:tcBorders>
              <w:top w:val="nil"/>
              <w:left w:val="nil"/>
              <w:bottom w:val="nil"/>
              <w:right w:val="nil"/>
            </w:tcBorders>
            <w:tcMar>
              <w:top w:w="0" w:type="dxa"/>
              <w:left w:w="62" w:type="dxa"/>
              <w:bottom w:w="0" w:type="dxa"/>
              <w:right w:w="62" w:type="dxa"/>
            </w:tcMar>
          </w:tcPr>
          <w:p w:rsidR="00000000" w:rsidRPr="00FF1D05">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FF1D05">
            <w:pPr>
              <w:pStyle w:val="BodyText"/>
              <w:rPr>
                <w:lang w:val="en-NZ"/>
              </w:rPr>
            </w:pPr>
            <w:r w:rsidRPr="00FF1D05">
              <w:rPr>
                <w:rStyle w:val="SpecialBold"/>
              </w:rPr>
              <w:t>2.7</w:t>
            </w:r>
          </w:p>
        </w:tc>
        <w:tc>
          <w:tcPr>
            <w:tcW w:w="5627" w:type="dxa"/>
            <w:tcBorders>
              <w:top w:val="nil"/>
              <w:left w:val="nil"/>
              <w:bottom w:val="nil"/>
              <w:right w:val="nil"/>
            </w:tcBorders>
            <w:tcMar>
              <w:top w:w="0" w:type="dxa"/>
              <w:left w:w="62" w:type="dxa"/>
              <w:bottom w:w="0" w:type="dxa"/>
              <w:right w:w="62" w:type="dxa"/>
            </w:tcMar>
          </w:tcPr>
          <w:p w:rsidR="00000000" w:rsidP="00FF1D05">
            <w:pPr>
              <w:pStyle w:val="BodyText"/>
              <w:rPr>
                <w:lang w:val="en-NZ"/>
              </w:rPr>
            </w:pPr>
            <w:r w:rsidRPr="00FF1D05">
              <w:t>Driver is directed through task performance in rural and urban environments</w:t>
            </w:r>
          </w:p>
        </w:tc>
      </w:tr>
      <w:tr w:rsidTr="00FF1D05">
        <w:tblPrEx>
          <w:tblW w:w="9497" w:type="dxa"/>
          <w:tblLayout w:type="fixed"/>
          <w:tblCellMar>
            <w:left w:w="62" w:type="dxa"/>
            <w:right w:w="62" w:type="dxa"/>
          </w:tblCellMar>
          <w:tblLook w:val="0000"/>
        </w:tblPrEx>
        <w:tc>
          <w:tcPr>
            <w:tcW w:w="406" w:type="dxa"/>
            <w:vMerge w:val="restart"/>
            <w:tcBorders>
              <w:top w:val="nil"/>
              <w:left w:val="nil"/>
              <w:bottom w:val="nil"/>
              <w:right w:val="nil"/>
            </w:tcBorders>
            <w:tcMar>
              <w:top w:w="0" w:type="dxa"/>
              <w:left w:w="62" w:type="dxa"/>
              <w:bottom w:w="0" w:type="dxa"/>
              <w:right w:w="62" w:type="dxa"/>
            </w:tcMar>
          </w:tcPr>
          <w:p w:rsidR="00000000" w:rsidRPr="00FF1D05" w:rsidP="00FF1D05">
            <w:pPr>
              <w:pStyle w:val="BodyText"/>
            </w:pPr>
            <w:r w:rsidRPr="00FF1D05">
              <w:rPr>
                <w:rStyle w:val="SpecialBold"/>
              </w:rPr>
              <w:t>3</w:t>
            </w:r>
          </w:p>
        </w:tc>
        <w:tc>
          <w:tcPr>
            <w:tcW w:w="2762" w:type="dxa"/>
            <w:vMerge w:val="restart"/>
            <w:tcBorders>
              <w:top w:val="nil"/>
              <w:left w:val="nil"/>
              <w:bottom w:val="nil"/>
              <w:right w:val="nil"/>
            </w:tcBorders>
            <w:tcMar>
              <w:top w:w="0" w:type="dxa"/>
              <w:left w:w="62" w:type="dxa"/>
              <w:bottom w:w="0" w:type="dxa"/>
              <w:right w:w="62" w:type="dxa"/>
            </w:tcMar>
          </w:tcPr>
          <w:p w:rsidR="00000000" w:rsidRPr="00FF1D05" w:rsidP="00FF1D05">
            <w:pPr>
              <w:pStyle w:val="BodyText"/>
            </w:pPr>
            <w:r w:rsidRPr="00FF1D05">
              <w:rPr>
                <w:rStyle w:val="SpecialBold"/>
              </w:rPr>
              <w:t>Monitor and maintain low risk heavy vehicle driving skills, techniques and low risk driving frameworks</w:t>
            </w:r>
          </w:p>
        </w:tc>
        <w:tc>
          <w:tcPr>
            <w:tcW w:w="702" w:type="dxa"/>
            <w:tcBorders>
              <w:top w:val="nil"/>
              <w:left w:val="nil"/>
              <w:bottom w:val="nil"/>
              <w:right w:val="nil"/>
            </w:tcBorders>
            <w:tcMar>
              <w:top w:w="0" w:type="dxa"/>
              <w:left w:w="62" w:type="dxa"/>
              <w:bottom w:w="0" w:type="dxa"/>
              <w:right w:w="62" w:type="dxa"/>
            </w:tcMar>
          </w:tcPr>
          <w:p w:rsidR="00000000" w:rsidP="00FF1D05">
            <w:pPr>
              <w:pStyle w:val="BodyText"/>
              <w:rPr>
                <w:lang w:val="en-NZ"/>
              </w:rPr>
            </w:pPr>
            <w:r w:rsidRPr="00FF1D05">
              <w:rPr>
                <w:rStyle w:val="SpecialBold"/>
              </w:rPr>
              <w:t>3.1</w:t>
            </w:r>
          </w:p>
        </w:tc>
        <w:tc>
          <w:tcPr>
            <w:tcW w:w="5627" w:type="dxa"/>
            <w:tcBorders>
              <w:top w:val="nil"/>
              <w:left w:val="nil"/>
              <w:bottom w:val="nil"/>
              <w:right w:val="nil"/>
            </w:tcBorders>
            <w:tcMar>
              <w:top w:w="0" w:type="dxa"/>
              <w:left w:w="62" w:type="dxa"/>
              <w:bottom w:w="0" w:type="dxa"/>
              <w:right w:w="62" w:type="dxa"/>
            </w:tcMar>
          </w:tcPr>
          <w:p w:rsidR="00000000" w:rsidP="00FF1D05">
            <w:pPr>
              <w:pStyle w:val="BodyText"/>
              <w:rPr>
                <w:lang w:val="en-NZ"/>
              </w:rPr>
            </w:pPr>
            <w:r w:rsidRPr="00FF1D05">
              <w:t>Driver is monitored through task performance using appropriate levels of information, explanation and feedback, consistent with driver progress</w:t>
            </w:r>
          </w:p>
        </w:tc>
      </w:tr>
      <w:tr w:rsidTr="00FF1D05">
        <w:tblPrEx>
          <w:tblW w:w="9497" w:type="dxa"/>
          <w:tblLayout w:type="fixed"/>
          <w:tblCellMar>
            <w:left w:w="62" w:type="dxa"/>
            <w:right w:w="62" w:type="dxa"/>
          </w:tblCellMar>
          <w:tblLook w:val="0000"/>
        </w:tblPrEx>
        <w:tc>
          <w:tcPr>
            <w:tcW w:w="40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vMerge/>
            <w:tcBorders>
              <w:top w:val="nil"/>
              <w:left w:val="nil"/>
              <w:bottom w:val="nil"/>
              <w:right w:val="nil"/>
            </w:tcBorders>
            <w:tcMar>
              <w:top w:w="0" w:type="dxa"/>
              <w:left w:w="62" w:type="dxa"/>
              <w:bottom w:w="0" w:type="dxa"/>
              <w:right w:w="62" w:type="dxa"/>
            </w:tcMar>
          </w:tcPr>
          <w:p w:rsidR="00000000" w:rsidRPr="00FF1D05">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FF1D05">
            <w:pPr>
              <w:pStyle w:val="BodyText"/>
              <w:rPr>
                <w:lang w:val="en-NZ"/>
              </w:rPr>
            </w:pPr>
            <w:r w:rsidRPr="00FF1D05">
              <w:rPr>
                <w:rStyle w:val="SpecialBold"/>
              </w:rPr>
              <w:t>3.2</w:t>
            </w:r>
          </w:p>
        </w:tc>
        <w:tc>
          <w:tcPr>
            <w:tcW w:w="5627" w:type="dxa"/>
            <w:tcBorders>
              <w:top w:val="nil"/>
              <w:left w:val="nil"/>
              <w:bottom w:val="nil"/>
              <w:right w:val="nil"/>
            </w:tcBorders>
            <w:tcMar>
              <w:top w:w="0" w:type="dxa"/>
              <w:left w:w="62" w:type="dxa"/>
              <w:bottom w:w="0" w:type="dxa"/>
              <w:right w:w="62" w:type="dxa"/>
            </w:tcMar>
          </w:tcPr>
          <w:p w:rsidR="00000000" w:rsidP="00FF1D05">
            <w:pPr>
              <w:pStyle w:val="BodyText"/>
              <w:rPr>
                <w:lang w:val="en-NZ"/>
              </w:rPr>
            </w:pPr>
            <w:r w:rsidRPr="00FF1D05">
              <w:t>Segmented tasks are integrated progressively in accordance with established training plan</w:t>
            </w:r>
          </w:p>
        </w:tc>
      </w:tr>
      <w:tr w:rsidTr="00FF1D05">
        <w:tblPrEx>
          <w:tblW w:w="9497" w:type="dxa"/>
          <w:tblLayout w:type="fixed"/>
          <w:tblCellMar>
            <w:left w:w="62" w:type="dxa"/>
            <w:right w:w="62" w:type="dxa"/>
          </w:tblCellMar>
          <w:tblLook w:val="0000"/>
        </w:tblPrEx>
        <w:tc>
          <w:tcPr>
            <w:tcW w:w="40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vMerge/>
            <w:tcBorders>
              <w:top w:val="nil"/>
              <w:left w:val="nil"/>
              <w:bottom w:val="nil"/>
              <w:right w:val="nil"/>
            </w:tcBorders>
            <w:tcMar>
              <w:top w:w="0" w:type="dxa"/>
              <w:left w:w="62" w:type="dxa"/>
              <w:bottom w:w="0" w:type="dxa"/>
              <w:right w:w="62" w:type="dxa"/>
            </w:tcMar>
          </w:tcPr>
          <w:p w:rsidR="00000000" w:rsidRPr="00FF1D05">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FF1D05">
            <w:pPr>
              <w:pStyle w:val="BodyText"/>
              <w:rPr>
                <w:lang w:val="en-NZ"/>
              </w:rPr>
            </w:pPr>
            <w:r w:rsidRPr="00FF1D05">
              <w:rPr>
                <w:rStyle w:val="SpecialBold"/>
              </w:rPr>
              <w:t>3.3</w:t>
            </w:r>
          </w:p>
        </w:tc>
        <w:tc>
          <w:tcPr>
            <w:tcW w:w="5627" w:type="dxa"/>
            <w:tcBorders>
              <w:top w:val="nil"/>
              <w:left w:val="nil"/>
              <w:bottom w:val="nil"/>
              <w:right w:val="nil"/>
            </w:tcBorders>
            <w:tcMar>
              <w:top w:w="0" w:type="dxa"/>
              <w:left w:w="62" w:type="dxa"/>
              <w:bottom w:w="0" w:type="dxa"/>
              <w:right w:w="62" w:type="dxa"/>
            </w:tcMar>
          </w:tcPr>
          <w:p w:rsidR="00000000" w:rsidP="00FF1D05">
            <w:pPr>
              <w:pStyle w:val="BodyText"/>
              <w:rPr>
                <w:lang w:val="en-NZ"/>
              </w:rPr>
            </w:pPr>
            <w:r w:rsidRPr="00FF1D05">
              <w:t>Verbal a</w:t>
            </w:r>
            <w:r w:rsidRPr="00FF1D05">
              <w:t>nd/or physical interventions are made, as required, to assist driver progress and maintain vehicle safety</w:t>
            </w:r>
          </w:p>
        </w:tc>
      </w:tr>
      <w:tr w:rsidTr="00FF1D05">
        <w:tblPrEx>
          <w:tblW w:w="9497" w:type="dxa"/>
          <w:tblLayout w:type="fixed"/>
          <w:tblCellMar>
            <w:left w:w="62" w:type="dxa"/>
            <w:right w:w="62" w:type="dxa"/>
          </w:tblCellMar>
          <w:tblLook w:val="0000"/>
        </w:tblPrEx>
        <w:tc>
          <w:tcPr>
            <w:tcW w:w="40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vMerge/>
            <w:tcBorders>
              <w:top w:val="nil"/>
              <w:left w:val="nil"/>
              <w:bottom w:val="nil"/>
              <w:right w:val="nil"/>
            </w:tcBorders>
            <w:tcMar>
              <w:top w:w="0" w:type="dxa"/>
              <w:left w:w="62" w:type="dxa"/>
              <w:bottom w:w="0" w:type="dxa"/>
              <w:right w:w="62" w:type="dxa"/>
            </w:tcMar>
          </w:tcPr>
          <w:p w:rsidR="00000000" w:rsidRPr="00FF1D05">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FF1D05">
            <w:pPr>
              <w:pStyle w:val="BodyText"/>
              <w:rPr>
                <w:lang w:val="en-NZ"/>
              </w:rPr>
            </w:pPr>
            <w:r w:rsidRPr="00FF1D05">
              <w:rPr>
                <w:rStyle w:val="SpecialBold"/>
              </w:rPr>
              <w:t>3.4</w:t>
            </w:r>
          </w:p>
        </w:tc>
        <w:tc>
          <w:tcPr>
            <w:tcW w:w="5627" w:type="dxa"/>
            <w:tcBorders>
              <w:top w:val="nil"/>
              <w:left w:val="nil"/>
              <w:bottom w:val="nil"/>
              <w:right w:val="nil"/>
            </w:tcBorders>
            <w:tcMar>
              <w:top w:w="0" w:type="dxa"/>
              <w:left w:w="62" w:type="dxa"/>
              <w:bottom w:w="0" w:type="dxa"/>
              <w:right w:w="62" w:type="dxa"/>
            </w:tcMar>
          </w:tcPr>
          <w:p w:rsidR="00000000" w:rsidP="00FF1D05">
            <w:pPr>
              <w:pStyle w:val="BodyText"/>
              <w:rPr>
                <w:lang w:val="en-NZ"/>
              </w:rPr>
            </w:pPr>
            <w:r w:rsidRPr="00FF1D05">
              <w:t>Situational awareness is maintained while providing driving instruction</w:t>
            </w:r>
          </w:p>
        </w:tc>
      </w:tr>
      <w:tr w:rsidTr="00FF1D05">
        <w:tblPrEx>
          <w:tblW w:w="9497" w:type="dxa"/>
          <w:tblLayout w:type="fixed"/>
          <w:tblCellMar>
            <w:left w:w="62" w:type="dxa"/>
            <w:right w:w="62" w:type="dxa"/>
          </w:tblCellMar>
          <w:tblLook w:val="0000"/>
        </w:tblPrEx>
        <w:tc>
          <w:tcPr>
            <w:tcW w:w="40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vMerge/>
            <w:tcBorders>
              <w:top w:val="nil"/>
              <w:left w:val="nil"/>
              <w:bottom w:val="nil"/>
              <w:right w:val="nil"/>
            </w:tcBorders>
            <w:tcMar>
              <w:top w:w="0" w:type="dxa"/>
              <w:left w:w="62" w:type="dxa"/>
              <w:bottom w:w="0" w:type="dxa"/>
              <w:right w:w="62" w:type="dxa"/>
            </w:tcMar>
          </w:tcPr>
          <w:p w:rsidR="00000000" w:rsidRPr="00FF1D05">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FF1D05">
            <w:pPr>
              <w:pStyle w:val="BodyText"/>
              <w:rPr>
                <w:lang w:val="en-NZ"/>
              </w:rPr>
            </w:pPr>
            <w:r w:rsidRPr="00FF1D05">
              <w:rPr>
                <w:rStyle w:val="SpecialBold"/>
              </w:rPr>
              <w:t>3.5</w:t>
            </w:r>
          </w:p>
        </w:tc>
        <w:tc>
          <w:tcPr>
            <w:tcW w:w="5627" w:type="dxa"/>
            <w:tcBorders>
              <w:top w:val="nil"/>
              <w:left w:val="nil"/>
              <w:bottom w:val="nil"/>
              <w:right w:val="nil"/>
            </w:tcBorders>
            <w:tcMar>
              <w:top w:w="0" w:type="dxa"/>
              <w:left w:w="62" w:type="dxa"/>
              <w:bottom w:w="0" w:type="dxa"/>
              <w:right w:w="62" w:type="dxa"/>
            </w:tcMar>
          </w:tcPr>
          <w:p w:rsidR="00000000" w:rsidP="00FF1D05">
            <w:pPr>
              <w:pStyle w:val="BodyText"/>
              <w:rPr>
                <w:lang w:val="en-NZ"/>
              </w:rPr>
            </w:pPr>
            <w:r w:rsidRPr="00FF1D05">
              <w:t>Driver is provided wit</w:t>
            </w:r>
            <w:r w:rsidRPr="00FF1D05">
              <w:t>h sufficient opportunity to practise techniques through assisted and unassisted practice sequences</w:t>
            </w:r>
          </w:p>
        </w:tc>
      </w:tr>
      <w:tr w:rsidTr="00FF1D05">
        <w:tblPrEx>
          <w:tblW w:w="9497" w:type="dxa"/>
          <w:tblLayout w:type="fixed"/>
          <w:tblCellMar>
            <w:left w:w="62" w:type="dxa"/>
            <w:right w:w="62" w:type="dxa"/>
          </w:tblCellMar>
          <w:tblLook w:val="0000"/>
        </w:tblPrEx>
        <w:tc>
          <w:tcPr>
            <w:tcW w:w="40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vMerge/>
            <w:tcBorders>
              <w:top w:val="nil"/>
              <w:left w:val="nil"/>
              <w:bottom w:val="nil"/>
              <w:right w:val="nil"/>
            </w:tcBorders>
            <w:tcMar>
              <w:top w:w="0" w:type="dxa"/>
              <w:left w:w="62" w:type="dxa"/>
              <w:bottom w:w="0" w:type="dxa"/>
              <w:right w:w="62" w:type="dxa"/>
            </w:tcMar>
          </w:tcPr>
          <w:p w:rsidR="00000000" w:rsidRPr="00FF1D05">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FF1D05">
            <w:pPr>
              <w:pStyle w:val="BodyText"/>
              <w:rPr>
                <w:lang w:val="en-NZ"/>
              </w:rPr>
            </w:pPr>
            <w:r w:rsidRPr="00FF1D05">
              <w:rPr>
                <w:rStyle w:val="SpecialBold"/>
              </w:rPr>
              <w:t>3.6</w:t>
            </w:r>
          </w:p>
        </w:tc>
        <w:tc>
          <w:tcPr>
            <w:tcW w:w="5627" w:type="dxa"/>
            <w:tcBorders>
              <w:top w:val="nil"/>
              <w:left w:val="nil"/>
              <w:bottom w:val="nil"/>
              <w:right w:val="nil"/>
            </w:tcBorders>
            <w:tcMar>
              <w:top w:w="0" w:type="dxa"/>
              <w:left w:w="62" w:type="dxa"/>
              <w:bottom w:w="0" w:type="dxa"/>
              <w:right w:w="62" w:type="dxa"/>
            </w:tcMar>
          </w:tcPr>
          <w:p w:rsidR="00000000" w:rsidP="00FF1D05">
            <w:pPr>
              <w:pStyle w:val="BodyText"/>
              <w:rPr>
                <w:lang w:val="en-NZ"/>
              </w:rPr>
            </w:pPr>
            <w:r w:rsidRPr="00FF1D05">
              <w:t>Driver limitations are assessed, monitored and managed throughout training sequences</w:t>
            </w:r>
          </w:p>
        </w:tc>
      </w:tr>
      <w:tr w:rsidTr="00FF1D05">
        <w:tblPrEx>
          <w:tblW w:w="9497" w:type="dxa"/>
          <w:tblLayout w:type="fixed"/>
          <w:tblCellMar>
            <w:left w:w="62" w:type="dxa"/>
            <w:right w:w="62" w:type="dxa"/>
          </w:tblCellMar>
          <w:tblLook w:val="0000"/>
        </w:tblPrEx>
        <w:tc>
          <w:tcPr>
            <w:tcW w:w="40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vMerge/>
            <w:tcBorders>
              <w:top w:val="nil"/>
              <w:left w:val="nil"/>
              <w:bottom w:val="nil"/>
              <w:right w:val="nil"/>
            </w:tcBorders>
            <w:tcMar>
              <w:top w:w="0" w:type="dxa"/>
              <w:left w:w="62" w:type="dxa"/>
              <w:bottom w:w="0" w:type="dxa"/>
              <w:right w:w="62" w:type="dxa"/>
            </w:tcMar>
          </w:tcPr>
          <w:p w:rsidR="00000000" w:rsidRPr="00FF1D05">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FF1D05">
            <w:pPr>
              <w:pStyle w:val="BodyText"/>
              <w:rPr>
                <w:lang w:val="en-NZ"/>
              </w:rPr>
            </w:pPr>
            <w:r w:rsidRPr="00FF1D05">
              <w:rPr>
                <w:rStyle w:val="SpecialBold"/>
              </w:rPr>
              <w:t>3.7</w:t>
            </w:r>
          </w:p>
        </w:tc>
        <w:tc>
          <w:tcPr>
            <w:tcW w:w="5627" w:type="dxa"/>
            <w:tcBorders>
              <w:top w:val="nil"/>
              <w:left w:val="nil"/>
              <w:bottom w:val="nil"/>
              <w:right w:val="nil"/>
            </w:tcBorders>
            <w:tcMar>
              <w:top w:w="0" w:type="dxa"/>
              <w:left w:w="62" w:type="dxa"/>
              <w:bottom w:w="0" w:type="dxa"/>
              <w:right w:w="62" w:type="dxa"/>
            </w:tcMar>
          </w:tcPr>
          <w:p w:rsidR="00000000" w:rsidP="00FF1D05">
            <w:pPr>
              <w:pStyle w:val="BodyText"/>
              <w:rPr>
                <w:lang w:val="en-NZ"/>
              </w:rPr>
            </w:pPr>
            <w:r w:rsidRPr="00FF1D05">
              <w:t>Training locations are selected based on skill and techniq</w:t>
            </w:r>
            <w:r w:rsidRPr="00FF1D05">
              <w:t>ue layering</w:t>
            </w:r>
          </w:p>
        </w:tc>
      </w:tr>
      <w:tr w:rsidTr="00FF1D05">
        <w:tblPrEx>
          <w:tblW w:w="9497" w:type="dxa"/>
          <w:tblLayout w:type="fixed"/>
          <w:tblCellMar>
            <w:left w:w="62" w:type="dxa"/>
            <w:right w:w="62" w:type="dxa"/>
          </w:tblCellMar>
          <w:tblLook w:val="0000"/>
        </w:tblPrEx>
        <w:tc>
          <w:tcPr>
            <w:tcW w:w="406" w:type="dxa"/>
            <w:vMerge w:val="restart"/>
            <w:tcBorders>
              <w:top w:val="nil"/>
              <w:left w:val="nil"/>
              <w:bottom w:val="nil"/>
              <w:right w:val="nil"/>
            </w:tcBorders>
            <w:tcMar>
              <w:top w:w="0" w:type="dxa"/>
              <w:left w:w="62" w:type="dxa"/>
              <w:bottom w:w="0" w:type="dxa"/>
              <w:right w:w="62" w:type="dxa"/>
            </w:tcMar>
          </w:tcPr>
          <w:p w:rsidR="00000000" w:rsidRPr="00FF1D05" w:rsidP="00FF1D05">
            <w:pPr>
              <w:pStyle w:val="BodyText"/>
            </w:pPr>
            <w:r w:rsidRPr="00FF1D05">
              <w:rPr>
                <w:rStyle w:val="SpecialBold"/>
              </w:rPr>
              <w:t>4</w:t>
            </w:r>
          </w:p>
        </w:tc>
        <w:tc>
          <w:tcPr>
            <w:tcW w:w="2762" w:type="dxa"/>
            <w:vMerge w:val="restart"/>
            <w:tcBorders>
              <w:top w:val="nil"/>
              <w:left w:val="nil"/>
              <w:bottom w:val="nil"/>
              <w:right w:val="nil"/>
            </w:tcBorders>
            <w:tcMar>
              <w:top w:w="0" w:type="dxa"/>
              <w:left w:w="62" w:type="dxa"/>
              <w:bottom w:w="0" w:type="dxa"/>
              <w:right w:w="62" w:type="dxa"/>
            </w:tcMar>
          </w:tcPr>
          <w:p w:rsidR="00000000" w:rsidRPr="00FF1D05" w:rsidP="00FF1D05">
            <w:pPr>
              <w:pStyle w:val="BodyText"/>
            </w:pPr>
            <w:r w:rsidRPr="00FF1D05">
              <w:rPr>
                <w:rStyle w:val="SpecialBold"/>
              </w:rPr>
              <w:t>Debrief driver</w:t>
            </w:r>
          </w:p>
        </w:tc>
        <w:tc>
          <w:tcPr>
            <w:tcW w:w="702" w:type="dxa"/>
            <w:tcBorders>
              <w:top w:val="nil"/>
              <w:left w:val="nil"/>
              <w:bottom w:val="nil"/>
              <w:right w:val="nil"/>
            </w:tcBorders>
            <w:tcMar>
              <w:top w:w="0" w:type="dxa"/>
              <w:left w:w="62" w:type="dxa"/>
              <w:bottom w:w="0" w:type="dxa"/>
              <w:right w:w="62" w:type="dxa"/>
            </w:tcMar>
          </w:tcPr>
          <w:p w:rsidR="00000000" w:rsidP="00FF1D05">
            <w:pPr>
              <w:pStyle w:val="BodyText"/>
              <w:rPr>
                <w:lang w:val="en-NZ"/>
              </w:rPr>
            </w:pPr>
            <w:r w:rsidRPr="00FF1D05">
              <w:rPr>
                <w:rStyle w:val="SpecialBold"/>
              </w:rPr>
              <w:t>4.1</w:t>
            </w:r>
          </w:p>
        </w:tc>
        <w:tc>
          <w:tcPr>
            <w:tcW w:w="5627" w:type="dxa"/>
            <w:tcBorders>
              <w:top w:val="nil"/>
              <w:left w:val="nil"/>
              <w:bottom w:val="nil"/>
              <w:right w:val="nil"/>
            </w:tcBorders>
            <w:tcMar>
              <w:top w:w="0" w:type="dxa"/>
              <w:left w:w="62" w:type="dxa"/>
              <w:bottom w:w="0" w:type="dxa"/>
              <w:right w:w="62" w:type="dxa"/>
            </w:tcMar>
          </w:tcPr>
          <w:p w:rsidR="00000000" w:rsidP="00FF1D05">
            <w:pPr>
              <w:pStyle w:val="BodyText"/>
              <w:rPr>
                <w:lang w:val="en-NZ"/>
              </w:rPr>
            </w:pPr>
            <w:r w:rsidRPr="00FF1D05">
              <w:t>Driver performance is recorded for debriefing and assessment purposes</w:t>
            </w:r>
          </w:p>
        </w:tc>
      </w:tr>
      <w:tr w:rsidTr="00FF1D05">
        <w:tblPrEx>
          <w:tblW w:w="9497" w:type="dxa"/>
          <w:tblLayout w:type="fixed"/>
          <w:tblCellMar>
            <w:left w:w="62" w:type="dxa"/>
            <w:right w:w="62" w:type="dxa"/>
          </w:tblCellMar>
          <w:tblLook w:val="0000"/>
        </w:tblPrEx>
        <w:tc>
          <w:tcPr>
            <w:tcW w:w="40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vMerge/>
            <w:tcBorders>
              <w:top w:val="nil"/>
              <w:left w:val="nil"/>
              <w:bottom w:val="nil"/>
              <w:right w:val="nil"/>
            </w:tcBorders>
            <w:tcMar>
              <w:top w:w="0" w:type="dxa"/>
              <w:left w:w="62" w:type="dxa"/>
              <w:bottom w:w="0" w:type="dxa"/>
              <w:right w:w="62" w:type="dxa"/>
            </w:tcMar>
          </w:tcPr>
          <w:p w:rsidR="00000000" w:rsidRPr="00FF1D05">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FF1D05">
            <w:pPr>
              <w:pStyle w:val="BodyText"/>
              <w:rPr>
                <w:lang w:val="en-NZ"/>
              </w:rPr>
            </w:pPr>
            <w:r w:rsidRPr="00FF1D05">
              <w:rPr>
                <w:rStyle w:val="SpecialBold"/>
              </w:rPr>
              <w:t>4.2</w:t>
            </w:r>
          </w:p>
        </w:tc>
        <w:tc>
          <w:tcPr>
            <w:tcW w:w="5627" w:type="dxa"/>
            <w:tcBorders>
              <w:top w:val="nil"/>
              <w:left w:val="nil"/>
              <w:bottom w:val="nil"/>
              <w:right w:val="nil"/>
            </w:tcBorders>
            <w:tcMar>
              <w:top w:w="0" w:type="dxa"/>
              <w:left w:w="62" w:type="dxa"/>
              <w:bottom w:w="0" w:type="dxa"/>
              <w:right w:w="62" w:type="dxa"/>
            </w:tcMar>
          </w:tcPr>
          <w:p w:rsidR="00000000" w:rsidP="00FF1D05">
            <w:pPr>
              <w:pStyle w:val="BodyText"/>
              <w:rPr>
                <w:lang w:val="en-NZ"/>
              </w:rPr>
            </w:pPr>
            <w:r w:rsidRPr="00FF1D05">
              <w:t>Driver strengths and development needs are identified through feedback, and additional instruction and demonstration are provided, as required</w:t>
            </w:r>
          </w:p>
        </w:tc>
      </w:tr>
      <w:tr w:rsidTr="00FF1D05">
        <w:tblPrEx>
          <w:tblW w:w="9497" w:type="dxa"/>
          <w:tblLayout w:type="fixed"/>
          <w:tblCellMar>
            <w:left w:w="62" w:type="dxa"/>
            <w:right w:w="62" w:type="dxa"/>
          </w:tblCellMar>
          <w:tblLook w:val="0000"/>
        </w:tblPrEx>
        <w:tc>
          <w:tcPr>
            <w:tcW w:w="40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vMerge/>
            <w:tcBorders>
              <w:top w:val="nil"/>
              <w:left w:val="nil"/>
              <w:bottom w:val="nil"/>
              <w:right w:val="nil"/>
            </w:tcBorders>
            <w:tcMar>
              <w:top w:w="0" w:type="dxa"/>
              <w:left w:w="62" w:type="dxa"/>
              <w:bottom w:w="0" w:type="dxa"/>
              <w:right w:w="62" w:type="dxa"/>
            </w:tcMar>
          </w:tcPr>
          <w:p w:rsidR="00000000" w:rsidRPr="00FF1D05">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FF1D05">
            <w:pPr>
              <w:pStyle w:val="BodyText"/>
              <w:rPr>
                <w:lang w:val="en-NZ"/>
              </w:rPr>
            </w:pPr>
            <w:r w:rsidRPr="00FF1D05">
              <w:rPr>
                <w:rStyle w:val="SpecialBold"/>
              </w:rPr>
              <w:t>4.3</w:t>
            </w:r>
          </w:p>
        </w:tc>
        <w:tc>
          <w:tcPr>
            <w:tcW w:w="5627" w:type="dxa"/>
            <w:tcBorders>
              <w:top w:val="nil"/>
              <w:left w:val="nil"/>
              <w:bottom w:val="nil"/>
              <w:right w:val="nil"/>
            </w:tcBorders>
            <w:tcMar>
              <w:top w:w="0" w:type="dxa"/>
              <w:left w:w="62" w:type="dxa"/>
              <w:bottom w:w="0" w:type="dxa"/>
              <w:right w:w="62" w:type="dxa"/>
            </w:tcMar>
          </w:tcPr>
          <w:p w:rsidR="00000000" w:rsidP="00FF1D05">
            <w:pPr>
              <w:pStyle w:val="BodyText"/>
              <w:rPr>
                <w:lang w:val="en-NZ"/>
              </w:rPr>
            </w:pPr>
            <w:r w:rsidRPr="00FF1D05">
              <w:t>Driver is encouraged to develop self-assessment skills during debriefing session</w:t>
            </w:r>
          </w:p>
        </w:tc>
      </w:tr>
      <w:tr w:rsidTr="00FF1D05">
        <w:tblPrEx>
          <w:tblW w:w="9497" w:type="dxa"/>
          <w:tblLayout w:type="fixed"/>
          <w:tblCellMar>
            <w:left w:w="62" w:type="dxa"/>
            <w:right w:w="62" w:type="dxa"/>
          </w:tblCellMar>
          <w:tblLook w:val="0000"/>
        </w:tblPrEx>
        <w:tc>
          <w:tcPr>
            <w:tcW w:w="40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vMerge/>
            <w:tcBorders>
              <w:top w:val="nil"/>
              <w:left w:val="nil"/>
              <w:bottom w:val="nil"/>
              <w:right w:val="nil"/>
            </w:tcBorders>
            <w:tcMar>
              <w:top w:w="0" w:type="dxa"/>
              <w:left w:w="62" w:type="dxa"/>
              <w:bottom w:w="0" w:type="dxa"/>
              <w:right w:w="62" w:type="dxa"/>
            </w:tcMar>
          </w:tcPr>
          <w:p w:rsidR="00000000" w:rsidRPr="00FF1D05">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FF1D05">
            <w:pPr>
              <w:pStyle w:val="BodyText"/>
              <w:rPr>
                <w:lang w:val="en-NZ"/>
              </w:rPr>
            </w:pPr>
            <w:r w:rsidRPr="00FF1D05">
              <w:rPr>
                <w:rStyle w:val="SpecialBold"/>
              </w:rPr>
              <w:t>4.4</w:t>
            </w:r>
          </w:p>
        </w:tc>
        <w:tc>
          <w:tcPr>
            <w:tcW w:w="5627" w:type="dxa"/>
            <w:tcBorders>
              <w:top w:val="nil"/>
              <w:left w:val="nil"/>
              <w:bottom w:val="nil"/>
              <w:right w:val="nil"/>
            </w:tcBorders>
            <w:tcMar>
              <w:top w:w="0" w:type="dxa"/>
              <w:left w:w="62" w:type="dxa"/>
              <w:bottom w:w="0" w:type="dxa"/>
              <w:right w:w="62" w:type="dxa"/>
            </w:tcMar>
          </w:tcPr>
          <w:p w:rsidR="00000000" w:rsidP="00FF1D05">
            <w:pPr>
              <w:pStyle w:val="BodyText"/>
              <w:rPr>
                <w:lang w:val="en-NZ"/>
              </w:rPr>
            </w:pPr>
            <w:r w:rsidRPr="00FF1D05">
              <w:t>Driver achievement against training outcome for lesson and associated performance criteria, is assessed</w:t>
            </w:r>
          </w:p>
        </w:tc>
      </w:tr>
      <w:tr w:rsidTr="00FF1D05">
        <w:tblPrEx>
          <w:tblW w:w="9497" w:type="dxa"/>
          <w:tblLayout w:type="fixed"/>
          <w:tblCellMar>
            <w:left w:w="62" w:type="dxa"/>
            <w:right w:w="62" w:type="dxa"/>
          </w:tblCellMar>
          <w:tblLook w:val="0000"/>
        </w:tblPrEx>
        <w:tc>
          <w:tcPr>
            <w:tcW w:w="40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vMerge/>
            <w:tcBorders>
              <w:top w:val="nil"/>
              <w:left w:val="nil"/>
              <w:bottom w:val="nil"/>
              <w:right w:val="nil"/>
            </w:tcBorders>
            <w:tcMar>
              <w:top w:w="0" w:type="dxa"/>
              <w:left w:w="62" w:type="dxa"/>
              <w:bottom w:w="0" w:type="dxa"/>
              <w:right w:w="62" w:type="dxa"/>
            </w:tcMar>
          </w:tcPr>
          <w:p w:rsidR="00000000" w:rsidRPr="00FF1D05">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FF1D05">
            <w:pPr>
              <w:pStyle w:val="BodyText"/>
              <w:rPr>
                <w:lang w:val="en-NZ"/>
              </w:rPr>
            </w:pPr>
            <w:r w:rsidRPr="00FF1D05">
              <w:rPr>
                <w:rStyle w:val="SpecialBold"/>
              </w:rPr>
              <w:t>4.5</w:t>
            </w:r>
          </w:p>
        </w:tc>
        <w:tc>
          <w:tcPr>
            <w:tcW w:w="5627" w:type="dxa"/>
            <w:tcBorders>
              <w:top w:val="nil"/>
              <w:left w:val="nil"/>
              <w:bottom w:val="nil"/>
              <w:right w:val="nil"/>
            </w:tcBorders>
            <w:tcMar>
              <w:top w:w="0" w:type="dxa"/>
              <w:left w:w="62" w:type="dxa"/>
              <w:bottom w:w="0" w:type="dxa"/>
              <w:right w:w="62" w:type="dxa"/>
            </w:tcMar>
          </w:tcPr>
          <w:p w:rsidR="00000000" w:rsidP="00FF1D05">
            <w:pPr>
              <w:pStyle w:val="BodyText"/>
              <w:rPr>
                <w:lang w:val="en-NZ"/>
              </w:rPr>
            </w:pPr>
            <w:r w:rsidRPr="00FF1D05">
              <w:t>Effective interpersonal and communication skills are used when providing and receiving driver feedback about training performance</w:t>
            </w:r>
          </w:p>
        </w:tc>
      </w:tr>
      <w:tr w:rsidTr="00FF1D05">
        <w:tblPrEx>
          <w:tblW w:w="9497" w:type="dxa"/>
          <w:tblLayout w:type="fixed"/>
          <w:tblCellMar>
            <w:left w:w="62" w:type="dxa"/>
            <w:right w:w="62" w:type="dxa"/>
          </w:tblCellMar>
          <w:tblLook w:val="0000"/>
        </w:tblPrEx>
        <w:tc>
          <w:tcPr>
            <w:tcW w:w="40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vMerge/>
            <w:tcBorders>
              <w:top w:val="nil"/>
              <w:left w:val="nil"/>
              <w:bottom w:val="nil"/>
              <w:right w:val="nil"/>
            </w:tcBorders>
            <w:tcMar>
              <w:top w:w="0" w:type="dxa"/>
              <w:left w:w="62" w:type="dxa"/>
              <w:bottom w:w="0" w:type="dxa"/>
              <w:right w:w="62" w:type="dxa"/>
            </w:tcMar>
          </w:tcPr>
          <w:p w:rsidR="00000000" w:rsidRPr="00FF1D05">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FF1D05">
            <w:pPr>
              <w:pStyle w:val="BodyText"/>
              <w:rPr>
                <w:lang w:val="en-NZ"/>
              </w:rPr>
            </w:pPr>
            <w:r w:rsidRPr="00FF1D05">
              <w:rPr>
                <w:rStyle w:val="SpecialBold"/>
              </w:rPr>
              <w:t>4.6</w:t>
            </w:r>
          </w:p>
        </w:tc>
        <w:tc>
          <w:tcPr>
            <w:tcW w:w="5627" w:type="dxa"/>
            <w:tcBorders>
              <w:top w:val="nil"/>
              <w:left w:val="nil"/>
              <w:bottom w:val="nil"/>
              <w:right w:val="nil"/>
            </w:tcBorders>
            <w:tcMar>
              <w:top w:w="0" w:type="dxa"/>
              <w:left w:w="62" w:type="dxa"/>
              <w:bottom w:w="0" w:type="dxa"/>
              <w:right w:w="62" w:type="dxa"/>
            </w:tcMar>
          </w:tcPr>
          <w:p w:rsidR="00000000" w:rsidP="00FF1D05">
            <w:pPr>
              <w:pStyle w:val="BodyText"/>
              <w:rPr>
                <w:lang w:val="en-NZ"/>
              </w:rPr>
            </w:pPr>
            <w:r w:rsidRPr="00FF1D05">
              <w:t>Results for driver training are recorded and post-drive administration is completed</w:t>
            </w:r>
          </w:p>
        </w:tc>
      </w:tr>
      <w:tr w:rsidTr="00FF1D05">
        <w:tblPrEx>
          <w:tblW w:w="9497" w:type="dxa"/>
          <w:tblLayout w:type="fixed"/>
          <w:tblCellMar>
            <w:left w:w="62" w:type="dxa"/>
            <w:right w:w="62" w:type="dxa"/>
          </w:tblCellMar>
          <w:tblLook w:val="0000"/>
        </w:tblPrEx>
        <w:tc>
          <w:tcPr>
            <w:tcW w:w="406" w:type="dxa"/>
            <w:vMerge w:val="restart"/>
            <w:tcBorders>
              <w:top w:val="nil"/>
              <w:left w:val="nil"/>
              <w:bottom w:val="nil"/>
              <w:right w:val="nil"/>
            </w:tcBorders>
            <w:tcMar>
              <w:top w:w="0" w:type="dxa"/>
              <w:left w:w="62" w:type="dxa"/>
              <w:bottom w:w="0" w:type="dxa"/>
              <w:right w:w="62" w:type="dxa"/>
            </w:tcMar>
          </w:tcPr>
          <w:p w:rsidR="00000000" w:rsidRPr="00FF1D05" w:rsidP="00FF1D05">
            <w:pPr>
              <w:pStyle w:val="BodyText"/>
            </w:pPr>
            <w:r w:rsidRPr="00FF1D05">
              <w:rPr>
                <w:rStyle w:val="SpecialBold"/>
              </w:rPr>
              <w:t>5</w:t>
            </w:r>
          </w:p>
        </w:tc>
        <w:tc>
          <w:tcPr>
            <w:tcW w:w="2762" w:type="dxa"/>
            <w:vMerge w:val="restart"/>
            <w:tcBorders>
              <w:top w:val="nil"/>
              <w:left w:val="nil"/>
              <w:bottom w:val="nil"/>
              <w:right w:val="nil"/>
            </w:tcBorders>
            <w:tcMar>
              <w:top w:w="0" w:type="dxa"/>
              <w:left w:w="62" w:type="dxa"/>
              <w:bottom w:w="0" w:type="dxa"/>
              <w:right w:w="62" w:type="dxa"/>
            </w:tcMar>
          </w:tcPr>
          <w:p w:rsidR="00000000" w:rsidRPr="00FF1D05" w:rsidP="00FF1D05">
            <w:pPr>
              <w:pStyle w:val="BodyText"/>
            </w:pPr>
            <w:r w:rsidRPr="00FF1D05">
              <w:rPr>
                <w:rStyle w:val="SpecialBold"/>
              </w:rPr>
              <w:t>Identify hazardous situations an</w:t>
            </w:r>
            <w:r w:rsidRPr="00FF1D05">
              <w:rPr>
                <w:rStyle w:val="SpecialBold"/>
              </w:rPr>
              <w:t>d implement contingency plans</w:t>
            </w:r>
          </w:p>
        </w:tc>
        <w:tc>
          <w:tcPr>
            <w:tcW w:w="702" w:type="dxa"/>
            <w:tcBorders>
              <w:top w:val="nil"/>
              <w:left w:val="nil"/>
              <w:bottom w:val="nil"/>
              <w:right w:val="nil"/>
            </w:tcBorders>
            <w:tcMar>
              <w:top w:w="0" w:type="dxa"/>
              <w:left w:w="62" w:type="dxa"/>
              <w:bottom w:w="0" w:type="dxa"/>
              <w:right w:w="62" w:type="dxa"/>
            </w:tcMar>
          </w:tcPr>
          <w:p w:rsidR="00000000" w:rsidP="00FF1D05">
            <w:pPr>
              <w:pStyle w:val="BodyText"/>
              <w:rPr>
                <w:lang w:val="en-NZ"/>
              </w:rPr>
            </w:pPr>
            <w:r w:rsidRPr="00FF1D05">
              <w:rPr>
                <w:rStyle w:val="SpecialBold"/>
              </w:rPr>
              <w:t>5.1</w:t>
            </w:r>
          </w:p>
        </w:tc>
        <w:tc>
          <w:tcPr>
            <w:tcW w:w="5627" w:type="dxa"/>
            <w:tcBorders>
              <w:top w:val="nil"/>
              <w:left w:val="nil"/>
              <w:bottom w:val="nil"/>
              <w:right w:val="nil"/>
            </w:tcBorders>
            <w:tcMar>
              <w:top w:w="0" w:type="dxa"/>
              <w:left w:w="62" w:type="dxa"/>
              <w:bottom w:w="0" w:type="dxa"/>
              <w:right w:w="62" w:type="dxa"/>
            </w:tcMar>
          </w:tcPr>
          <w:p w:rsidR="00000000" w:rsidP="00FF1D05">
            <w:pPr>
              <w:pStyle w:val="BodyText"/>
              <w:rPr>
                <w:lang w:val="en-NZ"/>
              </w:rPr>
            </w:pPr>
            <w:r w:rsidRPr="00FF1D05">
              <w:t>Potential hazardous situations are identified and assessed, and needs are prioritised in accordance with emergency management plan and procedures</w:t>
            </w:r>
          </w:p>
        </w:tc>
      </w:tr>
      <w:tr w:rsidTr="00FF1D05">
        <w:tblPrEx>
          <w:tblW w:w="9497" w:type="dxa"/>
          <w:tblLayout w:type="fixed"/>
          <w:tblCellMar>
            <w:left w:w="62" w:type="dxa"/>
            <w:right w:w="62" w:type="dxa"/>
          </w:tblCellMar>
          <w:tblLook w:val="0000"/>
        </w:tblPrEx>
        <w:tc>
          <w:tcPr>
            <w:tcW w:w="40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vMerge/>
            <w:tcBorders>
              <w:top w:val="nil"/>
              <w:left w:val="nil"/>
              <w:bottom w:val="nil"/>
              <w:right w:val="nil"/>
            </w:tcBorders>
            <w:tcMar>
              <w:top w:w="0" w:type="dxa"/>
              <w:left w:w="62" w:type="dxa"/>
              <w:bottom w:w="0" w:type="dxa"/>
              <w:right w:w="62" w:type="dxa"/>
            </w:tcMar>
          </w:tcPr>
          <w:p w:rsidR="00000000" w:rsidRPr="00FF1D05">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FF1D05">
            <w:pPr>
              <w:pStyle w:val="BodyText"/>
              <w:rPr>
                <w:lang w:val="en-NZ"/>
              </w:rPr>
            </w:pPr>
            <w:r w:rsidRPr="00FF1D05">
              <w:rPr>
                <w:rStyle w:val="SpecialBold"/>
              </w:rPr>
              <w:t>5.2</w:t>
            </w:r>
          </w:p>
        </w:tc>
        <w:tc>
          <w:tcPr>
            <w:tcW w:w="5627" w:type="dxa"/>
            <w:tcBorders>
              <w:top w:val="nil"/>
              <w:left w:val="nil"/>
              <w:bottom w:val="nil"/>
              <w:right w:val="nil"/>
            </w:tcBorders>
            <w:tcMar>
              <w:top w:w="0" w:type="dxa"/>
              <w:left w:w="62" w:type="dxa"/>
              <w:bottom w:w="0" w:type="dxa"/>
              <w:right w:w="62" w:type="dxa"/>
            </w:tcMar>
          </w:tcPr>
          <w:p w:rsidR="00000000" w:rsidP="00FF1D05">
            <w:pPr>
              <w:pStyle w:val="BodyText"/>
              <w:rPr>
                <w:lang w:val="en-NZ"/>
              </w:rPr>
            </w:pPr>
            <w:r w:rsidRPr="00FF1D05">
              <w:t>Contingency measures are considered in accordance with emergency management plan and procedures</w:t>
            </w:r>
          </w:p>
        </w:tc>
      </w:tr>
      <w:tr w:rsidTr="00FF1D05">
        <w:tblPrEx>
          <w:tblW w:w="9497" w:type="dxa"/>
          <w:tblLayout w:type="fixed"/>
          <w:tblCellMar>
            <w:left w:w="62" w:type="dxa"/>
            <w:right w:w="62" w:type="dxa"/>
          </w:tblCellMar>
          <w:tblLook w:val="0000"/>
        </w:tblPrEx>
        <w:tc>
          <w:tcPr>
            <w:tcW w:w="40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vMerge/>
            <w:tcBorders>
              <w:top w:val="nil"/>
              <w:left w:val="nil"/>
              <w:bottom w:val="nil"/>
              <w:right w:val="nil"/>
            </w:tcBorders>
            <w:tcMar>
              <w:top w:w="0" w:type="dxa"/>
              <w:left w:w="62" w:type="dxa"/>
              <w:bottom w:w="0" w:type="dxa"/>
              <w:right w:w="62" w:type="dxa"/>
            </w:tcMar>
          </w:tcPr>
          <w:p w:rsidR="00000000" w:rsidRPr="00FF1D05">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FF1D05">
            <w:pPr>
              <w:pStyle w:val="BodyText"/>
              <w:rPr>
                <w:lang w:val="en-NZ"/>
              </w:rPr>
            </w:pPr>
            <w:r w:rsidRPr="00FF1D05">
              <w:rPr>
                <w:rStyle w:val="SpecialBold"/>
              </w:rPr>
              <w:t>5.3</w:t>
            </w:r>
          </w:p>
        </w:tc>
        <w:tc>
          <w:tcPr>
            <w:tcW w:w="5627" w:type="dxa"/>
            <w:tcBorders>
              <w:top w:val="nil"/>
              <w:left w:val="nil"/>
              <w:bottom w:val="nil"/>
              <w:right w:val="nil"/>
            </w:tcBorders>
            <w:tcMar>
              <w:top w:w="0" w:type="dxa"/>
              <w:left w:w="62" w:type="dxa"/>
              <w:bottom w:w="0" w:type="dxa"/>
              <w:right w:w="62" w:type="dxa"/>
            </w:tcMar>
          </w:tcPr>
          <w:p w:rsidR="00000000" w:rsidP="00FF1D05">
            <w:pPr>
              <w:pStyle w:val="BodyText"/>
              <w:rPr>
                <w:lang w:val="en-NZ"/>
              </w:rPr>
            </w:pPr>
            <w:r w:rsidRPr="00FF1D05">
              <w:t>Relevant services are consulted in an emergency or hazardous situation in accordance with emergency management plan and procedures</w:t>
            </w:r>
          </w:p>
        </w:tc>
      </w:tr>
      <w:tr w:rsidTr="00FF1D05">
        <w:tblPrEx>
          <w:tblW w:w="9497" w:type="dxa"/>
          <w:tblLayout w:type="fixed"/>
          <w:tblCellMar>
            <w:left w:w="62" w:type="dxa"/>
            <w:right w:w="62" w:type="dxa"/>
          </w:tblCellMar>
          <w:tblLook w:val="0000"/>
        </w:tblPrEx>
        <w:tc>
          <w:tcPr>
            <w:tcW w:w="40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vMerge/>
            <w:tcBorders>
              <w:top w:val="nil"/>
              <w:left w:val="nil"/>
              <w:bottom w:val="nil"/>
              <w:right w:val="nil"/>
            </w:tcBorders>
            <w:tcMar>
              <w:top w:w="0" w:type="dxa"/>
              <w:left w:w="62" w:type="dxa"/>
              <w:bottom w:w="0" w:type="dxa"/>
              <w:right w:w="62" w:type="dxa"/>
            </w:tcMar>
          </w:tcPr>
          <w:p w:rsidR="00000000" w:rsidRPr="00FF1D05">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FF1D05">
            <w:pPr>
              <w:pStyle w:val="BodyText"/>
              <w:rPr>
                <w:lang w:val="en-NZ"/>
              </w:rPr>
            </w:pPr>
            <w:r w:rsidRPr="00FF1D05">
              <w:rPr>
                <w:rStyle w:val="SpecialBold"/>
              </w:rPr>
              <w:t>5.4</w:t>
            </w:r>
          </w:p>
        </w:tc>
        <w:tc>
          <w:tcPr>
            <w:tcW w:w="5627" w:type="dxa"/>
            <w:tcBorders>
              <w:top w:val="nil"/>
              <w:left w:val="nil"/>
              <w:bottom w:val="nil"/>
              <w:right w:val="nil"/>
            </w:tcBorders>
            <w:tcMar>
              <w:top w:w="0" w:type="dxa"/>
              <w:left w:w="62" w:type="dxa"/>
              <w:bottom w:w="0" w:type="dxa"/>
              <w:right w:w="62" w:type="dxa"/>
            </w:tcMar>
          </w:tcPr>
          <w:p w:rsidR="00000000" w:rsidRPr="00FF1D05" w:rsidP="00FF1D05">
            <w:pPr>
              <w:pStyle w:val="BodyText"/>
            </w:pPr>
            <w:r w:rsidRPr="00FF1D05">
              <w:t>Reports and doc</w:t>
            </w:r>
            <w:r w:rsidRPr="00FF1D05">
              <w:t>umentation are completed in accordance with required procedures</w:t>
            </w:r>
          </w:p>
        </w:tc>
      </w:tr>
    </w:tbl>
    <w:p w:rsidR="00000000" w:rsidRPr="00FF1D05" w:rsidP="00FF1D05">
      <w:pPr>
        <w:pStyle w:val="NoPaddingFontSize1"/>
      </w:pPr>
    </w:p>
    <w:p w:rsidR="00000000" w:rsidRPr="00FF1D05" w:rsidP="00FF1D05">
      <w:pPr>
        <w:pStyle w:val="AllowPageBreak"/>
      </w:pPr>
    </w:p>
    <w:p w:rsidR="00000000" w:rsidRPr="00FF1D05" w:rsidP="00FF1D05">
      <w:pPr>
        <w:pStyle w:val="Heading1"/>
      </w:pPr>
      <w:bookmarkStart w:id="7" w:name="O_1240725"/>
      <w:bookmarkEnd w:id="7"/>
      <w:r w:rsidRPr="00FF1D05">
        <w:t>Foundation Skills</w:t>
      </w:r>
    </w:p>
    <w:tbl>
      <w:tblPr>
        <w:tblW w:w="9497" w:type="dxa"/>
        <w:tblLayout w:type="fixed"/>
        <w:tblCellMar>
          <w:left w:w="62" w:type="dxa"/>
          <w:right w:w="62" w:type="dxa"/>
        </w:tblCellMar>
        <w:tblLook w:val="0000"/>
      </w:tblPr>
      <w:tblGrid>
        <w:gridCol w:w="9497"/>
      </w:tblGrid>
      <w:tr w:rsidTr="00FF1D0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F1D05" w:rsidP="00FF1D05">
            <w:pPr>
              <w:pStyle w:val="BodyText"/>
            </w:pPr>
            <w:r w:rsidRPr="00FF1D05">
              <w:t>Foundation skills essential to performance are explicit in the performance criteria of this unit of competency.</w:t>
            </w:r>
          </w:p>
        </w:tc>
      </w:tr>
    </w:tbl>
    <w:p w:rsidR="00000000" w:rsidRPr="00FF1D05" w:rsidP="00FF1D05">
      <w:pPr>
        <w:pStyle w:val="NoPaddingFontSize1"/>
      </w:pPr>
    </w:p>
    <w:p w:rsidR="00000000" w:rsidRPr="00FF1D05" w:rsidP="00FF1D05">
      <w:pPr>
        <w:pStyle w:val="AllowPageBreak"/>
      </w:pPr>
    </w:p>
    <w:p w:rsidR="00000000" w:rsidRPr="00FF1D05" w:rsidP="00FF1D05">
      <w:pPr>
        <w:pStyle w:val="Heading1"/>
      </w:pPr>
      <w:bookmarkStart w:id="8" w:name="O_1240726"/>
      <w:bookmarkEnd w:id="8"/>
      <w:r w:rsidRPr="00FF1D05">
        <w:t>Range of Conditions</w:t>
      </w:r>
    </w:p>
    <w:tbl>
      <w:tblPr>
        <w:tblW w:w="9497" w:type="dxa"/>
        <w:tblLayout w:type="fixed"/>
        <w:tblCellMar>
          <w:left w:w="62" w:type="dxa"/>
          <w:right w:w="62" w:type="dxa"/>
        </w:tblCellMar>
        <w:tblLook w:val="0000"/>
      </w:tblPr>
      <w:tblGrid>
        <w:gridCol w:w="9497"/>
      </w:tblGrid>
      <w:tr w:rsidTr="00FF1D0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F1D05" w:rsidP="00FF1D05">
            <w:pPr>
              <w:pStyle w:val="BodyText"/>
            </w:pPr>
            <w:r w:rsidRPr="00FF1D05">
              <w:t>Range is restricted to essential operating conditions and any other variables essential to the work environment.</w:t>
            </w:r>
          </w:p>
          <w:p w:rsidR="00000000" w:rsidRPr="00FF1D05" w:rsidP="00FF1D05">
            <w:pPr>
              <w:pStyle w:val="BodyText"/>
            </w:pPr>
            <w:r w:rsidRPr="00FF1D05">
              <w:t>Non-essential conditions can be found in the TLI Transport and Logistics Training Package Companion Volume Implementation Guide.</w:t>
            </w:r>
          </w:p>
        </w:tc>
      </w:tr>
    </w:tbl>
    <w:p w:rsidR="00000000" w:rsidRPr="00FF1D05" w:rsidP="00FF1D05">
      <w:pPr>
        <w:pStyle w:val="NoPaddingFontSize1"/>
      </w:pPr>
    </w:p>
    <w:p w:rsidR="00000000" w:rsidRPr="00FF1D05" w:rsidP="00FF1D05">
      <w:pPr>
        <w:pStyle w:val="AllowPageBreak"/>
      </w:pPr>
    </w:p>
    <w:p w:rsidR="00000000" w:rsidRPr="00FF1D05" w:rsidP="00FF1D05">
      <w:pPr>
        <w:pStyle w:val="Heading1"/>
      </w:pPr>
      <w:bookmarkStart w:id="9" w:name="O_1240727"/>
      <w:bookmarkEnd w:id="9"/>
      <w:r w:rsidRPr="00FF1D05">
        <w:t>Unit Mapping Information</w:t>
      </w:r>
    </w:p>
    <w:tbl>
      <w:tblPr>
        <w:tblW w:w="9497" w:type="dxa"/>
        <w:tblLayout w:type="fixed"/>
        <w:tblCellMar>
          <w:left w:w="62" w:type="dxa"/>
          <w:right w:w="62" w:type="dxa"/>
        </w:tblCellMar>
        <w:tblLook w:val="0000"/>
      </w:tblPr>
      <w:tblGrid>
        <w:gridCol w:w="9497"/>
      </w:tblGrid>
      <w:tr w:rsidTr="00FF1D0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F1D05" w:rsidP="00FF1D05">
            <w:pPr>
              <w:pStyle w:val="BodyText"/>
            </w:pPr>
            <w:r w:rsidRPr="00FF1D05">
              <w:t>This unit replaces and is equivalent to TLIM0002 Conduct learner driver training.</w:t>
            </w:r>
          </w:p>
        </w:tc>
      </w:tr>
    </w:tbl>
    <w:p w:rsidR="00000000" w:rsidRPr="00FF1D05" w:rsidP="00FF1D05">
      <w:pPr>
        <w:pStyle w:val="NoPaddingFontSize1"/>
      </w:pPr>
    </w:p>
    <w:p w:rsidR="00000000" w:rsidRPr="00FF1D05" w:rsidP="00FF1D05">
      <w:pPr>
        <w:pStyle w:val="AllowPageBreak"/>
      </w:pPr>
    </w:p>
    <w:p w:rsidR="00000000" w:rsidRPr="00FF1D05" w:rsidP="00FF1D05">
      <w:pPr>
        <w:pStyle w:val="Heading1"/>
      </w:pPr>
      <w:bookmarkStart w:id="10" w:name="O_1240734"/>
      <w:bookmarkEnd w:id="10"/>
      <w:r w:rsidRPr="00FF1D05">
        <w:t>Links</w:t>
      </w:r>
    </w:p>
    <w:p w:rsidR="00000000" w:rsidRPr="00FF1D05" w:rsidP="000B2E05">
      <w:pPr>
        <w:pStyle w:val="BodyText"/>
      </w:pPr>
      <w:r w:rsidRPr="00FF1D05">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F77FC0">
        <w:rPr>
          <w:rStyle w:val="Hyperlink"/>
        </w:rPr>
        <w:t>https://vetnet.gov.au/Pages/TrainingDocs.aspx?q=df441c6e-213d-43e3-874c-0b3f7036d851</w:t>
      </w:r>
      <w:r>
        <w:fldChar w:fldCharType="end"/>
      </w:r>
    </w:p>
    <w:p w:rsidR="00000000" w:rsidRPr="00FF1D05" w:rsidP="00FF1D05"/>
    <w:sectPr w:rsidSect="00FF1D0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1D0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1D05" w:rsidRPr="000B2E05" w:rsidP="000B2E0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1D0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2E05" w:rsidP="00FF1D0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B2E05" w:rsidP="00FF1D05">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0B2E05" w:rsidP="00FF1D0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1D0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2E0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F1D05" w:rsidRPr="000B2E05" w:rsidP="000B2E0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1D0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2E05" w:rsidRPr="002D2AF8" w:rsidP="00FF1D05">
    <w:pPr>
      <w:pStyle w:val="Header"/>
      <w:framePr w:wrap="around"/>
    </w:pPr>
    <w:r>
      <w:fldChar w:fldCharType="begin"/>
    </w:r>
    <w:r>
      <w:instrText xml:space="preserve"> TITLE   \* MERGEFORMAT </w:instrText>
    </w:r>
    <w:r>
      <w:fldChar w:fldCharType="separate"/>
    </w:r>
    <w:r>
      <w:t>TLIM0011 Conduct heavy vehicle driver training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July 2024</w:t>
    </w:r>
    <w:r>
      <w:fldChar w:fldCharType="end"/>
    </w:r>
  </w:p>
  <w:p w:rsidR="000B2E05" w:rsidP="00FF1D0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F1D0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F1D05"/>
    <w:pPr>
      <w:spacing w:before="360" w:after="60"/>
      <w:outlineLvl w:val="0"/>
    </w:pPr>
    <w:rPr>
      <w:sz w:val="32"/>
    </w:rPr>
  </w:style>
  <w:style w:type="paragraph" w:styleId="Heading2">
    <w:name w:val="heading 2"/>
    <w:basedOn w:val="HeadingBase"/>
    <w:next w:val="BodyText"/>
    <w:link w:val="Heading2Char"/>
    <w:qFormat/>
    <w:rsid w:val="00FF1D05"/>
    <w:pPr>
      <w:keepLines/>
      <w:spacing w:before="240" w:after="120"/>
      <w:outlineLvl w:val="1"/>
    </w:pPr>
    <w:rPr>
      <w:sz w:val="28"/>
      <w:szCs w:val="40"/>
    </w:rPr>
  </w:style>
  <w:style w:type="paragraph" w:styleId="Heading3">
    <w:name w:val="heading 3"/>
    <w:basedOn w:val="HeadingBase"/>
    <w:next w:val="BodyText"/>
    <w:link w:val="Heading3Char"/>
    <w:qFormat/>
    <w:rsid w:val="00FF1D05"/>
    <w:pPr>
      <w:spacing w:before="180" w:after="120"/>
      <w:outlineLvl w:val="2"/>
    </w:pPr>
    <w:rPr>
      <w:spacing w:val="-10"/>
      <w:kern w:val="32"/>
    </w:rPr>
  </w:style>
  <w:style w:type="paragraph" w:styleId="Heading4">
    <w:name w:val="heading 4"/>
    <w:basedOn w:val="HeadingBase"/>
    <w:next w:val="BodyText"/>
    <w:link w:val="Heading4Char"/>
    <w:qFormat/>
    <w:rsid w:val="00FF1D05"/>
    <w:pPr>
      <w:spacing w:before="160" w:after="120"/>
      <w:outlineLvl w:val="3"/>
    </w:pPr>
    <w:rPr>
      <w:sz w:val="22"/>
    </w:rPr>
  </w:style>
  <w:style w:type="paragraph" w:styleId="Heading5">
    <w:name w:val="heading 5"/>
    <w:basedOn w:val="HeadingBase"/>
    <w:next w:val="Normal"/>
    <w:link w:val="Heading5Char"/>
    <w:qFormat/>
    <w:rsid w:val="00FF1D05"/>
    <w:pPr>
      <w:spacing w:before="80"/>
      <w:outlineLvl w:val="4"/>
    </w:pPr>
    <w:rPr>
      <w:color w:val="918585"/>
      <w:sz w:val="20"/>
    </w:rPr>
  </w:style>
  <w:style w:type="paragraph" w:styleId="Heading6">
    <w:name w:val="heading 6"/>
    <w:basedOn w:val="HeadingBase"/>
    <w:next w:val="Normal"/>
    <w:link w:val="Heading6Char"/>
    <w:qFormat/>
    <w:rsid w:val="00FF1D05"/>
    <w:pPr>
      <w:spacing w:before="60"/>
      <w:outlineLvl w:val="5"/>
    </w:pPr>
    <w:rPr>
      <w:color w:val="918585"/>
      <w:sz w:val="20"/>
    </w:rPr>
  </w:style>
  <w:style w:type="paragraph" w:styleId="Heading7">
    <w:name w:val="heading 7"/>
    <w:basedOn w:val="Normal"/>
    <w:next w:val="Normal"/>
    <w:link w:val="Heading7Char"/>
    <w:qFormat/>
    <w:rsid w:val="00FF1D05"/>
    <w:pPr>
      <w:ind w:left="720"/>
      <w:outlineLvl w:val="6"/>
    </w:pPr>
    <w:rPr>
      <w:i/>
    </w:rPr>
  </w:style>
  <w:style w:type="paragraph" w:styleId="Heading8">
    <w:name w:val="heading 8"/>
    <w:basedOn w:val="Normal"/>
    <w:next w:val="Normal"/>
    <w:link w:val="Heading8Char"/>
    <w:qFormat/>
    <w:rsid w:val="00FF1D05"/>
    <w:pPr>
      <w:ind w:left="720"/>
      <w:outlineLvl w:val="7"/>
    </w:pPr>
    <w:rPr>
      <w:i/>
    </w:rPr>
  </w:style>
  <w:style w:type="paragraph" w:styleId="Heading9">
    <w:name w:val="heading 9"/>
    <w:basedOn w:val="Normal"/>
    <w:next w:val="Normal"/>
    <w:link w:val="Heading9Char"/>
    <w:qFormat/>
    <w:rsid w:val="00FF1D05"/>
    <w:pPr>
      <w:ind w:left="720"/>
      <w:outlineLvl w:val="8"/>
    </w:pPr>
    <w:rPr>
      <w:i/>
    </w:rPr>
  </w:style>
  <w:style w:type="character" w:default="1" w:styleId="DefaultParagraphFont">
    <w:name w:val="Default Paragraph Font"/>
    <w:uiPriority w:val="1"/>
    <w:unhideWhenUsed/>
    <w:rsid w:val="00FF1D0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F1D05"/>
  </w:style>
  <w:style w:type="character" w:customStyle="1" w:styleId="Heading1Char">
    <w:name w:val="Heading 1 Char"/>
    <w:basedOn w:val="DefaultParagraphFont"/>
    <w:link w:val="Heading1"/>
    <w:rsid w:val="00FF1D05"/>
    <w:rPr>
      <w:rFonts w:ascii="Times New Roman" w:eastAsia="Times New Roman" w:hAnsi="Times New Roman" w:cs="Times New Roman"/>
      <w:b/>
      <w:sz w:val="32"/>
      <w:szCs w:val="20"/>
      <w:lang w:eastAsia="en-US"/>
    </w:rPr>
  </w:style>
  <w:style w:type="paragraph" w:styleId="BodyText">
    <w:name w:val="Body Text"/>
    <w:basedOn w:val="Normal"/>
    <w:link w:val="BodyTextChar"/>
    <w:rsid w:val="00FF1D0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F1D05"/>
    <w:rPr>
      <w:rFonts w:ascii="Times New Roman" w:eastAsia="Times New Roman" w:hAnsi="Times New Roman" w:cs="Times New Roman"/>
      <w:sz w:val="24"/>
      <w:lang w:eastAsia="en-US"/>
    </w:rPr>
  </w:style>
  <w:style w:type="character" w:customStyle="1" w:styleId="SpecialBold">
    <w:name w:val="Special Bold"/>
    <w:basedOn w:val="DefaultParagraphFont"/>
    <w:rsid w:val="00FF1D05"/>
    <w:rPr>
      <w:b/>
      <w:spacing w:val="0"/>
    </w:rPr>
  </w:style>
  <w:style w:type="paragraph" w:customStyle="1" w:styleId="SuperHeading">
    <w:name w:val="SuperHeading"/>
    <w:basedOn w:val="Normal"/>
    <w:rsid w:val="00FF1D05"/>
    <w:pPr>
      <w:spacing w:before="240" w:after="120"/>
      <w:outlineLvl w:val="0"/>
    </w:pPr>
    <w:rPr>
      <w:rFonts w:ascii="Times New Roman" w:hAnsi="Times New Roman"/>
      <w:b/>
      <w:sz w:val="32"/>
    </w:rPr>
  </w:style>
  <w:style w:type="paragraph" w:customStyle="1" w:styleId="AllowPageBreak">
    <w:name w:val="AllowPageBreak"/>
    <w:rsid w:val="00FF1D05"/>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FF1D0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F1D0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F1D0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F1D0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F1D0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F1D0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F1D0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F1D05"/>
    <w:rPr>
      <w:rFonts w:ascii="Courier New" w:eastAsia="Times New Roman" w:hAnsi="Courier New" w:cs="Times New Roman"/>
      <w:i/>
      <w:szCs w:val="20"/>
      <w:lang w:eastAsia="en-US"/>
    </w:rPr>
  </w:style>
  <w:style w:type="paragraph" w:customStyle="1" w:styleId="HeadingBase">
    <w:name w:val="Heading Base"/>
    <w:rsid w:val="00FF1D0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F1D05"/>
    <w:pPr>
      <w:tabs>
        <w:tab w:val="right" w:leader="dot" w:pos="9072"/>
      </w:tabs>
      <w:ind w:left="567"/>
    </w:pPr>
    <w:rPr>
      <w:szCs w:val="22"/>
    </w:rPr>
  </w:style>
  <w:style w:type="paragraph" w:customStyle="1" w:styleId="TOCBase">
    <w:name w:val="TOC Base"/>
    <w:rsid w:val="00FF1D0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F1D05"/>
    <w:pPr>
      <w:tabs>
        <w:tab w:val="right" w:leader="dot" w:pos="9072"/>
      </w:tabs>
      <w:spacing w:before="40" w:after="40"/>
      <w:ind w:left="284"/>
    </w:pPr>
    <w:rPr>
      <w:rFonts w:ascii="Times New Roman" w:hAnsi="Times New Roman"/>
    </w:rPr>
  </w:style>
  <w:style w:type="paragraph" w:styleId="TOC1">
    <w:name w:val="toc 1"/>
    <w:basedOn w:val="TOCBase"/>
    <w:next w:val="Normal"/>
    <w:rsid w:val="00FF1D0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F1D0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F1D05"/>
    <w:rPr>
      <w:rFonts w:ascii="Times New Roman" w:eastAsia="Times New Roman" w:hAnsi="Times New Roman" w:cs="Times New Roman"/>
      <w:sz w:val="16"/>
      <w:lang w:eastAsia="en-US"/>
    </w:rPr>
  </w:style>
  <w:style w:type="paragraph" w:styleId="Title">
    <w:name w:val="Title"/>
    <w:basedOn w:val="HeadingBase"/>
    <w:link w:val="TitleChar"/>
    <w:qFormat/>
    <w:rsid w:val="00FF1D05"/>
    <w:pPr>
      <w:spacing w:before="5040"/>
      <w:jc w:val="center"/>
    </w:pPr>
    <w:rPr>
      <w:sz w:val="48"/>
      <w:szCs w:val="72"/>
      <w:lang w:val="en-US"/>
    </w:rPr>
  </w:style>
  <w:style w:type="character" w:customStyle="1" w:styleId="TitleChar">
    <w:name w:val="Title Char"/>
    <w:basedOn w:val="DefaultParagraphFont"/>
    <w:link w:val="Title"/>
    <w:rsid w:val="00FF1D0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F1D05"/>
    <w:pPr>
      <w:tabs>
        <w:tab w:val="left" w:pos="3600"/>
        <w:tab w:val="left" w:pos="3958"/>
      </w:tabs>
    </w:pPr>
  </w:style>
  <w:style w:type="paragraph" w:styleId="List">
    <w:name w:val="List"/>
    <w:basedOn w:val="BodyText"/>
    <w:next w:val="BodyText"/>
    <w:rsid w:val="00FF1D05"/>
    <w:pPr>
      <w:tabs>
        <w:tab w:val="left" w:pos="340"/>
      </w:tabs>
      <w:spacing w:before="60" w:after="60"/>
      <w:ind w:left="340" w:hanging="340"/>
    </w:pPr>
  </w:style>
  <w:style w:type="paragraph" w:styleId="ListBullet">
    <w:name w:val="List Bullet"/>
    <w:basedOn w:val="List"/>
    <w:rsid w:val="00FF1D05"/>
    <w:pPr>
      <w:numPr>
        <w:numId w:val="10"/>
      </w:numPr>
      <w:tabs>
        <w:tab w:val="clear" w:pos="340"/>
      </w:tabs>
      <w:spacing w:before="40" w:after="40"/>
    </w:pPr>
  </w:style>
  <w:style w:type="paragraph" w:customStyle="1" w:styleId="Note">
    <w:name w:val="Note"/>
    <w:basedOn w:val="BodyText"/>
    <w:rsid w:val="00FF1D0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F1D05"/>
    <w:pPr>
      <w:framePr w:wrap="auto" w:hAnchor="text" w:y="6049"/>
    </w:pPr>
    <w:rPr>
      <w:color w:val="000000"/>
      <w:sz w:val="40"/>
    </w:rPr>
  </w:style>
  <w:style w:type="paragraph" w:customStyle="1" w:styleId="TOCTitle">
    <w:name w:val="TOCTitle"/>
    <w:basedOn w:val="Heading1"/>
    <w:rsid w:val="00FF1D05"/>
    <w:pPr>
      <w:spacing w:after="240"/>
      <w:jc w:val="center"/>
      <w:outlineLvl w:val="9"/>
    </w:pPr>
    <w:rPr>
      <w:caps/>
    </w:rPr>
  </w:style>
  <w:style w:type="paragraph" w:customStyle="1" w:styleId="Version">
    <w:name w:val="Version"/>
    <w:rsid w:val="00FF1D0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F1D05"/>
    <w:pPr>
      <w:numPr>
        <w:numId w:val="11"/>
      </w:numPr>
      <w:tabs>
        <w:tab w:val="clear" w:pos="680"/>
      </w:tabs>
    </w:pPr>
  </w:style>
  <w:style w:type="paragraph" w:styleId="Index1">
    <w:name w:val="index 1"/>
    <w:basedOn w:val="Normal"/>
    <w:next w:val="Normal"/>
    <w:semiHidden/>
    <w:rsid w:val="00FF1D05"/>
    <w:pPr>
      <w:keepNext w:val="0"/>
      <w:tabs>
        <w:tab w:val="right" w:pos="4176"/>
      </w:tabs>
      <w:ind w:left="198" w:hanging="198"/>
    </w:pPr>
    <w:rPr>
      <w:rFonts w:ascii="Garamond" w:hAnsi="Garamond"/>
    </w:rPr>
  </w:style>
  <w:style w:type="paragraph" w:styleId="IndexHeading">
    <w:name w:val="index heading"/>
    <w:basedOn w:val="Normal"/>
    <w:next w:val="Index1"/>
    <w:semiHidden/>
    <w:rsid w:val="00FF1D05"/>
    <w:pPr>
      <w:spacing w:before="120" w:after="120"/>
    </w:pPr>
    <w:rPr>
      <w:rFonts w:ascii="Arial" w:hAnsi="Arial"/>
      <w:b/>
      <w:color w:val="918585"/>
      <w:sz w:val="24"/>
    </w:rPr>
  </w:style>
  <w:style w:type="paragraph" w:styleId="Header">
    <w:name w:val="header"/>
    <w:basedOn w:val="Normal"/>
    <w:link w:val="HeaderChar"/>
    <w:rsid w:val="00FF1D0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F1D05"/>
    <w:rPr>
      <w:rFonts w:ascii="Times New Roman" w:eastAsia="Times New Roman" w:hAnsi="Times New Roman" w:cs="Times New Roman"/>
      <w:sz w:val="16"/>
      <w:szCs w:val="20"/>
      <w:lang w:val="en-GB" w:eastAsia="en-US"/>
    </w:rPr>
  </w:style>
  <w:style w:type="paragraph" w:customStyle="1" w:styleId="Chapter">
    <w:name w:val="Chapter"/>
    <w:basedOn w:val="Normal"/>
    <w:rsid w:val="00FF1D05"/>
    <w:pPr>
      <w:spacing w:before="240"/>
    </w:pPr>
    <w:rPr>
      <w:rFonts w:ascii="Times New Roman" w:hAnsi="Times New Roman"/>
      <w:smallCaps/>
      <w:spacing w:val="80"/>
      <w:sz w:val="28"/>
    </w:rPr>
  </w:style>
  <w:style w:type="paragraph" w:customStyle="1" w:styleId="InChapter">
    <w:name w:val="InChapter"/>
    <w:basedOn w:val="Heading3"/>
    <w:rsid w:val="00FF1D05"/>
    <w:pPr>
      <w:spacing w:after="240"/>
      <w:outlineLvl w:val="9"/>
    </w:pPr>
    <w:rPr>
      <w:noProof/>
    </w:rPr>
  </w:style>
  <w:style w:type="paragraph" w:styleId="Index2">
    <w:name w:val="index 2"/>
    <w:basedOn w:val="Normal"/>
    <w:next w:val="Normal"/>
    <w:semiHidden/>
    <w:rsid w:val="00FF1D05"/>
    <w:pPr>
      <w:tabs>
        <w:tab w:val="right" w:pos="4176"/>
      </w:tabs>
      <w:ind w:left="568" w:hanging="284"/>
    </w:pPr>
    <w:rPr>
      <w:rFonts w:ascii="Garamond" w:hAnsi="Garamond"/>
    </w:rPr>
  </w:style>
  <w:style w:type="paragraph" w:customStyle="1" w:styleId="Byline">
    <w:name w:val="Byline"/>
    <w:rsid w:val="00FF1D0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F1D05"/>
    <w:pPr>
      <w:tabs>
        <w:tab w:val="clear" w:pos="3600"/>
        <w:tab w:val="clear" w:pos="3958"/>
      </w:tabs>
      <w:jc w:val="right"/>
    </w:pPr>
  </w:style>
  <w:style w:type="character" w:styleId="Emphasis">
    <w:name w:val="Emphasis"/>
    <w:basedOn w:val="DefaultParagraphFont"/>
    <w:qFormat/>
    <w:rsid w:val="00FF1D05"/>
    <w:rPr>
      <w:i/>
    </w:rPr>
  </w:style>
  <w:style w:type="paragraph" w:styleId="Caption">
    <w:name w:val="caption"/>
    <w:basedOn w:val="BodyText"/>
    <w:next w:val="Normal"/>
    <w:qFormat/>
    <w:rsid w:val="00FF1D05"/>
    <w:pPr>
      <w:framePr w:w="2268" w:hSpace="181" w:vSpace="181" w:wrap="around" w:vAnchor="text" w:hAnchor="page" w:x="1135" w:y="285" w:anchorLock="1"/>
    </w:pPr>
    <w:rPr>
      <w:i/>
    </w:rPr>
  </w:style>
  <w:style w:type="paragraph" w:customStyle="1" w:styleId="MiniTOCTitle">
    <w:name w:val="MiniTOCTitle"/>
    <w:basedOn w:val="Heading4"/>
    <w:rsid w:val="00FF1D05"/>
    <w:pPr>
      <w:spacing w:before="240"/>
      <w:outlineLvl w:val="9"/>
    </w:pPr>
    <w:rPr>
      <w:noProof/>
      <w:sz w:val="24"/>
    </w:rPr>
  </w:style>
  <w:style w:type="paragraph" w:customStyle="1" w:styleId="MiniTOCItem">
    <w:name w:val="MiniTOCItem"/>
    <w:basedOn w:val="ListBullet"/>
    <w:rsid w:val="00FF1D05"/>
    <w:pPr>
      <w:numPr>
        <w:numId w:val="0"/>
      </w:numPr>
      <w:tabs>
        <w:tab w:val="right" w:leader="dot" w:pos="6521"/>
      </w:tabs>
      <w:spacing w:before="0" w:after="0"/>
    </w:pPr>
  </w:style>
  <w:style w:type="paragraph" w:customStyle="1" w:styleId="TOFTitle">
    <w:name w:val="TOFTitle"/>
    <w:basedOn w:val="TOCTitle"/>
    <w:rsid w:val="00FF1D05"/>
  </w:style>
  <w:style w:type="paragraph" w:styleId="TableofFigures">
    <w:name w:val="table of figures"/>
    <w:basedOn w:val="Normal"/>
    <w:next w:val="Normal"/>
    <w:semiHidden/>
    <w:rsid w:val="00FF1D05"/>
    <w:pPr>
      <w:tabs>
        <w:tab w:val="right" w:leader="dot" w:pos="9072"/>
      </w:tabs>
      <w:ind w:left="970" w:hanging="403"/>
    </w:pPr>
    <w:rPr>
      <w:rFonts w:ascii="Times New Roman" w:hAnsi="Times New Roman"/>
      <w:b/>
    </w:rPr>
  </w:style>
  <w:style w:type="paragraph" w:styleId="ListNumber">
    <w:name w:val="List Number"/>
    <w:basedOn w:val="List"/>
    <w:rsid w:val="00FF1D05"/>
    <w:pPr>
      <w:numPr>
        <w:numId w:val="13"/>
      </w:numPr>
      <w:tabs>
        <w:tab w:val="clear" w:pos="340"/>
      </w:tabs>
    </w:pPr>
  </w:style>
  <w:style w:type="character" w:customStyle="1" w:styleId="WingdingSymbols">
    <w:name w:val="Wingding Symbols"/>
    <w:rsid w:val="00FF1D05"/>
    <w:rPr>
      <w:rFonts w:ascii="Wingdings" w:hAnsi="Wingdings"/>
    </w:rPr>
  </w:style>
  <w:style w:type="paragraph" w:customStyle="1" w:styleId="TableHeading">
    <w:name w:val="Table Heading"/>
    <w:basedOn w:val="HeadingBase"/>
    <w:rsid w:val="00FF1D05"/>
    <w:pPr>
      <w:keepLines/>
      <w:pBdr>
        <w:bottom w:val="single" w:sz="6" w:space="1" w:color="918585"/>
      </w:pBdr>
      <w:spacing w:before="240"/>
    </w:pPr>
  </w:style>
  <w:style w:type="character" w:customStyle="1" w:styleId="HotSpot">
    <w:name w:val="HotSpot"/>
    <w:rsid w:val="00FF1D05"/>
    <w:rPr>
      <w:color w:val="0033CC"/>
      <w:u w:val="none"/>
    </w:rPr>
  </w:style>
  <w:style w:type="paragraph" w:customStyle="1" w:styleId="BodyTextRight">
    <w:name w:val="Body Text Right"/>
    <w:basedOn w:val="BodyText"/>
    <w:rsid w:val="00FF1D05"/>
    <w:pPr>
      <w:spacing w:before="0" w:after="0"/>
      <w:jc w:val="right"/>
    </w:pPr>
  </w:style>
  <w:style w:type="paragraph" w:styleId="Index3">
    <w:name w:val="index 3"/>
    <w:basedOn w:val="ListNumber2"/>
    <w:next w:val="Normal"/>
    <w:semiHidden/>
    <w:rsid w:val="00FF1D05"/>
    <w:pPr>
      <w:numPr>
        <w:numId w:val="0"/>
      </w:numPr>
      <w:tabs>
        <w:tab w:val="right" w:leader="dot" w:pos="4176"/>
      </w:tabs>
    </w:pPr>
  </w:style>
  <w:style w:type="paragraph" w:styleId="ListNumber2">
    <w:name w:val="List Number 2"/>
    <w:basedOn w:val="List2"/>
    <w:rsid w:val="00FF1D05"/>
    <w:pPr>
      <w:numPr>
        <w:numId w:val="8"/>
      </w:numPr>
      <w:tabs>
        <w:tab w:val="clear" w:pos="1060"/>
      </w:tabs>
    </w:pPr>
  </w:style>
  <w:style w:type="paragraph" w:customStyle="1" w:styleId="MarginNote">
    <w:name w:val="Margin Note"/>
    <w:basedOn w:val="BodyText"/>
    <w:rsid w:val="00FF1D0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F1D0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F1D0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F1D05"/>
    <w:rPr>
      <w:sz w:val="32"/>
    </w:rPr>
  </w:style>
  <w:style w:type="paragraph" w:customStyle="1" w:styleId="HeadingProcedure">
    <w:name w:val="Heading Procedure"/>
    <w:basedOn w:val="HeadingBase"/>
    <w:next w:val="Normal"/>
    <w:rsid w:val="00FF1D05"/>
    <w:pPr>
      <w:tabs>
        <w:tab w:val="left" w:pos="0"/>
      </w:tabs>
      <w:spacing w:before="120" w:after="60"/>
    </w:pPr>
    <w:rPr>
      <w:i/>
      <w:color w:val="918585"/>
      <w:sz w:val="22"/>
    </w:rPr>
  </w:style>
  <w:style w:type="paragraph" w:customStyle="1" w:styleId="TableBodyText">
    <w:name w:val="Table Body Text"/>
    <w:basedOn w:val="BodyText"/>
    <w:rsid w:val="00FF1D05"/>
    <w:pPr>
      <w:spacing w:before="60" w:after="60"/>
    </w:pPr>
  </w:style>
  <w:style w:type="paragraph" w:styleId="ListContinue">
    <w:name w:val="List Continue"/>
    <w:basedOn w:val="List"/>
    <w:rsid w:val="00FF1D05"/>
    <w:pPr>
      <w:ind w:firstLine="0"/>
    </w:pPr>
  </w:style>
  <w:style w:type="paragraph" w:customStyle="1" w:styleId="ListNote">
    <w:name w:val="List Note"/>
    <w:basedOn w:val="List"/>
    <w:rsid w:val="00FF1D05"/>
    <w:pPr>
      <w:pBdr>
        <w:top w:val="single" w:sz="6" w:space="2" w:color="918585"/>
        <w:bottom w:val="single" w:sz="6" w:space="2" w:color="918585"/>
      </w:pBdr>
      <w:tabs>
        <w:tab w:val="left" w:pos="1021"/>
      </w:tabs>
      <w:ind w:firstLine="0"/>
    </w:pPr>
  </w:style>
  <w:style w:type="paragraph" w:customStyle="1" w:styleId="Warning">
    <w:name w:val="Warning"/>
    <w:basedOn w:val="BodyText"/>
    <w:rsid w:val="00FF1D05"/>
    <w:pPr>
      <w:shd w:val="clear" w:color="auto" w:fill="D9D9D9"/>
      <w:tabs>
        <w:tab w:val="left" w:pos="992"/>
      </w:tabs>
      <w:ind w:left="119" w:right="119"/>
    </w:pPr>
    <w:rPr>
      <w:sz w:val="20"/>
    </w:rPr>
  </w:style>
  <w:style w:type="paragraph" w:customStyle="1" w:styleId="MarginIcons">
    <w:name w:val="Margin Icons"/>
    <w:basedOn w:val="BodyText"/>
    <w:rsid w:val="00FF1D0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F1D05"/>
    <w:rPr>
      <w:rFonts w:ascii="Courier New" w:hAnsi="Courier New"/>
    </w:rPr>
  </w:style>
  <w:style w:type="paragraph" w:customStyle="1" w:styleId="NoteBullet">
    <w:name w:val="Note Bullet"/>
    <w:basedOn w:val="Note"/>
    <w:rsid w:val="00FF1D05"/>
    <w:pPr>
      <w:tabs>
        <w:tab w:val="clear" w:pos="680"/>
      </w:tabs>
      <w:spacing w:before="60" w:after="60"/>
    </w:pPr>
  </w:style>
  <w:style w:type="paragraph" w:customStyle="1" w:styleId="SubHeading2">
    <w:name w:val="SubHeading2"/>
    <w:basedOn w:val="HeadingBase"/>
    <w:rsid w:val="00FF1D05"/>
    <w:pPr>
      <w:spacing w:before="240" w:after="60"/>
    </w:pPr>
    <w:rPr>
      <w:sz w:val="20"/>
    </w:rPr>
  </w:style>
  <w:style w:type="paragraph" w:customStyle="1" w:styleId="SubHeading1">
    <w:name w:val="SubHeading1"/>
    <w:basedOn w:val="HeadingBase"/>
    <w:rsid w:val="00FF1D05"/>
    <w:pPr>
      <w:spacing w:before="240" w:after="60"/>
    </w:pPr>
    <w:rPr>
      <w:color w:val="918585"/>
      <w:sz w:val="22"/>
    </w:rPr>
  </w:style>
  <w:style w:type="paragraph" w:customStyle="1" w:styleId="SideHeading">
    <w:name w:val="Side Heading"/>
    <w:basedOn w:val="HeadingBase"/>
    <w:rsid w:val="00FF1D0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F1D05"/>
    <w:pPr>
      <w:numPr>
        <w:numId w:val="9"/>
      </w:numPr>
    </w:pPr>
  </w:style>
  <w:style w:type="paragraph" w:styleId="PlainText">
    <w:name w:val="Plain Text"/>
    <w:basedOn w:val="Normal"/>
    <w:link w:val="PlainTextChar"/>
    <w:rsid w:val="00FF1D05"/>
    <w:rPr>
      <w:sz w:val="20"/>
    </w:rPr>
  </w:style>
  <w:style w:type="character" w:customStyle="1" w:styleId="PlainTextChar">
    <w:name w:val="Plain Text Char"/>
    <w:basedOn w:val="DefaultParagraphFont"/>
    <w:link w:val="PlainText"/>
    <w:rsid w:val="00FF1D05"/>
    <w:rPr>
      <w:rFonts w:ascii="Courier New" w:eastAsia="Times New Roman" w:hAnsi="Courier New" w:cs="Times New Roman"/>
      <w:sz w:val="20"/>
      <w:szCs w:val="20"/>
      <w:lang w:eastAsia="en-US"/>
    </w:rPr>
  </w:style>
  <w:style w:type="character" w:customStyle="1" w:styleId="MenuOption">
    <w:name w:val="Menu Option"/>
    <w:basedOn w:val="DefaultParagraphFont"/>
    <w:rsid w:val="00FF1D05"/>
    <w:rPr>
      <w:b/>
      <w:smallCaps/>
    </w:rPr>
  </w:style>
  <w:style w:type="paragraph" w:customStyle="1" w:styleId="TableListNumber">
    <w:name w:val="Table List Number"/>
    <w:basedOn w:val="ListNumber"/>
    <w:rsid w:val="00FF1D05"/>
    <w:pPr>
      <w:numPr>
        <w:numId w:val="0"/>
      </w:numPr>
    </w:pPr>
  </w:style>
  <w:style w:type="paragraph" w:styleId="TOC4">
    <w:name w:val="toc 4"/>
    <w:basedOn w:val="TOCBase"/>
    <w:next w:val="Normal"/>
    <w:semiHidden/>
    <w:rsid w:val="00FF1D05"/>
    <w:pPr>
      <w:tabs>
        <w:tab w:val="right" w:leader="dot" w:pos="9071"/>
      </w:tabs>
      <w:ind w:left="1701"/>
    </w:pPr>
  </w:style>
  <w:style w:type="paragraph" w:customStyle="1" w:styleId="ListAlpha">
    <w:name w:val="List Alpha"/>
    <w:basedOn w:val="List"/>
    <w:rsid w:val="00FF1D05"/>
    <w:pPr>
      <w:numPr>
        <w:numId w:val="7"/>
      </w:numPr>
    </w:pPr>
  </w:style>
  <w:style w:type="paragraph" w:customStyle="1" w:styleId="ListAlpha2">
    <w:name w:val="List Alpha 2"/>
    <w:basedOn w:val="List2"/>
    <w:rsid w:val="00FF1D05"/>
    <w:pPr>
      <w:numPr>
        <w:numId w:val="6"/>
      </w:numPr>
    </w:pPr>
  </w:style>
  <w:style w:type="paragraph" w:styleId="List2">
    <w:name w:val="List 2"/>
    <w:basedOn w:val="BodyText"/>
    <w:rsid w:val="00FF1D05"/>
    <w:pPr>
      <w:tabs>
        <w:tab w:val="left" w:pos="680"/>
      </w:tabs>
      <w:spacing w:before="60" w:after="60"/>
      <w:ind w:left="680" w:hanging="340"/>
    </w:pPr>
  </w:style>
  <w:style w:type="paragraph" w:styleId="List3">
    <w:name w:val="List 3"/>
    <w:basedOn w:val="BodyText"/>
    <w:rsid w:val="00FF1D05"/>
    <w:pPr>
      <w:tabs>
        <w:tab w:val="left" w:pos="1021"/>
      </w:tabs>
      <w:spacing w:before="60" w:after="60"/>
      <w:ind w:left="1020" w:hanging="340"/>
    </w:pPr>
  </w:style>
  <w:style w:type="paragraph" w:styleId="List4">
    <w:name w:val="List 4"/>
    <w:basedOn w:val="BodyText"/>
    <w:rsid w:val="00FF1D05"/>
    <w:pPr>
      <w:tabs>
        <w:tab w:val="left" w:pos="1361"/>
      </w:tabs>
      <w:spacing w:before="60" w:after="60"/>
      <w:ind w:left="1361" w:hanging="340"/>
    </w:pPr>
  </w:style>
  <w:style w:type="paragraph" w:styleId="List5">
    <w:name w:val="List 5"/>
    <w:basedOn w:val="BodyText"/>
    <w:rsid w:val="00FF1D05"/>
    <w:pPr>
      <w:tabs>
        <w:tab w:val="left" w:pos="1701"/>
      </w:tabs>
      <w:spacing w:before="60" w:after="60"/>
      <w:ind w:left="1701" w:hanging="340"/>
    </w:pPr>
  </w:style>
  <w:style w:type="paragraph" w:styleId="ListBullet3">
    <w:name w:val="List Bullet 3"/>
    <w:basedOn w:val="List3"/>
    <w:rsid w:val="00FF1D05"/>
    <w:pPr>
      <w:numPr>
        <w:numId w:val="12"/>
      </w:numPr>
      <w:tabs>
        <w:tab w:val="clear" w:pos="1021"/>
      </w:tabs>
      <w:ind w:left="1037" w:hanging="357"/>
    </w:pPr>
  </w:style>
  <w:style w:type="paragraph" w:styleId="ListBullet4">
    <w:name w:val="List Bullet 4"/>
    <w:basedOn w:val="List4"/>
    <w:rsid w:val="00FF1D05"/>
    <w:pPr>
      <w:numPr>
        <w:numId w:val="1"/>
      </w:numPr>
      <w:tabs>
        <w:tab w:val="clear" w:pos="1361"/>
      </w:tabs>
    </w:pPr>
  </w:style>
  <w:style w:type="paragraph" w:styleId="ListBullet5">
    <w:name w:val="List Bullet 5"/>
    <w:basedOn w:val="List5"/>
    <w:rsid w:val="00FF1D05"/>
    <w:pPr>
      <w:numPr>
        <w:numId w:val="2"/>
      </w:numPr>
    </w:pPr>
  </w:style>
  <w:style w:type="paragraph" w:styleId="ListContinue2">
    <w:name w:val="List Continue 2"/>
    <w:basedOn w:val="List2"/>
    <w:rsid w:val="00FF1D05"/>
    <w:pPr>
      <w:ind w:firstLine="0"/>
    </w:pPr>
  </w:style>
  <w:style w:type="paragraph" w:styleId="ListContinue3">
    <w:name w:val="List Continue 3"/>
    <w:basedOn w:val="List3"/>
    <w:rsid w:val="00FF1D05"/>
    <w:pPr>
      <w:ind w:left="1021" w:firstLine="0"/>
    </w:pPr>
  </w:style>
  <w:style w:type="paragraph" w:styleId="ListContinue4">
    <w:name w:val="List Continue 4"/>
    <w:basedOn w:val="List4"/>
    <w:rsid w:val="00FF1D05"/>
    <w:pPr>
      <w:ind w:firstLine="0"/>
    </w:pPr>
  </w:style>
  <w:style w:type="paragraph" w:styleId="ListContinue5">
    <w:name w:val="List Continue 5"/>
    <w:basedOn w:val="List5"/>
    <w:rsid w:val="00FF1D05"/>
    <w:pPr>
      <w:ind w:firstLine="0"/>
    </w:pPr>
  </w:style>
  <w:style w:type="paragraph" w:styleId="ListNumber3">
    <w:name w:val="List Number 3"/>
    <w:basedOn w:val="List3"/>
    <w:rsid w:val="00FF1D05"/>
    <w:pPr>
      <w:numPr>
        <w:numId w:val="3"/>
      </w:numPr>
    </w:pPr>
  </w:style>
  <w:style w:type="paragraph" w:styleId="ListNumber4">
    <w:name w:val="List Number 4"/>
    <w:basedOn w:val="List4"/>
    <w:rsid w:val="00FF1D05"/>
    <w:pPr>
      <w:numPr>
        <w:numId w:val="4"/>
      </w:numPr>
    </w:pPr>
  </w:style>
  <w:style w:type="paragraph" w:styleId="ListNumber5">
    <w:name w:val="List Number 5"/>
    <w:basedOn w:val="List5"/>
    <w:rsid w:val="00FF1D05"/>
    <w:pPr>
      <w:numPr>
        <w:numId w:val="5"/>
      </w:numPr>
    </w:pPr>
  </w:style>
  <w:style w:type="paragraph" w:styleId="BlockText">
    <w:name w:val="Block Text"/>
    <w:basedOn w:val="Normal"/>
    <w:rsid w:val="00FF1D05"/>
    <w:pPr>
      <w:spacing w:after="120"/>
      <w:ind w:left="1440" w:right="1440"/>
    </w:pPr>
  </w:style>
  <w:style w:type="character" w:customStyle="1" w:styleId="Subscript">
    <w:name w:val="Subscript"/>
    <w:basedOn w:val="DefaultParagraphFont"/>
    <w:rsid w:val="00FF1D05"/>
    <w:rPr>
      <w:sz w:val="16"/>
      <w:vertAlign w:val="subscript"/>
    </w:rPr>
  </w:style>
  <w:style w:type="character" w:customStyle="1" w:styleId="Superscript">
    <w:name w:val="Superscript"/>
    <w:basedOn w:val="DefaultParagraphFont"/>
    <w:rsid w:val="00FF1D05"/>
    <w:rPr>
      <w:sz w:val="16"/>
      <w:vertAlign w:val="superscript"/>
    </w:rPr>
  </w:style>
  <w:style w:type="character" w:customStyle="1" w:styleId="Symbols">
    <w:name w:val="Symbols"/>
    <w:basedOn w:val="DefaultParagraphFont"/>
    <w:rsid w:val="00FF1D05"/>
    <w:rPr>
      <w:rFonts w:ascii="Symbol" w:hAnsi="Symbol"/>
    </w:rPr>
  </w:style>
  <w:style w:type="character" w:customStyle="1" w:styleId="MenuOptions">
    <w:name w:val="Menu Options"/>
    <w:basedOn w:val="DefaultParagraphFont"/>
    <w:rsid w:val="00FF1D05"/>
    <w:rPr>
      <w:rFonts w:ascii="Arial Narrow" w:hAnsi="Arial Narrow"/>
      <w:smallCaps/>
    </w:rPr>
  </w:style>
  <w:style w:type="character" w:customStyle="1" w:styleId="Buttons">
    <w:name w:val="Buttons"/>
    <w:basedOn w:val="DefaultParagraphFont"/>
    <w:rsid w:val="00FF1D05"/>
    <w:rPr>
      <w:b/>
    </w:rPr>
  </w:style>
  <w:style w:type="character" w:customStyle="1" w:styleId="Underlined">
    <w:name w:val="Underlined"/>
    <w:basedOn w:val="DefaultParagraphFont"/>
    <w:rsid w:val="00FF1D05"/>
    <w:rPr>
      <w:u w:val="single"/>
    </w:rPr>
  </w:style>
  <w:style w:type="paragraph" w:customStyle="1" w:styleId="TableBodyTextRight">
    <w:name w:val="Table Body Text Right"/>
    <w:basedOn w:val="TableBodyText"/>
    <w:rsid w:val="00FF1D05"/>
    <w:pPr>
      <w:widowControl w:val="0"/>
      <w:autoSpaceDE w:val="0"/>
      <w:autoSpaceDN w:val="0"/>
      <w:adjustRightInd w:val="0"/>
      <w:jc w:val="right"/>
    </w:pPr>
    <w:rPr>
      <w:rFonts w:cs="Arial"/>
      <w:szCs w:val="18"/>
    </w:rPr>
  </w:style>
  <w:style w:type="paragraph" w:customStyle="1" w:styleId="CopyrightText">
    <w:name w:val="Copyright Text"/>
    <w:basedOn w:val="BodyText"/>
    <w:rsid w:val="00FF1D05"/>
    <w:rPr>
      <w:sz w:val="18"/>
    </w:rPr>
  </w:style>
  <w:style w:type="paragraph" w:customStyle="1" w:styleId="BodySmallRight">
    <w:name w:val="Body Small Right"/>
    <w:basedOn w:val="BodyTextRight"/>
    <w:rsid w:val="00FF1D05"/>
    <w:rPr>
      <w:sz w:val="18"/>
      <w:szCs w:val="18"/>
    </w:rPr>
  </w:style>
  <w:style w:type="paragraph" w:customStyle="1" w:styleId="MarginEdition">
    <w:name w:val="Margin Edition"/>
    <w:basedOn w:val="MarginNote"/>
    <w:rsid w:val="00FF1D05"/>
    <w:pPr>
      <w:spacing w:before="0" w:after="0"/>
    </w:pPr>
    <w:rPr>
      <w:rFonts w:ascii="Times New Roman" w:hAnsi="Times New Roman"/>
      <w:color w:val="999999"/>
    </w:rPr>
  </w:style>
  <w:style w:type="paragraph" w:customStyle="1" w:styleId="Spacer">
    <w:name w:val="Spacer"/>
    <w:basedOn w:val="Normal"/>
    <w:rsid w:val="00FF1D05"/>
    <w:rPr>
      <w:sz w:val="2"/>
      <w:szCs w:val="2"/>
    </w:rPr>
  </w:style>
  <w:style w:type="character" w:customStyle="1" w:styleId="Small">
    <w:name w:val="Small"/>
    <w:basedOn w:val="DefaultParagraphFont"/>
    <w:rsid w:val="00FF1D05"/>
    <w:rPr>
      <w:sz w:val="16"/>
    </w:rPr>
  </w:style>
  <w:style w:type="paragraph" w:customStyle="1" w:styleId="WideTable">
    <w:name w:val="Wide Table"/>
    <w:basedOn w:val="Normal"/>
    <w:rsid w:val="00FF1D05"/>
    <w:pPr>
      <w:ind w:left="-1418"/>
    </w:pPr>
    <w:rPr>
      <w:sz w:val="2"/>
      <w:szCs w:val="2"/>
    </w:rPr>
  </w:style>
  <w:style w:type="character" w:styleId="PageNumber">
    <w:name w:val="page number"/>
    <w:basedOn w:val="DefaultParagraphFont"/>
    <w:rsid w:val="00FF1D05"/>
  </w:style>
  <w:style w:type="paragraph" w:styleId="Quote">
    <w:name w:val="Quote"/>
    <w:basedOn w:val="Heading1"/>
    <w:link w:val="QuoteChar"/>
    <w:qFormat/>
    <w:rsid w:val="00FF1D05"/>
    <w:rPr>
      <w:b w:val="0"/>
      <w:sz w:val="72"/>
      <w:szCs w:val="72"/>
      <w:lang w:val="en-NZ"/>
    </w:rPr>
  </w:style>
  <w:style w:type="character" w:customStyle="1" w:styleId="QuoteChar">
    <w:name w:val="Quote Char"/>
    <w:basedOn w:val="DefaultParagraphFont"/>
    <w:link w:val="Quote"/>
    <w:rsid w:val="00FF1D0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F1D05"/>
    <w:pPr>
      <w:pageBreakBefore/>
    </w:pPr>
  </w:style>
  <w:style w:type="paragraph" w:customStyle="1" w:styleId="Border">
    <w:name w:val="Border"/>
    <w:basedOn w:val="Normal"/>
    <w:qFormat/>
    <w:rsid w:val="00FF1D0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F1D05"/>
    <w:rPr>
      <w:b/>
      <w:bCs/>
      <w:i/>
      <w:iCs/>
      <w:color w:val="auto"/>
    </w:rPr>
  </w:style>
  <w:style w:type="paragraph" w:styleId="IntenseQuote">
    <w:name w:val="Intense Quote"/>
    <w:basedOn w:val="Normal"/>
    <w:next w:val="Normal"/>
    <w:link w:val="IntenseQuoteChar"/>
    <w:uiPriority w:val="30"/>
    <w:qFormat/>
    <w:rsid w:val="00FF1D0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F1D0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F1D05"/>
    <w:rPr>
      <w:smallCaps/>
      <w:color w:val="auto"/>
      <w:u w:val="single"/>
    </w:rPr>
  </w:style>
  <w:style w:type="character" w:styleId="IntenseReference">
    <w:name w:val="Intense Reference"/>
    <w:basedOn w:val="DefaultParagraphFont"/>
    <w:uiPriority w:val="32"/>
    <w:qFormat/>
    <w:rsid w:val="00FF1D05"/>
    <w:rPr>
      <w:b/>
      <w:bCs/>
      <w:smallCaps/>
      <w:color w:val="auto"/>
      <w:spacing w:val="5"/>
      <w:u w:val="single"/>
    </w:rPr>
  </w:style>
  <w:style w:type="paragraph" w:customStyle="1" w:styleId="2ColumnHeading">
    <w:name w:val="2Column Heading"/>
    <w:basedOn w:val="BodyText"/>
    <w:qFormat/>
    <w:rsid w:val="00FF1D05"/>
    <w:pPr>
      <w:spacing w:after="60"/>
      <w:ind w:left="-2268"/>
    </w:pPr>
    <w:rPr>
      <w:b/>
    </w:rPr>
  </w:style>
  <w:style w:type="paragraph" w:customStyle="1" w:styleId="Heading1TOC">
    <w:name w:val="Heading1 TOC"/>
    <w:basedOn w:val="Normal"/>
    <w:qFormat/>
    <w:rsid w:val="00FF1D05"/>
    <w:pPr>
      <w:spacing w:before="240" w:after="120"/>
    </w:pPr>
    <w:rPr>
      <w:rFonts w:ascii="Times New Roman" w:hAnsi="Times New Roman"/>
      <w:b/>
      <w:sz w:val="32"/>
    </w:rPr>
  </w:style>
  <w:style w:type="paragraph" w:customStyle="1" w:styleId="Heading2TOC">
    <w:name w:val="Heading2 TOC"/>
    <w:basedOn w:val="Normal"/>
    <w:qFormat/>
    <w:rsid w:val="00FF1D05"/>
    <w:pPr>
      <w:spacing w:before="240" w:after="60"/>
    </w:pPr>
    <w:rPr>
      <w:rFonts w:ascii="Times New Roman" w:hAnsi="Times New Roman"/>
      <w:b/>
      <w:sz w:val="28"/>
    </w:rPr>
  </w:style>
  <w:style w:type="character" w:customStyle="1" w:styleId="Underline">
    <w:name w:val="Underline"/>
    <w:basedOn w:val="DefaultParagraphFont"/>
    <w:qFormat/>
    <w:rsid w:val="00FF1D05"/>
    <w:rPr>
      <w:u w:val="single"/>
    </w:rPr>
  </w:style>
  <w:style w:type="character" w:customStyle="1" w:styleId="BoldandItalics">
    <w:name w:val="Bold and Italics"/>
    <w:qFormat/>
    <w:rsid w:val="00FF1D05"/>
    <w:rPr>
      <w:b/>
      <w:i/>
      <w:u w:val="none"/>
    </w:rPr>
  </w:style>
  <w:style w:type="paragraph" w:styleId="BalloonText">
    <w:name w:val="Balloon Text"/>
    <w:basedOn w:val="Normal"/>
    <w:link w:val="BalloonTextChar"/>
    <w:rsid w:val="00FF1D05"/>
    <w:rPr>
      <w:rFonts w:ascii="Tahoma" w:hAnsi="Tahoma" w:cs="Tahoma"/>
      <w:sz w:val="16"/>
      <w:szCs w:val="16"/>
    </w:rPr>
  </w:style>
  <w:style w:type="character" w:customStyle="1" w:styleId="BalloonTextChar">
    <w:name w:val="Balloon Text Char"/>
    <w:basedOn w:val="DefaultParagraphFont"/>
    <w:link w:val="BalloonText"/>
    <w:rsid w:val="00FF1D0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F1D0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F1D0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F1D05"/>
    <w:rPr>
      <w:b/>
      <w:color w:val="660033"/>
      <w:spacing w:val="0"/>
    </w:rPr>
  </w:style>
  <w:style w:type="paragraph" w:customStyle="1" w:styleId="Nameditemlist">
    <w:name w:val="Named item list"/>
    <w:basedOn w:val="BodyText"/>
    <w:qFormat/>
    <w:rsid w:val="00FF1D05"/>
    <w:pPr>
      <w:tabs>
        <w:tab w:val="left" w:pos="2835"/>
      </w:tabs>
      <w:ind w:left="2835" w:hanging="2835"/>
    </w:pPr>
  </w:style>
  <w:style w:type="paragraph" w:customStyle="1" w:styleId="BodyTextnopadding">
    <w:name w:val="Body Text no padding"/>
    <w:basedOn w:val="BodyText"/>
    <w:qFormat/>
    <w:rsid w:val="00FF1D05"/>
    <w:pPr>
      <w:spacing w:before="0" w:after="0"/>
    </w:pPr>
  </w:style>
  <w:style w:type="paragraph" w:customStyle="1" w:styleId="BodyTextBold">
    <w:name w:val="Body Text Bold"/>
    <w:basedOn w:val="BodyText"/>
    <w:qFormat/>
    <w:rsid w:val="00FF1D05"/>
    <w:rPr>
      <w:b/>
    </w:rPr>
  </w:style>
  <w:style w:type="character" w:styleId="Hyperlink">
    <w:name w:val="Hyperlink"/>
    <w:basedOn w:val="DefaultParagraphFont"/>
    <w:uiPriority w:val="99"/>
    <w:unhideWhenUsed/>
    <w:rsid w:val="000B2E0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902</Words>
  <Characters>5769</Characters>
  <Application>Microsoft Office Word</Application>
  <DocSecurity>0</DocSecurity>
  <Lines>262</Lines>
  <Paragraphs>123</Paragraphs>
  <ScaleCrop>false</ScaleCrop>
  <Company>Author-it Software Corporation Ltd.</Company>
  <LinksUpToDate>false</LinksUpToDate>
  <CharactersWithSpaces>6548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TLIM0011 Conduct heavy vehicle driver training</dc:title>
  <dc:subject>Approved</dc:subject>
  <dc:creator>Industry Skills Australia</dc:creator>
  <cp:keywords>Release: 1</cp:keywords>
  <dc:description>Review Date: 12 April 2008</dc:description>
  <cp:lastModifiedBy>HSD_TPCMSd.prod</cp:lastModifiedBy>
  <cp:revision>3</cp:revision>
  <dcterms:created xsi:type="dcterms:W3CDTF">2024-07-12T07:56:00Z</dcterms:created>
  <dcterms:modified xsi:type="dcterms:W3CDTF">2024-07-12T07:56:00Z</dcterms:modified>
</cp:coreProperties>
</file>