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218" w:rsidP="00F312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TLIM0004 Mentor individuals or small groups</w:t>
      </w:r>
      <w:r>
        <w:fldChar w:fldCharType="end"/>
      </w:r>
    </w:p>
    <w:p w:rsidR="00F31218" w:rsidP="00F31218">
      <w:pPr>
        <w:pStyle w:val="Version"/>
        <w:sectPr w:rsidSect="00F715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1540" w:rsidP="00F71540">
      <w:pPr>
        <w:pStyle w:val="SuperHeading"/>
      </w:pPr>
      <w:r w:rsidRPr="00F71540">
        <w:t>TLIM0004 Mentor individuals or small groups</w:t>
      </w:r>
    </w:p>
    <w:p w:rsidR="00000000" w:rsidRPr="00F71540" w:rsidP="00F71540">
      <w:pPr>
        <w:pStyle w:val="Heading1"/>
      </w:pPr>
      <w:bookmarkStart w:id="1" w:name="O_1194593"/>
      <w:bookmarkEnd w:id="1"/>
      <w:r w:rsidRPr="00F715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 w:rsidP="00F71540">
            <w:pPr>
              <w:pStyle w:val="BodyText"/>
            </w:pPr>
            <w:r w:rsidRPr="00F71540">
              <w:rPr>
                <w:rStyle w:val="SpecialBold"/>
              </w:rPr>
              <w:t>Release 1.</w:t>
            </w:r>
            <w:r w:rsidRPr="00F71540">
              <w:t xml:space="preserve"> This is the first release of this unit of competency in the TLI Transport and Logistics Training Package.</w:t>
            </w:r>
          </w:p>
        </w:tc>
      </w:tr>
    </w:tbl>
    <w:p w:rsidR="00F31218" w:rsidP="00F71540">
      <w:pPr>
        <w:pStyle w:val="NoPaddingFontSize1"/>
      </w:pPr>
    </w:p>
    <w:p w:rsidR="00F31218" w:rsidP="00F71540">
      <w:pPr>
        <w:pStyle w:val="NoPaddingFontSize1"/>
      </w:pPr>
    </w:p>
    <w:p w:rsidR="00000000" w:rsidRPr="00F71540" w:rsidP="00F71540">
      <w:pPr>
        <w:pStyle w:val="Heading1"/>
      </w:pPr>
      <w:bookmarkStart w:id="2" w:name="O_1194594"/>
      <w:bookmarkEnd w:id="2"/>
      <w:r w:rsidRPr="00F7154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 w:rsidP="00F71540">
            <w:pPr>
              <w:pStyle w:val="BodyText"/>
            </w:pPr>
            <w:r w:rsidRPr="00F71540">
              <w:t xml:space="preserve">This unit involves the skills and knowledge required to mentor individuals </w:t>
            </w:r>
            <w:r w:rsidRPr="00F71540">
              <w:t xml:space="preserve">or small groups. </w:t>
            </w:r>
          </w:p>
          <w:p w:rsidR="00000000" w:rsidRPr="00F71540" w:rsidP="00F71540">
            <w:pPr>
              <w:pStyle w:val="BodyText"/>
            </w:pPr>
            <w:r w:rsidRPr="00F71540">
              <w:t>It includes preparing for and undertaking mentoring, providing practice opportunities as well as reviewing mentoring processes and progress. It includes developing the required workplace competence in other workers on a one-to-one or smal</w:t>
            </w:r>
            <w:r w:rsidRPr="00F71540">
              <w:t xml:space="preserve">l group basis in an on-the-job environment. </w:t>
            </w:r>
          </w:p>
          <w:p w:rsidR="00000000" w:rsidRPr="00F71540" w:rsidP="00F71540">
            <w:pPr>
              <w:pStyle w:val="BodyText"/>
            </w:pPr>
            <w:r w:rsidRPr="00F71540">
              <w:t xml:space="preserve">This unit applies to experienced workers who take on a mentoring role. </w:t>
            </w:r>
          </w:p>
          <w:p w:rsidR="00000000" w:rsidRPr="00F71540" w:rsidP="00F71540">
            <w:pPr>
              <w:pStyle w:val="BodyText"/>
            </w:pPr>
            <w:r w:rsidRPr="00F71540">
              <w:t>No licensing, legislative or certification requirements apply to this unit at the time of publication.</w:t>
            </w:r>
          </w:p>
        </w:tc>
      </w:tr>
    </w:tbl>
    <w:p w:rsidR="00F31218" w:rsidP="00F71540">
      <w:pPr>
        <w:pStyle w:val="NoPaddingFontSize1"/>
      </w:pPr>
    </w:p>
    <w:p w:rsidR="00F31218" w:rsidP="00F71540">
      <w:pPr>
        <w:pStyle w:val="NoPaddingFontSize1"/>
      </w:pPr>
    </w:p>
    <w:p w:rsidR="00000000" w:rsidRPr="00F71540" w:rsidP="00F71540">
      <w:pPr>
        <w:pStyle w:val="Heading1"/>
      </w:pPr>
      <w:bookmarkStart w:id="3" w:name="O_1194595"/>
      <w:bookmarkEnd w:id="3"/>
      <w:r w:rsidRPr="00F71540">
        <w:t xml:space="preserve">Pre-requisite </w:t>
      </w:r>
      <w:r w:rsidRPr="00F71540">
        <w:t>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 w:rsidP="00F71540">
            <w:pPr>
              <w:pStyle w:val="BodyText"/>
            </w:pPr>
            <w:r w:rsidRPr="00F71540">
              <w:t>Not applicable.</w:t>
            </w:r>
          </w:p>
        </w:tc>
      </w:tr>
    </w:tbl>
    <w:p w:rsidR="00F31218" w:rsidP="00F71540">
      <w:pPr>
        <w:pStyle w:val="NoPaddingFontSize1"/>
      </w:pPr>
    </w:p>
    <w:p w:rsidR="00F31218" w:rsidP="00F71540">
      <w:pPr>
        <w:pStyle w:val="NoPaddingFontSize1"/>
      </w:pPr>
    </w:p>
    <w:p w:rsidR="00000000" w:rsidRPr="00F71540" w:rsidP="00F71540">
      <w:pPr>
        <w:pStyle w:val="Heading1"/>
      </w:pPr>
      <w:bookmarkStart w:id="4" w:name="O_1194596"/>
      <w:bookmarkEnd w:id="4"/>
      <w:r w:rsidRPr="00F7154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 w:rsidP="00F71540">
            <w:pPr>
              <w:pStyle w:val="BodyText"/>
            </w:pPr>
            <w:r w:rsidRPr="00F71540">
              <w:t>M ‒Training and Assessment.</w:t>
            </w:r>
          </w:p>
        </w:tc>
      </w:tr>
    </w:tbl>
    <w:p w:rsidR="00F31218" w:rsidP="00F71540">
      <w:pPr>
        <w:pStyle w:val="NoPaddingFontSize1"/>
      </w:pPr>
    </w:p>
    <w:p w:rsidR="00F31218" w:rsidP="00F71540">
      <w:pPr>
        <w:pStyle w:val="NoPaddingFontSize1"/>
      </w:pPr>
    </w:p>
    <w:p w:rsidR="00000000" w:rsidRPr="00F71540" w:rsidP="00F71540">
      <w:pPr>
        <w:pStyle w:val="Heading1"/>
      </w:pPr>
      <w:bookmarkStart w:id="5" w:name="O_1194597"/>
      <w:bookmarkEnd w:id="5"/>
      <w:r w:rsidRPr="00F7154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 w:rsidP="00F71540">
            <w:pPr>
              <w:pStyle w:val="BodyText"/>
            </w:pPr>
            <w:r w:rsidRPr="00F71540">
              <w:t>Not applicable.</w:t>
            </w:r>
          </w:p>
        </w:tc>
      </w:tr>
    </w:tbl>
    <w:p w:rsidR="00F31218" w:rsidP="00F71540">
      <w:pPr>
        <w:pStyle w:val="NoPaddingFontSize1"/>
      </w:pPr>
    </w:p>
    <w:p w:rsidR="00F31218" w:rsidP="00F71540">
      <w:pPr>
        <w:pStyle w:val="NoPaddingFontSize1"/>
      </w:pPr>
    </w:p>
    <w:p w:rsidR="00000000" w:rsidRPr="00F71540" w:rsidP="00F71540">
      <w:pPr>
        <w:pStyle w:val="Heading1"/>
      </w:pPr>
      <w:bookmarkStart w:id="6" w:name="O_1194598"/>
      <w:bookmarkEnd w:id="6"/>
      <w:r w:rsidRPr="00F7154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7"/>
        <w:gridCol w:w="1867"/>
        <w:gridCol w:w="465"/>
        <w:gridCol w:w="6517"/>
      </w:tblGrid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 w:rsidP="00F71540">
            <w:pPr>
              <w:pStyle w:val="BodyText"/>
            </w:pPr>
            <w:r w:rsidRPr="00F7154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PERFORMANCE CRITERIA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Performance criteria describe the performance needed to demonstrate achievement of the element.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 w:rsidP="00F71540">
            <w:pPr>
              <w:pStyle w:val="BodyText"/>
            </w:pPr>
            <w:r w:rsidRPr="00F7154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 w:rsidP="00F71540">
            <w:pPr>
              <w:pStyle w:val="BodyText"/>
            </w:pPr>
            <w:r w:rsidRPr="00F71540">
              <w:rPr>
                <w:rStyle w:val="SpecialBold"/>
              </w:rPr>
              <w:t>Prepare for mentoring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Specific mentoring needs are identified and confirmed through consultation with appropr</w:t>
            </w:r>
            <w:r w:rsidRPr="00F71540">
              <w:t>iate personnel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Mentoring objectives are matched to identified development needs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Mentoring relationship is established with mentoring participants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Mentoring approaches are planned, documented and agreed with mentoring participants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Mentoring delivery methods are selected appropriate to mentoring participant needs, mentor availability, location and resources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Confidentiality of the mentoring relationship is established and maintained in accordance with legislation, policy an</w:t>
            </w:r>
            <w:r w:rsidRPr="00F71540">
              <w:t>d procedures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 w:rsidP="00F71540">
            <w:pPr>
              <w:pStyle w:val="BodyText"/>
            </w:pPr>
            <w:r w:rsidRPr="00F7154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 w:rsidP="00F71540">
            <w:pPr>
              <w:pStyle w:val="BodyText"/>
            </w:pPr>
            <w:r w:rsidRPr="00F71540">
              <w:rPr>
                <w:rStyle w:val="SpecialBold"/>
              </w:rPr>
              <w:t>Mentor in the workplace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Mentoring is conducted in a safe and accessible workplace environment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Strategies and techniques are employed that facilitate the learning process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Personal experiences and knowledge are shared with the participants being mentored on a regular basis to agreed objectives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Mentoring objectives, sequence of activities and assessment processes are discussed with mentoring participants on a regular basis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Systematic approach is taken to mentoring, which is regularly revised and modified to meet mentoring participant needs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 w:rsidP="00F71540">
            <w:pPr>
              <w:pStyle w:val="BodyText"/>
            </w:pPr>
            <w:r w:rsidRPr="00F7154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 w:rsidP="00F71540">
            <w:pPr>
              <w:pStyle w:val="BodyText"/>
            </w:pPr>
            <w:r w:rsidRPr="00F71540">
              <w:rPr>
                <w:rStyle w:val="SpecialBold"/>
              </w:rPr>
              <w:t>Provide opportunities for practice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Practice opportunities are provided for participants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Participants being mentored are supported to develop and use skills in problem solving and decision making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Various methods for encou</w:t>
            </w:r>
            <w:r w:rsidRPr="00F71540">
              <w:t>raging learning are implemented to meet mentoring the participant</w:t>
            </w:r>
            <w:r>
              <w:t>’</w:t>
            </w:r>
            <w:r w:rsidRPr="00F71540">
              <w:t>s needs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Feedback to the participants being mentored is provided on progress towards achieving the expectations and goals of the mentoring process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 w:rsidP="00F71540">
            <w:pPr>
              <w:pStyle w:val="BodyText"/>
            </w:pPr>
            <w:r w:rsidRPr="00F7154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 w:rsidP="00F71540">
            <w:pPr>
              <w:pStyle w:val="BodyText"/>
            </w:pPr>
            <w:r w:rsidRPr="00F71540">
              <w:rPr>
                <w:rStyle w:val="SpecialBold"/>
              </w:rPr>
              <w:t>Review mentoring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Mentoring participants are encouraged to evaluate own performance and mentoring experience, and to identify areas for improvement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Own performance as a mentor is evaluated and areas for improvement are identified and acted upon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Mentoring participants</w:t>
            </w:r>
            <w:r>
              <w:t>’</w:t>
            </w:r>
            <w:r w:rsidRPr="00F71540">
              <w:t xml:space="preserve"> readiness for assessment is monitored and assistance is provided to collect evidence of satisfactory performance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Mentoring plan and processes are evaluated in context of self-assessment, mentoring participants feedback, evalu</w:t>
            </w:r>
            <w:r w:rsidRPr="00F71540">
              <w:t>ation of own performance, supervisor comments and measurements against participant</w:t>
            </w:r>
            <w:r>
              <w:t>’</w:t>
            </w:r>
            <w:r w:rsidRPr="00F71540">
              <w:t>s objectives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t>Mentoring details are recorded according to workplace and legislative requirements</w:t>
            </w:r>
          </w:p>
        </w:tc>
      </w:tr>
      <w:tr w:rsidTr="00F31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40">
            <w:pPr>
              <w:pStyle w:val="BodyText"/>
              <w:rPr>
                <w:lang w:val="en-NZ"/>
              </w:rPr>
            </w:pPr>
            <w:r w:rsidRPr="00F71540">
              <w:rPr>
                <w:rStyle w:val="SpecialBold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 w:rsidP="00F71540">
            <w:pPr>
              <w:pStyle w:val="BodyText"/>
            </w:pPr>
            <w:r w:rsidRPr="00F71540">
              <w:t>Mentoring results are reviewed to guide further workplace mento</w:t>
            </w:r>
            <w:r w:rsidRPr="00F71540">
              <w:t>ring</w:t>
            </w:r>
          </w:p>
        </w:tc>
      </w:tr>
    </w:tbl>
    <w:p w:rsidR="00F31218" w:rsidP="00F71540">
      <w:pPr>
        <w:pStyle w:val="NoPaddingFontSize1"/>
      </w:pPr>
    </w:p>
    <w:p w:rsidR="00F31218" w:rsidP="00F71540">
      <w:pPr>
        <w:pStyle w:val="NoPaddingFontSize1"/>
      </w:pPr>
    </w:p>
    <w:p w:rsidR="00000000" w:rsidRPr="00F71540" w:rsidP="00F71540">
      <w:pPr>
        <w:pStyle w:val="Heading1"/>
      </w:pPr>
      <w:bookmarkStart w:id="7" w:name="O_1194599"/>
      <w:bookmarkEnd w:id="7"/>
      <w:r w:rsidRPr="00F7154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 w:rsidP="00F71540">
            <w:pPr>
              <w:pStyle w:val="BodyText"/>
            </w:pPr>
            <w:r w:rsidRPr="00F71540">
              <w:t>Foundation skills essential to performance are explicit in the performance criteria of this unit of competency.</w:t>
            </w:r>
          </w:p>
        </w:tc>
      </w:tr>
    </w:tbl>
    <w:p w:rsidR="00F31218" w:rsidP="00F71540">
      <w:pPr>
        <w:pStyle w:val="NoPaddingFontSize1"/>
      </w:pPr>
    </w:p>
    <w:p w:rsidR="00F31218" w:rsidP="00F71540">
      <w:pPr>
        <w:pStyle w:val="NoPaddingFontSize1"/>
      </w:pPr>
    </w:p>
    <w:p w:rsidR="00000000" w:rsidRPr="00F71540" w:rsidP="00F71540">
      <w:pPr>
        <w:pStyle w:val="Heading1"/>
      </w:pPr>
      <w:bookmarkStart w:id="8" w:name="O_1194600"/>
      <w:bookmarkEnd w:id="8"/>
      <w:r w:rsidRPr="00F7154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 w:rsidP="00F71540">
            <w:pPr>
              <w:pStyle w:val="BodyText"/>
            </w:pPr>
            <w:r w:rsidRPr="00F71540">
              <w:t>Range is restricted to essential operating conditions and any other variables essential to the work environment.</w:t>
            </w:r>
          </w:p>
          <w:p w:rsidR="00000000" w:rsidRPr="00F71540" w:rsidP="00F71540">
            <w:pPr>
              <w:pStyle w:val="BodyText"/>
            </w:pPr>
            <w:r w:rsidRPr="00F71540">
              <w:t>Non-essential conditions can be found in the TLI Transport and Logistics Training Package Companion Volume Implementation Guide.</w:t>
            </w:r>
          </w:p>
        </w:tc>
      </w:tr>
    </w:tbl>
    <w:p w:rsidR="00F31218" w:rsidP="00F71540">
      <w:pPr>
        <w:pStyle w:val="NoPaddingFontSize1"/>
      </w:pPr>
    </w:p>
    <w:p w:rsidR="00F31218" w:rsidP="00F71540">
      <w:pPr>
        <w:pStyle w:val="NoPaddingFontSize1"/>
      </w:pPr>
    </w:p>
    <w:p w:rsidR="00000000" w:rsidRPr="00F71540" w:rsidP="00F71540">
      <w:pPr>
        <w:pStyle w:val="Heading1"/>
      </w:pPr>
      <w:bookmarkStart w:id="9" w:name="O_1194601"/>
      <w:bookmarkEnd w:id="9"/>
      <w:r w:rsidRPr="00F7154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40" w:rsidP="00F71540">
            <w:pPr>
              <w:pStyle w:val="BodyText"/>
            </w:pPr>
            <w:r w:rsidRPr="00F71540">
              <w:t>This unit replaces and is equivalent to TLIM4004 Mentor individuals or small groups.</w:t>
            </w:r>
          </w:p>
        </w:tc>
      </w:tr>
    </w:tbl>
    <w:p w:rsidR="00F31218" w:rsidP="00F71540">
      <w:pPr>
        <w:pStyle w:val="NoPaddingFontSize1"/>
      </w:pPr>
    </w:p>
    <w:p w:rsidR="00F31218" w:rsidP="00F71540">
      <w:pPr>
        <w:pStyle w:val="NoPaddingFontSize1"/>
      </w:pPr>
    </w:p>
    <w:p w:rsidR="00000000" w:rsidRPr="00F71540" w:rsidP="00F71540">
      <w:pPr>
        <w:pStyle w:val="Heading1"/>
      </w:pPr>
      <w:bookmarkStart w:id="10" w:name="O_1194608"/>
      <w:bookmarkEnd w:id="10"/>
      <w:r w:rsidRPr="00F71540">
        <w:t>Links</w:t>
      </w:r>
    </w:p>
    <w:p w:rsidR="00000000" w:rsidRPr="00F71540" w:rsidP="00F31218">
      <w:pPr>
        <w:pStyle w:val="BodyText"/>
      </w:pPr>
      <w:r w:rsidRPr="00F715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536D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71540" w:rsidP="00F71540"/>
    <w:sectPr w:rsidSect="00F715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5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540" w:rsidRPr="00F31218" w:rsidP="00F312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5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18" w:rsidP="00F715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1218" w:rsidP="00F715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31218" w:rsidP="00F715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5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540" w:rsidRPr="00F31218" w:rsidP="00F312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5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18" w:rsidRPr="002D2AF8" w:rsidP="00F715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TLIM0004 Mentor individuals or small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31218" w:rsidP="00F715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5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5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5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5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5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5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5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5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5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5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5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540"/>
  </w:style>
  <w:style w:type="character" w:customStyle="1" w:styleId="Heading1Char">
    <w:name w:val="Heading 1 Char"/>
    <w:basedOn w:val="DefaultParagraphFont"/>
    <w:link w:val="Heading1"/>
    <w:rsid w:val="00F715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5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54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71540"/>
    <w:rPr>
      <w:b/>
      <w:spacing w:val="0"/>
    </w:rPr>
  </w:style>
  <w:style w:type="paragraph" w:customStyle="1" w:styleId="SuperHeading">
    <w:name w:val="SuperHeading"/>
    <w:basedOn w:val="Normal"/>
    <w:rsid w:val="00F715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5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15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5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5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5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5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5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5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5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5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5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5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5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5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5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5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5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5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5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5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15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15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15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5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5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15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15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5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5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5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5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5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5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5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5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1540"/>
    <w:rPr>
      <w:i/>
    </w:rPr>
  </w:style>
  <w:style w:type="paragraph" w:styleId="Caption">
    <w:name w:val="caption"/>
    <w:basedOn w:val="BodyText"/>
    <w:next w:val="Normal"/>
    <w:qFormat/>
    <w:rsid w:val="00F715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5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5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540"/>
  </w:style>
  <w:style w:type="paragraph" w:styleId="TableofFigures">
    <w:name w:val="table of figures"/>
    <w:basedOn w:val="Normal"/>
    <w:next w:val="Normal"/>
    <w:semiHidden/>
    <w:rsid w:val="00F715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5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1540"/>
    <w:rPr>
      <w:rFonts w:ascii="Wingdings" w:hAnsi="Wingdings"/>
    </w:rPr>
  </w:style>
  <w:style w:type="paragraph" w:customStyle="1" w:styleId="TableHeading">
    <w:name w:val="Table Heading"/>
    <w:basedOn w:val="HeadingBase"/>
    <w:rsid w:val="00F715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540"/>
    <w:rPr>
      <w:color w:val="0033CC"/>
      <w:u w:val="none"/>
    </w:rPr>
  </w:style>
  <w:style w:type="paragraph" w:customStyle="1" w:styleId="BodyTextRight">
    <w:name w:val="Body Text Right"/>
    <w:basedOn w:val="BodyText"/>
    <w:rsid w:val="00F715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5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5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5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5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5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540"/>
    <w:rPr>
      <w:sz w:val="32"/>
    </w:rPr>
  </w:style>
  <w:style w:type="paragraph" w:customStyle="1" w:styleId="HeadingProcedure">
    <w:name w:val="Heading Procedure"/>
    <w:basedOn w:val="HeadingBase"/>
    <w:next w:val="Normal"/>
    <w:rsid w:val="00F715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540"/>
    <w:pPr>
      <w:spacing w:before="60" w:after="60"/>
    </w:pPr>
  </w:style>
  <w:style w:type="paragraph" w:styleId="ListContinue">
    <w:name w:val="List Continue"/>
    <w:basedOn w:val="List"/>
    <w:rsid w:val="00F71540"/>
    <w:pPr>
      <w:ind w:firstLine="0"/>
    </w:pPr>
  </w:style>
  <w:style w:type="paragraph" w:customStyle="1" w:styleId="ListNote">
    <w:name w:val="List Note"/>
    <w:basedOn w:val="List"/>
    <w:rsid w:val="00F715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5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5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540"/>
    <w:rPr>
      <w:rFonts w:ascii="Courier New" w:hAnsi="Courier New"/>
    </w:rPr>
  </w:style>
  <w:style w:type="paragraph" w:customStyle="1" w:styleId="NoteBullet">
    <w:name w:val="Note Bullet"/>
    <w:basedOn w:val="Note"/>
    <w:rsid w:val="00F715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5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5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5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5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15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5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540"/>
    <w:rPr>
      <w:b/>
      <w:smallCaps/>
    </w:rPr>
  </w:style>
  <w:style w:type="paragraph" w:customStyle="1" w:styleId="TableListNumber">
    <w:name w:val="Table List Number"/>
    <w:basedOn w:val="ListNumber"/>
    <w:rsid w:val="00F715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5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540"/>
    <w:pPr>
      <w:numPr>
        <w:numId w:val="7"/>
      </w:numPr>
    </w:pPr>
  </w:style>
  <w:style w:type="paragraph" w:customStyle="1" w:styleId="ListAlpha2">
    <w:name w:val="List Alpha 2"/>
    <w:basedOn w:val="List2"/>
    <w:rsid w:val="00F71540"/>
    <w:pPr>
      <w:numPr>
        <w:numId w:val="6"/>
      </w:numPr>
    </w:pPr>
  </w:style>
  <w:style w:type="paragraph" w:styleId="List2">
    <w:name w:val="List 2"/>
    <w:basedOn w:val="BodyText"/>
    <w:rsid w:val="00F715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5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5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5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5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5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1540"/>
    <w:pPr>
      <w:numPr>
        <w:numId w:val="2"/>
      </w:numPr>
    </w:pPr>
  </w:style>
  <w:style w:type="paragraph" w:styleId="ListContinue2">
    <w:name w:val="List Continue 2"/>
    <w:basedOn w:val="List2"/>
    <w:rsid w:val="00F71540"/>
    <w:pPr>
      <w:ind w:firstLine="0"/>
    </w:pPr>
  </w:style>
  <w:style w:type="paragraph" w:styleId="ListContinue3">
    <w:name w:val="List Continue 3"/>
    <w:basedOn w:val="List3"/>
    <w:rsid w:val="00F71540"/>
    <w:pPr>
      <w:ind w:left="1021" w:firstLine="0"/>
    </w:pPr>
  </w:style>
  <w:style w:type="paragraph" w:styleId="ListContinue4">
    <w:name w:val="List Continue 4"/>
    <w:basedOn w:val="List4"/>
    <w:rsid w:val="00F71540"/>
    <w:pPr>
      <w:ind w:firstLine="0"/>
    </w:pPr>
  </w:style>
  <w:style w:type="paragraph" w:styleId="ListContinue5">
    <w:name w:val="List Continue 5"/>
    <w:basedOn w:val="List5"/>
    <w:rsid w:val="00F71540"/>
    <w:pPr>
      <w:ind w:firstLine="0"/>
    </w:pPr>
  </w:style>
  <w:style w:type="paragraph" w:styleId="ListNumber3">
    <w:name w:val="List Number 3"/>
    <w:basedOn w:val="List3"/>
    <w:rsid w:val="00F71540"/>
    <w:pPr>
      <w:numPr>
        <w:numId w:val="3"/>
      </w:numPr>
    </w:pPr>
  </w:style>
  <w:style w:type="paragraph" w:styleId="ListNumber4">
    <w:name w:val="List Number 4"/>
    <w:basedOn w:val="List4"/>
    <w:rsid w:val="00F71540"/>
    <w:pPr>
      <w:numPr>
        <w:numId w:val="4"/>
      </w:numPr>
    </w:pPr>
  </w:style>
  <w:style w:type="paragraph" w:styleId="ListNumber5">
    <w:name w:val="List Number 5"/>
    <w:basedOn w:val="List5"/>
    <w:rsid w:val="00F71540"/>
    <w:pPr>
      <w:numPr>
        <w:numId w:val="5"/>
      </w:numPr>
    </w:pPr>
  </w:style>
  <w:style w:type="paragraph" w:styleId="BlockText">
    <w:name w:val="Block Text"/>
    <w:basedOn w:val="Normal"/>
    <w:rsid w:val="00F715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5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540"/>
    <w:rPr>
      <w:sz w:val="16"/>
      <w:vertAlign w:val="superscript"/>
    </w:rPr>
  </w:style>
  <w:style w:type="character" w:customStyle="1" w:styleId="Symbols">
    <w:name w:val="Symbols"/>
    <w:basedOn w:val="DefaultParagraphFont"/>
    <w:rsid w:val="00F71540"/>
    <w:rPr>
      <w:rFonts w:ascii="Symbol" w:hAnsi="Symbol"/>
    </w:rPr>
  </w:style>
  <w:style w:type="character" w:customStyle="1" w:styleId="MenuOptions">
    <w:name w:val="Menu Options"/>
    <w:basedOn w:val="DefaultParagraphFont"/>
    <w:rsid w:val="00F715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540"/>
    <w:rPr>
      <w:b/>
    </w:rPr>
  </w:style>
  <w:style w:type="character" w:customStyle="1" w:styleId="Underlined">
    <w:name w:val="Underlined"/>
    <w:basedOn w:val="DefaultParagraphFont"/>
    <w:rsid w:val="00F71540"/>
    <w:rPr>
      <w:u w:val="single"/>
    </w:rPr>
  </w:style>
  <w:style w:type="paragraph" w:customStyle="1" w:styleId="TableBodyTextRight">
    <w:name w:val="Table Body Text Right"/>
    <w:basedOn w:val="TableBodyText"/>
    <w:rsid w:val="00F715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540"/>
    <w:rPr>
      <w:sz w:val="18"/>
    </w:rPr>
  </w:style>
  <w:style w:type="paragraph" w:customStyle="1" w:styleId="BodySmallRight">
    <w:name w:val="Body Small Right"/>
    <w:basedOn w:val="BodyTextRight"/>
    <w:rsid w:val="00F71540"/>
    <w:rPr>
      <w:sz w:val="18"/>
      <w:szCs w:val="18"/>
    </w:rPr>
  </w:style>
  <w:style w:type="paragraph" w:customStyle="1" w:styleId="MarginEdition">
    <w:name w:val="Margin Edition"/>
    <w:basedOn w:val="MarginNote"/>
    <w:rsid w:val="00F715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540"/>
    <w:rPr>
      <w:sz w:val="2"/>
      <w:szCs w:val="2"/>
    </w:rPr>
  </w:style>
  <w:style w:type="character" w:customStyle="1" w:styleId="Small">
    <w:name w:val="Small"/>
    <w:basedOn w:val="DefaultParagraphFont"/>
    <w:rsid w:val="00F71540"/>
    <w:rPr>
      <w:sz w:val="16"/>
    </w:rPr>
  </w:style>
  <w:style w:type="paragraph" w:customStyle="1" w:styleId="WideTable">
    <w:name w:val="Wide Table"/>
    <w:basedOn w:val="Normal"/>
    <w:rsid w:val="00F715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540"/>
  </w:style>
  <w:style w:type="paragraph" w:styleId="Quote">
    <w:name w:val="Quote"/>
    <w:basedOn w:val="Heading1"/>
    <w:link w:val="QuoteChar"/>
    <w:qFormat/>
    <w:rsid w:val="00F715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5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540"/>
    <w:pPr>
      <w:pageBreakBefore/>
    </w:pPr>
  </w:style>
  <w:style w:type="paragraph" w:customStyle="1" w:styleId="Border">
    <w:name w:val="Border"/>
    <w:basedOn w:val="Normal"/>
    <w:qFormat/>
    <w:rsid w:val="00F715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5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5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5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5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5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5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5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5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540"/>
    <w:rPr>
      <w:u w:val="single"/>
    </w:rPr>
  </w:style>
  <w:style w:type="character" w:customStyle="1" w:styleId="BoldandItalics">
    <w:name w:val="Bold and Italics"/>
    <w:qFormat/>
    <w:rsid w:val="00F71540"/>
    <w:rPr>
      <w:b/>
      <w:i/>
      <w:u w:val="none"/>
    </w:rPr>
  </w:style>
  <w:style w:type="paragraph" w:styleId="BalloonText">
    <w:name w:val="Balloon Text"/>
    <w:basedOn w:val="Normal"/>
    <w:link w:val="BalloonTextChar"/>
    <w:rsid w:val="00F71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5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5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5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5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5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540"/>
    <w:pPr>
      <w:spacing w:before="0" w:after="0"/>
    </w:pPr>
  </w:style>
  <w:style w:type="paragraph" w:customStyle="1" w:styleId="BodyTextBold">
    <w:name w:val="Body Text Bold"/>
    <w:basedOn w:val="BodyText"/>
    <w:qFormat/>
    <w:rsid w:val="00F71540"/>
    <w:rPr>
      <w:b/>
    </w:rPr>
  </w:style>
  <w:style w:type="character" w:styleId="Hyperlink">
    <w:name w:val="Hyperlink"/>
    <w:basedOn w:val="DefaultParagraphFont"/>
    <w:uiPriority w:val="99"/>
    <w:unhideWhenUsed/>
    <w:rsid w:val="00F312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3826</Characters>
  <Application>Microsoft Office Word</Application>
  <DocSecurity>0</DocSecurity>
  <Lines>182</Lines>
  <Paragraphs>96</Paragraphs>
  <ScaleCrop>false</ScaleCrop>
  <Company>Author-it Software Corporation Ltd.</Company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TLIM0004 Mentor individuals or small groups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2024-07-12T08:18:00Z</dcterms:created>
  <dcterms:modified xsi:type="dcterms:W3CDTF">2024-07-12T08:18:00Z</dcterms:modified>
</cp:coreProperties>
</file>