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03B" w:rsidP="00450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TLILIC4011 Licence to operate a slewing mobile crane (over 100 tonnes)</w:t>
      </w:r>
      <w:r>
        <w:fldChar w:fldCharType="end"/>
      </w:r>
    </w:p>
    <w:p w:rsidR="0045003B" w:rsidP="0045003B">
      <w:pPr>
        <w:pStyle w:val="Version"/>
        <w:sectPr w:rsidSect="00750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C74" w:rsidP="00750C74">
      <w:pPr>
        <w:pStyle w:val="SuperHeading"/>
      </w:pPr>
      <w:r w:rsidRPr="00750C74">
        <w:t>Assessment Requirements for TLILIC4011 Licence to operate a slewing mobile crane (over 100 tonnes)</w:t>
      </w:r>
    </w:p>
    <w:p w:rsidR="00000000" w:rsidRPr="00750C74" w:rsidP="00750C74">
      <w:pPr>
        <w:pStyle w:val="Heading1"/>
      </w:pPr>
      <w:bookmarkStart w:id="1" w:name="O_829602"/>
      <w:bookmarkEnd w:id="1"/>
      <w:r w:rsidRPr="00750C74">
        <w:t>Modification History</w:t>
      </w:r>
    </w:p>
    <w:p w:rsidR="0045003B" w:rsidP="0045003B">
      <w:pPr>
        <w:pStyle w:val="BodyText"/>
      </w:pPr>
      <w:r w:rsidRPr="00750C74">
        <w:t>Release 1. This is the first release of this unit of competency in the TLI Transport and Logistics Training Package.</w:t>
      </w:r>
    </w:p>
    <w:p w:rsidR="00000000" w:rsidRPr="00750C74" w:rsidP="00750C74">
      <w:pPr>
        <w:pStyle w:val="Heading1"/>
      </w:pPr>
      <w:bookmarkStart w:id="2" w:name="O_829603"/>
      <w:bookmarkEnd w:id="2"/>
      <w:r w:rsidRPr="00750C7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00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74">
            <w:pPr>
              <w:pStyle w:val="BodyText"/>
              <w:rPr>
                <w:lang w:val="en-NZ"/>
              </w:rPr>
            </w:pPr>
            <w:r w:rsidRPr="00750C74">
              <w:t>A person who demonstrates competency in this unit must provide evidence of safely operating a slewing mobile crane over 100 tonnes and satisfy all of the elements, performance criteria and foundation skills requirements</w:t>
            </w:r>
            <w:r w:rsidRPr="00750C74">
              <w:t xml:space="preserve"> of the unit on at least one occasion including:</w:t>
            </w:r>
          </w:p>
        </w:tc>
      </w:tr>
      <w:tr w:rsidTr="004500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74" w:rsidP="00750C74">
            <w:pPr>
              <w:pStyle w:val="ListBullet"/>
            </w:pPr>
            <w:r w:rsidRPr="00750C74">
              <w:t>applying appropriate mathematical procedures to estimate loads</w:t>
            </w:r>
          </w:p>
          <w:p w:rsidR="00000000" w:rsidRPr="00750C74" w:rsidP="00750C74">
            <w:pPr>
              <w:pStyle w:val="ListBullet"/>
            </w:pPr>
            <w:r w:rsidRPr="00750C74">
              <w:t>applying best mobile practice including:</w:t>
            </w:r>
          </w:p>
          <w:p w:rsidR="00000000" w:rsidRPr="00750C74" w:rsidP="00750C74">
            <w:pPr>
              <w:pStyle w:val="ListBullet2"/>
            </w:pPr>
            <w:r w:rsidRPr="00750C74">
              <w:t>boom/jib as low as possible</w:t>
            </w:r>
          </w:p>
          <w:p w:rsidR="00000000" w:rsidRPr="00750C74" w:rsidP="00750C74">
            <w:pPr>
              <w:pStyle w:val="ListBullet2"/>
            </w:pPr>
            <w:r w:rsidRPr="00750C74">
              <w:t>boom/jib in line with crane</w:t>
            </w:r>
          </w:p>
          <w:p w:rsidR="00000000" w:rsidRPr="00750C74" w:rsidP="00750C74">
            <w:pPr>
              <w:pStyle w:val="ListBullet2"/>
            </w:pPr>
            <w:r w:rsidRPr="00750C74">
              <w:t>carrying load near to ground surface</w:t>
            </w:r>
          </w:p>
          <w:p w:rsidR="00000000" w:rsidRPr="00750C74" w:rsidP="00750C74">
            <w:pPr>
              <w:pStyle w:val="ListBullet2"/>
            </w:pPr>
            <w:r w:rsidRPr="00750C74">
              <w:t>gently accelerating and braking (to minimise load swing)</w:t>
            </w:r>
          </w:p>
          <w:p w:rsidR="00000000" w:rsidRPr="00750C74" w:rsidP="00750C74">
            <w:pPr>
              <w:pStyle w:val="ListBullet2"/>
            </w:pPr>
            <w:r w:rsidRPr="00750C74">
              <w:t>facing load uphill</w:t>
            </w:r>
          </w:p>
          <w:p w:rsidR="00000000" w:rsidRPr="00750C74" w:rsidP="00750C74">
            <w:pPr>
              <w:pStyle w:val="ListBullet2"/>
            </w:pPr>
            <w:r w:rsidRPr="00750C74">
              <w:t>minimum boom/jib length</w:t>
            </w:r>
          </w:p>
          <w:p w:rsidR="00000000" w:rsidRPr="00750C74" w:rsidP="00750C74">
            <w:pPr>
              <w:pStyle w:val="ListBullet2"/>
            </w:pPr>
            <w:r w:rsidRPr="00750C74">
              <w:t>minimum speed</w:t>
            </w:r>
          </w:p>
          <w:p w:rsidR="00000000" w:rsidRPr="00750C74" w:rsidP="00750C74">
            <w:pPr>
              <w:pStyle w:val="ListBullet2"/>
            </w:pPr>
            <w:r w:rsidRPr="00750C74">
              <w:t>using handheld taglines</w:t>
            </w:r>
          </w:p>
          <w:p w:rsidR="00000000" w:rsidRPr="00750C74" w:rsidP="00750C74">
            <w:pPr>
              <w:pStyle w:val="ListBullet"/>
            </w:pPr>
            <w:r w:rsidRPr="00750C74">
              <w:t>applying hazard prevention/control measures including:</w:t>
            </w:r>
          </w:p>
          <w:p w:rsidR="00000000" w:rsidRPr="00750C74" w:rsidP="00750C74">
            <w:pPr>
              <w:pStyle w:val="ListBullet2"/>
            </w:pPr>
            <w:r w:rsidRPr="00750C74">
              <w:t>adequate illumination</w:t>
            </w:r>
          </w:p>
          <w:p w:rsidR="00000000" w:rsidRPr="00750C74" w:rsidP="00750C74">
            <w:pPr>
              <w:pStyle w:val="ListBullet2"/>
            </w:pPr>
            <w:r w:rsidRPr="00750C74">
              <w:t>disconnected power</w:t>
            </w:r>
          </w:p>
          <w:p w:rsidR="00000000" w:rsidRPr="00750C74" w:rsidP="00750C74">
            <w:pPr>
              <w:pStyle w:val="ListBullet2"/>
            </w:pPr>
            <w:r w:rsidRPr="00750C74">
              <w:t>insulated electric l</w:t>
            </w:r>
            <w:r w:rsidRPr="00750C74">
              <w:t>ines</w:t>
            </w:r>
          </w:p>
          <w:p w:rsidR="00000000" w:rsidRPr="00750C74" w:rsidP="00750C74">
            <w:pPr>
              <w:pStyle w:val="ListBullet2"/>
            </w:pPr>
            <w:r w:rsidRPr="00750C74">
              <w:t>moving obstructions</w:t>
            </w:r>
          </w:p>
          <w:p w:rsidR="00000000" w:rsidRPr="00750C74" w:rsidP="00750C74">
            <w:pPr>
              <w:pStyle w:val="ListBullet2"/>
            </w:pPr>
            <w:r w:rsidRPr="00750C74">
              <w:t>pedestrian barricades</w:t>
            </w:r>
          </w:p>
          <w:p w:rsidR="00000000" w:rsidRPr="00750C74" w:rsidP="00750C74">
            <w:pPr>
              <w:pStyle w:val="ListBullet2"/>
            </w:pPr>
            <w:r w:rsidRPr="00750C74">
              <w:t>personal protective equipment</w:t>
            </w:r>
          </w:p>
          <w:p w:rsidR="00000000" w:rsidRPr="00750C74" w:rsidP="00750C74">
            <w:pPr>
              <w:pStyle w:val="ListBullet2"/>
            </w:pPr>
            <w:r w:rsidRPr="00750C74">
              <w:t>using safety observer inside exclusion zone</w:t>
            </w:r>
          </w:p>
          <w:p w:rsidR="00000000" w:rsidRPr="00750C74" w:rsidP="00750C74">
            <w:pPr>
              <w:pStyle w:val="ListBullet2"/>
            </w:pPr>
            <w:r w:rsidRPr="00750C74">
              <w:t>safety tags on electrical switches/isolators</w:t>
            </w:r>
          </w:p>
          <w:p w:rsidR="00000000" w:rsidRPr="00750C74" w:rsidP="00750C74">
            <w:pPr>
              <w:pStyle w:val="ListBullet2"/>
            </w:pPr>
            <w:r w:rsidRPr="00750C74">
              <w:t>traffic barricades and control</w:t>
            </w:r>
          </w:p>
          <w:p w:rsidR="00000000" w:rsidRPr="00750C74" w:rsidP="00750C74">
            <w:pPr>
              <w:pStyle w:val="ListBullet2"/>
            </w:pPr>
            <w:r w:rsidRPr="00750C74">
              <w:t>trench covers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applying risk assessment and hazard control strategies, including hierarchy of control as applied to positioning and safely operating a crane 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applying risk assessment and management procedures 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communicating with other workplace personnel through: </w:t>
            </w:r>
          </w:p>
          <w:p w:rsidR="00000000" w:rsidRPr="00750C74" w:rsidP="00750C74">
            <w:pPr>
              <w:pStyle w:val="ListBullet2"/>
            </w:pPr>
            <w:r w:rsidRPr="00750C74">
              <w:t>appro</w:t>
            </w:r>
            <w:r w:rsidRPr="00750C74">
              <w:t>priate worksite protocols</w:t>
            </w:r>
          </w:p>
          <w:p w:rsidR="00000000" w:rsidRPr="00750C74" w:rsidP="00750C74">
            <w:pPr>
              <w:pStyle w:val="ListBullet2"/>
            </w:pPr>
            <w:r w:rsidRPr="00750C74">
              <w:t>bells</w:t>
            </w:r>
          </w:p>
          <w:p w:rsidR="00000000" w:rsidRPr="00750C74" w:rsidP="00750C74">
            <w:pPr>
              <w:pStyle w:val="ListBullet2"/>
            </w:pPr>
            <w:r w:rsidRPr="00750C74">
              <w:t>buzzers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hand signals </w:t>
            </w:r>
          </w:p>
          <w:p w:rsidR="00000000" w:rsidRPr="00750C74" w:rsidP="00750C74">
            <w:pPr>
              <w:pStyle w:val="ListBullet2"/>
            </w:pPr>
            <w:r w:rsidRPr="00750C74">
              <w:t>listening</w:t>
            </w:r>
          </w:p>
          <w:p w:rsidR="00000000" w:rsidRPr="00750C74" w:rsidP="00750C74">
            <w:pPr>
              <w:pStyle w:val="ListBullet2"/>
            </w:pPr>
            <w:r w:rsidRPr="00750C74">
              <w:t>making and interpreting hand signals</w:t>
            </w:r>
          </w:p>
          <w:p w:rsidR="00000000" w:rsidRPr="00750C74" w:rsidP="00750C74">
            <w:pPr>
              <w:pStyle w:val="ListBullet2"/>
            </w:pPr>
            <w:r w:rsidRPr="00750C74">
              <w:t>questioning to confirm understanding</w:t>
            </w:r>
          </w:p>
          <w:p w:rsidR="00000000" w:rsidRPr="00750C74" w:rsidP="00750C74">
            <w:pPr>
              <w:pStyle w:val="ListBullet2"/>
            </w:pPr>
            <w:r w:rsidRPr="00750C74">
              <w:t>signage</w:t>
            </w:r>
          </w:p>
          <w:p w:rsidR="00000000" w:rsidRPr="00750C74" w:rsidP="00750C74">
            <w:pPr>
              <w:pStyle w:val="ListBullet2"/>
            </w:pPr>
            <w:r w:rsidRPr="00750C74">
              <w:t>two-way radios</w:t>
            </w:r>
          </w:p>
          <w:p w:rsidR="00000000" w:rsidRPr="00750C74" w:rsidP="00750C74">
            <w:pPr>
              <w:pStyle w:val="ListBullet2"/>
            </w:pPr>
            <w:r w:rsidRPr="00750C74">
              <w:t>verbal and non-verbal language</w:t>
            </w:r>
          </w:p>
          <w:p w:rsidR="00000000" w:rsidRPr="00750C74" w:rsidP="00750C74">
            <w:pPr>
              <w:pStyle w:val="ListBullet2"/>
            </w:pPr>
            <w:r w:rsidRPr="00750C74">
              <w:t>written instructions</w:t>
            </w:r>
          </w:p>
          <w:p w:rsidR="00000000" w:rsidRPr="00750C74" w:rsidP="00750C74">
            <w:pPr>
              <w:pStyle w:val="ListBullet2"/>
            </w:pPr>
            <w:r w:rsidRPr="00750C74">
              <w:t>whistles</w:t>
            </w:r>
          </w:p>
          <w:p w:rsidR="00000000" w:rsidRPr="00750C74" w:rsidP="00750C74">
            <w:pPr>
              <w:pStyle w:val="ListBullet"/>
            </w:pPr>
            <w:r w:rsidRPr="00750C74">
              <w:t>completing the pre-operational check, positioning, stabilising, set up, operation, post-operational checks of a mobile crane including all functions to their maximum extension in lifting and moving loads to the safe working rated capacity of a slewing mobi</w:t>
            </w:r>
            <w:r w:rsidRPr="00750C74">
              <w:t>le crane over 100 tonnes capacity in conjunction with other associated personnel</w:t>
            </w:r>
          </w:p>
          <w:p w:rsidR="00000000" w:rsidRPr="00750C74" w:rsidP="00750C74">
            <w:pPr>
              <w:pStyle w:val="ListBullet"/>
            </w:pPr>
            <w:r w:rsidRPr="00750C74">
              <w:t>complying with WHS/OHS licensing legislation</w:t>
            </w:r>
          </w:p>
          <w:p w:rsidR="00000000" w:rsidRPr="00750C74" w:rsidP="00750C74">
            <w:pPr>
              <w:pStyle w:val="ListBullet"/>
            </w:pPr>
            <w:r w:rsidRPr="00750C74">
              <w:t>loading data into crane computer as required and checking operation to accurately reflect the crane configuration</w:t>
            </w:r>
          </w:p>
          <w:p w:rsidR="00000000" w:rsidRPr="00750C74" w:rsidP="00750C74">
            <w:pPr>
              <w:pStyle w:val="ListBullet"/>
            </w:pPr>
            <w:r w:rsidRPr="00750C74">
              <w:t>operating a slew</w:t>
            </w:r>
            <w:r w:rsidRPr="00750C74">
              <w:t>ing mobile crane over 100 tonnes capacity to lift and move loads to the safe working rated capacity while applying relevant crane movements including:</w:t>
            </w:r>
          </w:p>
          <w:p w:rsidR="00000000" w:rsidRPr="00750C74" w:rsidP="00750C74">
            <w:pPr>
              <w:pStyle w:val="ListBullet2"/>
            </w:pPr>
            <w:r w:rsidRPr="00750C74">
              <w:t>boom/jib up and down</w:t>
            </w:r>
          </w:p>
          <w:p w:rsidR="00000000" w:rsidRPr="00750C74" w:rsidP="00750C74">
            <w:pPr>
              <w:pStyle w:val="ListBullet2"/>
            </w:pPr>
            <w:r w:rsidRPr="00750C74">
              <w:t>operation of outriggers/stabilisers</w:t>
            </w:r>
          </w:p>
          <w:p w:rsidR="00000000" w:rsidRPr="00750C74" w:rsidP="00750C74">
            <w:pPr>
              <w:pStyle w:val="ListBullet2"/>
            </w:pPr>
            <w:r w:rsidRPr="00750C74">
              <w:t>raise and lower hoist</w:t>
            </w:r>
          </w:p>
          <w:p w:rsidR="00000000" w:rsidRPr="00750C74" w:rsidP="00750C74">
            <w:pPr>
              <w:pStyle w:val="ListBullet2"/>
            </w:pPr>
            <w:r w:rsidRPr="00750C74">
              <w:t>slew boom/jib</w:t>
            </w:r>
          </w:p>
          <w:p w:rsidR="00000000" w:rsidRPr="00750C74" w:rsidP="00750C74">
            <w:pPr>
              <w:pStyle w:val="ListBullet2"/>
            </w:pPr>
            <w:r w:rsidRPr="00750C74">
              <w:t>telescope i</w:t>
            </w:r>
            <w:r w:rsidRPr="00750C74">
              <w:t>n and out</w:t>
            </w:r>
          </w:p>
          <w:p w:rsidR="00000000" w:rsidRPr="00750C74" w:rsidP="00750C74">
            <w:pPr>
              <w:pStyle w:val="ListBullet2"/>
            </w:pPr>
            <w:r w:rsidRPr="00750C74">
              <w:t>travel</w:t>
            </w:r>
          </w:p>
          <w:p w:rsidR="00000000" w:rsidRPr="00750C74" w:rsidP="00750C74">
            <w:pPr>
              <w:pStyle w:val="ListBullet"/>
            </w:pPr>
            <w:r w:rsidRPr="00750C74">
              <w:t>receiving and interpreting workplace instructions, safety information, emergency procedures</w:t>
            </w:r>
          </w:p>
          <w:p w:rsidR="00000000" w:rsidRPr="00750C74" w:rsidP="00750C74">
            <w:pPr>
              <w:pStyle w:val="ListBullet"/>
            </w:pPr>
            <w:r w:rsidRPr="00750C74">
              <w:t>recording and maintaining accurate information relating to crane operations</w:t>
            </w:r>
          </w:p>
          <w:p w:rsidR="00000000" w:rsidRPr="00750C74" w:rsidP="00750C74">
            <w:pPr>
              <w:pStyle w:val="ListBullet"/>
            </w:pPr>
            <w:r w:rsidRPr="00750C74">
              <w:t>shutting down a slewing mobile crane over 100 tonnes capacity in accordance with manufacturer specifications and workplace procedures including:</w:t>
            </w:r>
          </w:p>
          <w:p w:rsidR="00000000" w:rsidRPr="00750C74" w:rsidP="00750C74">
            <w:pPr>
              <w:pStyle w:val="ListBullet2"/>
            </w:pPr>
            <w:r w:rsidRPr="00750C74">
              <w:t>idling engine to stabilise temperature</w:t>
            </w:r>
          </w:p>
          <w:p w:rsidR="00000000" w:rsidRPr="00750C74" w:rsidP="00750C74">
            <w:pPr>
              <w:pStyle w:val="ListBullet2"/>
            </w:pPr>
            <w:r w:rsidRPr="00750C74">
              <w:t>locking and securing cabin as required</w:t>
            </w:r>
          </w:p>
          <w:p w:rsidR="00000000" w:rsidRPr="00750C74" w:rsidP="00750C74">
            <w:pPr>
              <w:pStyle w:val="ListBullet2"/>
            </w:pPr>
            <w:r w:rsidRPr="00750C74">
              <w:t>positioning/securing boom/jib</w:t>
            </w:r>
          </w:p>
          <w:p w:rsidR="00000000" w:rsidRPr="00750C74" w:rsidP="00750C74">
            <w:pPr>
              <w:pStyle w:val="ListBullet2"/>
            </w:pPr>
            <w:r w:rsidRPr="00750C74">
              <w:t>re</w:t>
            </w:r>
            <w:r w:rsidRPr="00750C74">
              <w:t>moving key from ignition as required</w:t>
            </w:r>
          </w:p>
          <w:p w:rsidR="00000000" w:rsidRPr="00750C74" w:rsidP="00750C74">
            <w:pPr>
              <w:pStyle w:val="ListBullet2"/>
            </w:pPr>
            <w:r w:rsidRPr="00750C74">
              <w:t>retracting boom/jib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retracting hoist rope and hook block 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retracting outriggers/stabilisers 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securing crane for travel </w:t>
            </w:r>
          </w:p>
          <w:p w:rsidR="00000000" w:rsidRPr="00750C74" w:rsidP="00750C74">
            <w:pPr>
              <w:pStyle w:val="ListBullet2"/>
            </w:pPr>
            <w:r w:rsidRPr="00750C74">
              <w:t>turning off engine as required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stabilising a slewing mobile crane by: </w:t>
            </w:r>
          </w:p>
          <w:p w:rsidR="00000000" w:rsidRPr="00750C74" w:rsidP="00750C74">
            <w:pPr>
              <w:pStyle w:val="ListBullet2"/>
            </w:pPr>
            <w:r w:rsidRPr="00750C74">
              <w:t>correctly positioning plates or packing</w:t>
            </w:r>
          </w:p>
          <w:p w:rsidR="00000000" w:rsidRPr="00750C74" w:rsidP="00750C74">
            <w:pPr>
              <w:pStyle w:val="ListBullet2"/>
            </w:pPr>
            <w:r w:rsidRPr="00750C74">
              <w:t>deploying outriggers</w:t>
            </w:r>
          </w:p>
          <w:p w:rsidR="00000000" w:rsidRPr="00750C74" w:rsidP="00750C74">
            <w:pPr>
              <w:pStyle w:val="ListBullet2"/>
            </w:pPr>
            <w:r w:rsidRPr="00750C74">
              <w:t>establishing correct size plates or packing</w:t>
            </w:r>
          </w:p>
          <w:p w:rsidR="00000000" w:rsidRPr="00750C74" w:rsidP="00750C74">
            <w:pPr>
              <w:pStyle w:val="ListBullet"/>
            </w:pPr>
            <w:r w:rsidRPr="00750C74">
              <w:t>test\--lifting load just clear of lifting plane to ensure:</w:t>
            </w:r>
          </w:p>
          <w:p w:rsidR="00000000" w:rsidRPr="00750C74" w:rsidP="00750C74">
            <w:pPr>
              <w:pStyle w:val="ListBullet2"/>
            </w:pPr>
            <w:r w:rsidRPr="00750C74">
              <w:t>adjustments to slinging can be made in a safe manner</w:t>
            </w:r>
          </w:p>
          <w:p w:rsidR="00000000" w:rsidRPr="00750C74" w:rsidP="00750C74">
            <w:pPr>
              <w:pStyle w:val="ListBullet2"/>
            </w:pPr>
            <w:r w:rsidRPr="00750C74">
              <w:t>all crane equipment is functioning pr</w:t>
            </w:r>
            <w:r w:rsidRPr="00750C74">
              <w:t>operly</w:t>
            </w:r>
          </w:p>
          <w:p w:rsidR="00000000" w:rsidRPr="00750C74" w:rsidP="00750C74">
            <w:pPr>
              <w:pStyle w:val="ListBullet2"/>
            </w:pPr>
            <w:r w:rsidRPr="00750C74">
              <w:t>load measuring equipment can be used to verify calculated weight of load</w:t>
            </w:r>
          </w:p>
          <w:p w:rsidR="00000000" w:rsidRPr="00750C74" w:rsidP="00750C74">
            <w:pPr>
              <w:pStyle w:val="ListBullet2"/>
            </w:pPr>
            <w:r w:rsidRPr="00750C74">
              <w:t>loads of unusual shape or weight distribution are correctly slung</w:t>
            </w:r>
          </w:p>
          <w:p w:rsidR="00000000" w:rsidRPr="00750C74" w:rsidP="00750C74">
            <w:pPr>
              <w:pStyle w:val="ListBullet2"/>
            </w:pPr>
            <w:r w:rsidRPr="00750C74">
              <w:t>near capacity loads do not overload crane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using and interpreting crane manufacturer specifications and data, </w:t>
            </w:r>
            <w:r w:rsidRPr="00750C74">
              <w:t>including load charts, to enable crane to be configured for load including:</w:t>
            </w:r>
          </w:p>
          <w:p w:rsidR="00000000" w:rsidRPr="00750C74" w:rsidP="00750C74">
            <w:pPr>
              <w:pStyle w:val="ListBullet2"/>
            </w:pPr>
            <w:r w:rsidRPr="00750C74">
              <w:t>boom/jib</w:t>
            </w:r>
          </w:p>
          <w:p w:rsidR="00000000" w:rsidRPr="00750C74" w:rsidP="00750C74">
            <w:pPr>
              <w:pStyle w:val="ListBullet2"/>
            </w:pPr>
            <w:r w:rsidRPr="00750C74">
              <w:t>counterweights</w:t>
            </w:r>
          </w:p>
          <w:p w:rsidR="00000000" w:rsidRPr="00750C74" w:rsidP="00750C74">
            <w:pPr>
              <w:pStyle w:val="ListBullet2"/>
            </w:pPr>
            <w:r w:rsidRPr="00750C74">
              <w:t>fly-jib</w:t>
            </w:r>
          </w:p>
          <w:p w:rsidR="00000000" w:rsidRPr="00750C74" w:rsidP="00750C74">
            <w:pPr>
              <w:pStyle w:val="ListBullet"/>
            </w:pPr>
            <w:r w:rsidRPr="00750C74">
              <w:t>using communications signals including:</w:t>
            </w:r>
          </w:p>
          <w:p w:rsidR="00000000" w:rsidRPr="00750C74" w:rsidP="00750C74">
            <w:pPr>
              <w:pStyle w:val="ListBullet2"/>
            </w:pPr>
            <w:r w:rsidRPr="00750C74">
              <w:t>stop – hand</w:t>
            </w:r>
          </w:p>
          <w:p w:rsidR="00000000" w:rsidRPr="00750C74" w:rsidP="00750C74">
            <w:pPr>
              <w:pStyle w:val="ListBullet2"/>
            </w:pPr>
            <w:r w:rsidRPr="00750C74">
              <w:t>stop – whistle</w:t>
            </w:r>
          </w:p>
          <w:p w:rsidR="00000000" w:rsidRPr="00750C74" w:rsidP="00750C74">
            <w:pPr>
              <w:pStyle w:val="ListBullet2"/>
            </w:pPr>
            <w:r w:rsidRPr="00750C74">
              <w:t>hoist up – hand</w:t>
            </w:r>
          </w:p>
          <w:p w:rsidR="00000000" w:rsidRPr="00750C74" w:rsidP="00750C74">
            <w:pPr>
              <w:pStyle w:val="ListBullet2"/>
            </w:pPr>
            <w:r w:rsidRPr="00750C74">
              <w:t>hoist up – whistle</w:t>
            </w:r>
          </w:p>
          <w:p w:rsidR="00000000" w:rsidRPr="00750C74" w:rsidP="00750C74">
            <w:pPr>
              <w:pStyle w:val="ListBullet2"/>
            </w:pPr>
            <w:r w:rsidRPr="00750C74">
              <w:t>hoist down – hand</w:t>
            </w:r>
          </w:p>
          <w:p w:rsidR="00000000" w:rsidRPr="00750C74" w:rsidP="00750C74">
            <w:pPr>
              <w:pStyle w:val="ListBullet2"/>
            </w:pPr>
            <w:r w:rsidRPr="00750C74">
              <w:t>hoist down – whistle</w:t>
            </w:r>
          </w:p>
          <w:p w:rsidR="00000000" w:rsidRPr="00750C74" w:rsidP="00750C74">
            <w:pPr>
              <w:pStyle w:val="ListBullet2"/>
            </w:pPr>
            <w:r w:rsidRPr="00750C74">
              <w:t>luff boom down – hand</w:t>
            </w:r>
          </w:p>
          <w:p w:rsidR="00000000" w:rsidRPr="00750C74" w:rsidP="00750C74">
            <w:pPr>
              <w:pStyle w:val="ListBullet2"/>
            </w:pPr>
            <w:r w:rsidRPr="00750C74">
              <w:t>luff boom down whistle</w:t>
            </w:r>
          </w:p>
          <w:p w:rsidR="00000000" w:rsidRPr="00750C74" w:rsidP="00750C74">
            <w:pPr>
              <w:pStyle w:val="ListBullet2"/>
            </w:pPr>
            <w:r w:rsidRPr="00750C74">
              <w:t>luff boom up – hand</w:t>
            </w:r>
          </w:p>
          <w:p w:rsidR="00000000" w:rsidRPr="00750C74" w:rsidP="00750C74">
            <w:pPr>
              <w:pStyle w:val="ListBullet2"/>
            </w:pPr>
            <w:r w:rsidRPr="00750C74">
              <w:t>luff boom up whistle</w:t>
            </w:r>
          </w:p>
          <w:p w:rsidR="00000000" w:rsidRPr="00750C74" w:rsidP="00750C74">
            <w:pPr>
              <w:pStyle w:val="ListBullet2"/>
            </w:pPr>
            <w:r w:rsidRPr="00750C74">
              <w:t>telescope out – hand</w:t>
            </w:r>
          </w:p>
          <w:p w:rsidR="00000000" w:rsidRPr="00750C74" w:rsidP="00750C74">
            <w:pPr>
              <w:pStyle w:val="ListBullet2"/>
            </w:pPr>
            <w:r w:rsidRPr="00750C74">
              <w:t>telescope out - whistle</w:t>
            </w:r>
          </w:p>
          <w:p w:rsidR="00000000" w:rsidRPr="00750C74" w:rsidP="00750C74">
            <w:pPr>
              <w:pStyle w:val="ListBullet2"/>
            </w:pPr>
            <w:r w:rsidRPr="00750C74">
              <w:t>telescope in – hand</w:t>
            </w:r>
          </w:p>
          <w:p w:rsidR="00000000" w:rsidRPr="00750C74" w:rsidP="00750C74">
            <w:pPr>
              <w:pStyle w:val="ListBullet2"/>
            </w:pPr>
            <w:r w:rsidRPr="00750C74">
              <w:t>telescope in whistle</w:t>
            </w:r>
          </w:p>
          <w:p w:rsidR="00000000" w:rsidRPr="00750C74" w:rsidP="00750C74">
            <w:pPr>
              <w:pStyle w:val="ListBullet2"/>
            </w:pPr>
            <w:r w:rsidRPr="00750C74">
              <w:t>slew left – hand</w:t>
            </w:r>
          </w:p>
          <w:p w:rsidR="00000000" w:rsidRPr="00750C74" w:rsidP="00750C74">
            <w:pPr>
              <w:pStyle w:val="ListBullet2"/>
            </w:pPr>
            <w:r w:rsidRPr="00750C74">
              <w:t>slew left – whistle</w:t>
            </w:r>
          </w:p>
          <w:p w:rsidR="00000000" w:rsidRPr="00750C74" w:rsidP="00750C74">
            <w:pPr>
              <w:pStyle w:val="ListBullet2"/>
            </w:pPr>
            <w:r w:rsidRPr="00750C74">
              <w:t>slew right – hand</w:t>
            </w:r>
          </w:p>
          <w:p w:rsidR="00000000" w:rsidRPr="00750C74" w:rsidP="00750C74">
            <w:pPr>
              <w:pStyle w:val="ListBullet2"/>
            </w:pPr>
            <w:r w:rsidRPr="00750C74">
              <w:t>slew right – whistle</w:t>
            </w:r>
          </w:p>
          <w:p w:rsidR="00000000" w:rsidRPr="00750C74" w:rsidP="00750C74">
            <w:pPr>
              <w:pStyle w:val="ListBullet2"/>
            </w:pPr>
            <w:r w:rsidRPr="00750C74">
              <w:t>travel –</w:t>
            </w:r>
            <w:r w:rsidRPr="00750C74">
              <w:t xml:space="preserve"> hand </w:t>
            </w:r>
          </w:p>
          <w:p w:rsidR="00000000" w:rsidRPr="00750C74" w:rsidP="00750C74">
            <w:pPr>
              <w:pStyle w:val="ListBullet"/>
            </w:pPr>
            <w:r w:rsidRPr="00750C74">
              <w:t>verifying problems and equipment faults, and applying appropriate response procedures to unplanned and/or unsafe situations including: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environmental conditions (e.g. wind, lightning, storms, etc.) </w:t>
            </w:r>
          </w:p>
          <w:p w:rsidR="00000000" w:rsidRPr="00750C74" w:rsidP="00750C74">
            <w:pPr>
              <w:pStyle w:val="ListBullet2"/>
            </w:pPr>
            <w:r w:rsidRPr="00750C74">
              <w:t>failure of equipment (e.g. hydraulic system)</w:t>
            </w:r>
          </w:p>
          <w:p w:rsidR="00000000" w:rsidRPr="00750C74" w:rsidP="00750C74">
            <w:pPr>
              <w:pStyle w:val="ListBullet2"/>
            </w:pPr>
            <w:r w:rsidRPr="00750C74">
              <w:t>fail</w:t>
            </w:r>
            <w:r w:rsidRPr="00750C74">
              <w:t>ure/loss of control (e.g. brakes and steering)</w:t>
            </w:r>
          </w:p>
          <w:p w:rsidR="00000000" w:rsidRPr="00750C74" w:rsidP="00750C74">
            <w:pPr>
              <w:pStyle w:val="ListBullet2"/>
            </w:pPr>
            <w:r w:rsidRPr="00750C74">
              <w:t>obstacles and obstructions</w:t>
            </w:r>
          </w:p>
          <w:p w:rsidR="00000000" w:rsidRPr="00750C74" w:rsidP="00750C74">
            <w:pPr>
              <w:pStyle w:val="ListBullet2"/>
            </w:pPr>
            <w:r w:rsidRPr="00750C74">
              <w:t>unusual or difficult terrains.</w:t>
            </w:r>
          </w:p>
        </w:tc>
      </w:tr>
    </w:tbl>
    <w:p w:rsidR="0045003B" w:rsidP="00750C74">
      <w:pPr>
        <w:pStyle w:val="BodyText"/>
      </w:pPr>
    </w:p>
    <w:p w:rsidR="0045003B" w:rsidP="00750C74">
      <w:pPr>
        <w:pStyle w:val="BodyText"/>
      </w:pPr>
    </w:p>
    <w:p w:rsidR="00000000" w:rsidRPr="00750C74" w:rsidP="00750C74">
      <w:pPr>
        <w:pStyle w:val="Heading1"/>
      </w:pPr>
      <w:bookmarkStart w:id="3" w:name="O_829604"/>
      <w:bookmarkEnd w:id="3"/>
      <w:r w:rsidRPr="00750C7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00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74">
            <w:pPr>
              <w:pStyle w:val="BodyText"/>
              <w:rPr>
                <w:lang w:val="en-NZ"/>
              </w:rPr>
            </w:pPr>
            <w:r w:rsidRPr="00750C7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500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74" w:rsidP="00750C74">
            <w:pPr>
              <w:pStyle w:val="ListBullet"/>
            </w:pPr>
            <w:r w:rsidRPr="00750C74">
              <w:t>appropriate mathematical procedures for estimating and measuring loads</w:t>
            </w:r>
          </w:p>
          <w:p w:rsidR="00000000" w:rsidRPr="00750C74" w:rsidP="00750C74">
            <w:pPr>
              <w:pStyle w:val="ListBullet"/>
            </w:pPr>
            <w:r w:rsidRPr="00750C74">
              <w:t>Aus</w:t>
            </w:r>
            <w:r w:rsidRPr="00750C74">
              <w:t>tralian and industry standards relevant to operating a slewing mobile crane (over 100 tonnes)</w:t>
            </w:r>
          </w:p>
          <w:p w:rsidR="00000000" w:rsidRPr="00750C74" w:rsidP="00750C74">
            <w:pPr>
              <w:pStyle w:val="ListBullet"/>
            </w:pPr>
            <w:r w:rsidRPr="00750C74">
              <w:t>Commonwealth, state or territory WHS/OHS legislation, standards and codes of practice relevant to the full range of processes for the crane class</w:t>
            </w:r>
          </w:p>
          <w:p w:rsidR="00000000" w:rsidRPr="00750C74" w:rsidP="00750C74">
            <w:pPr>
              <w:pStyle w:val="ListBullet"/>
            </w:pPr>
            <w:r w:rsidRPr="00750C74">
              <w:t>crane rated capa</w:t>
            </w:r>
            <w:r w:rsidRPr="00750C74">
              <w:t>city and lifting gear working load limits (including use of crane load charts)</w:t>
            </w:r>
          </w:p>
          <w:p w:rsidR="00000000" w:rsidRPr="00750C74" w:rsidP="00750C74">
            <w:pPr>
              <w:pStyle w:val="ListBullet"/>
            </w:pPr>
            <w:r w:rsidRPr="00750C74">
              <w:t>ground suitability including:</w:t>
            </w:r>
          </w:p>
          <w:p w:rsidR="00000000" w:rsidRPr="00750C74" w:rsidP="00750C74">
            <w:pPr>
              <w:pStyle w:val="ListBullet2"/>
            </w:pPr>
            <w:r w:rsidRPr="00750C74">
              <w:t>backfilled ground</w:t>
            </w:r>
          </w:p>
          <w:p w:rsidR="00000000" w:rsidRPr="00750C74" w:rsidP="00750C74">
            <w:pPr>
              <w:pStyle w:val="ListBullet2"/>
            </w:pPr>
            <w:r w:rsidRPr="00750C74">
              <w:t>bitumen</w:t>
            </w:r>
          </w:p>
          <w:p w:rsidR="00000000" w:rsidRPr="00750C74" w:rsidP="00750C74">
            <w:pPr>
              <w:pStyle w:val="ListBullet2"/>
            </w:pPr>
            <w:r w:rsidRPr="00750C74">
              <w:t>concrete</w:t>
            </w:r>
          </w:p>
          <w:p w:rsidR="00000000" w:rsidRPr="00750C74" w:rsidP="00750C74">
            <w:pPr>
              <w:pStyle w:val="ListBullet2"/>
            </w:pPr>
            <w:r w:rsidRPr="00750C74">
              <w:t>hard compacted soil</w:t>
            </w:r>
          </w:p>
          <w:p w:rsidR="00000000" w:rsidRPr="00750C74" w:rsidP="00750C74">
            <w:pPr>
              <w:pStyle w:val="ListBullet2"/>
            </w:pPr>
            <w:r w:rsidRPr="00750C74">
              <w:t>rock</w:t>
            </w:r>
          </w:p>
          <w:p w:rsidR="00000000" w:rsidRPr="00750C74" w:rsidP="00750C74">
            <w:pPr>
              <w:pStyle w:val="ListBullet2"/>
            </w:pPr>
            <w:r w:rsidRPr="00750C74">
              <w:t>rough uneven ground</w:t>
            </w:r>
          </w:p>
          <w:p w:rsidR="00000000" w:rsidRPr="00750C74" w:rsidP="00750C74">
            <w:pPr>
              <w:pStyle w:val="ListBullet2"/>
            </w:pPr>
            <w:r w:rsidRPr="00750C74">
              <w:t>soft soils</w:t>
            </w:r>
          </w:p>
          <w:p w:rsidR="00000000" w:rsidRPr="00750C74" w:rsidP="00750C74">
            <w:pPr>
              <w:pStyle w:val="ListBullet"/>
            </w:pPr>
            <w:r w:rsidRPr="00750C74">
              <w:t>hazards including:</w:t>
            </w:r>
          </w:p>
          <w:p w:rsidR="00000000" w:rsidRPr="00750C74" w:rsidP="00750C74">
            <w:pPr>
              <w:pStyle w:val="ListBullet2"/>
            </w:pPr>
            <w:r w:rsidRPr="00750C74">
              <w:t>environmental conditions (e.g. wind, lightning, storms, etc.)</w:t>
            </w:r>
          </w:p>
          <w:p w:rsidR="00000000" w:rsidRPr="00750C74" w:rsidP="00750C74">
            <w:pPr>
              <w:pStyle w:val="ListBullet2"/>
            </w:pPr>
            <w:r w:rsidRPr="00750C74">
              <w:t>ground stability (e.g. ground condition, recently filled trenches, slopes)</w:t>
            </w:r>
          </w:p>
          <w:p w:rsidR="00000000" w:rsidRPr="00750C74" w:rsidP="00750C74">
            <w:pPr>
              <w:pStyle w:val="ListBullet2"/>
            </w:pPr>
            <w:r w:rsidRPr="00750C74">
              <w:t>insufficient lighting</w:t>
            </w:r>
          </w:p>
          <w:p w:rsidR="00000000" w:rsidRPr="00750C74" w:rsidP="00750C74">
            <w:pPr>
              <w:pStyle w:val="ListBullet2"/>
            </w:pPr>
            <w:r w:rsidRPr="00750C74">
              <w:t>obstacles or obstruction</w:t>
            </w:r>
          </w:p>
          <w:p w:rsidR="00000000" w:rsidRPr="00750C74" w:rsidP="00750C74">
            <w:pPr>
              <w:pStyle w:val="ListBullet2"/>
            </w:pPr>
            <w:r w:rsidRPr="00750C74">
              <w:t>other specific hazards (e.g. dangerous materials)</w:t>
            </w:r>
          </w:p>
          <w:p w:rsidR="00000000" w:rsidRPr="00750C74" w:rsidP="00750C74">
            <w:pPr>
              <w:pStyle w:val="ListBullet2"/>
            </w:pPr>
            <w:r w:rsidRPr="00750C74">
              <w:t>overhead hazards (e.g. electric lines, service pipes)</w:t>
            </w:r>
          </w:p>
          <w:p w:rsidR="00000000" w:rsidRPr="00750C74" w:rsidP="00750C74">
            <w:pPr>
              <w:pStyle w:val="ListBullet2"/>
            </w:pPr>
            <w:r w:rsidRPr="00750C74">
              <w:t>traffic (e.g. pedestrians, vehicles, other plant)</w:t>
            </w:r>
          </w:p>
          <w:p w:rsidR="00000000" w:rsidRPr="00750C74" w:rsidP="00750C74">
            <w:pPr>
              <w:pStyle w:val="ListBullet2"/>
            </w:pPr>
            <w:r w:rsidRPr="00750C74">
              <w:t>unusual or difficult terrains</w:t>
            </w:r>
          </w:p>
          <w:p w:rsidR="00000000" w:rsidRPr="00750C74" w:rsidP="00750C74">
            <w:pPr>
              <w:pStyle w:val="ListBullet"/>
            </w:pPr>
            <w:r w:rsidRPr="00750C74">
              <w:t>hierarchy of hazard identification and control:</w:t>
            </w:r>
          </w:p>
          <w:p w:rsidR="00000000" w:rsidRPr="00750C74" w:rsidP="00750C74">
            <w:pPr>
              <w:pStyle w:val="ListBullet2"/>
            </w:pPr>
            <w:r w:rsidRPr="00750C74">
              <w:t>elimination</w:t>
            </w:r>
          </w:p>
          <w:p w:rsidR="00000000" w:rsidRPr="00750C74" w:rsidP="00750C74">
            <w:pPr>
              <w:pStyle w:val="ListBullet2"/>
            </w:pPr>
            <w:r w:rsidRPr="00750C74">
              <w:t>substitution</w:t>
            </w:r>
          </w:p>
          <w:p w:rsidR="00000000" w:rsidRPr="00750C74" w:rsidP="00750C74">
            <w:pPr>
              <w:pStyle w:val="ListBullet2"/>
            </w:pPr>
            <w:r w:rsidRPr="00750C74">
              <w:t>isolation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engineering controls 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administrative </w:t>
            </w:r>
            <w:r w:rsidRPr="00750C74">
              <w:t>controls</w:t>
            </w:r>
          </w:p>
          <w:p w:rsidR="00000000" w:rsidRPr="00750C74" w:rsidP="00750C74">
            <w:pPr>
              <w:pStyle w:val="ListBullet2"/>
            </w:pPr>
            <w:r w:rsidRPr="00750C74">
              <w:t>personal protective equipment (PPE)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mobile slewing crane characteristics and </w:t>
            </w:r>
            <w:r w:rsidRPr="00750C74">
              <w:rPr>
                <w:rStyle w:val="Emphasis"/>
              </w:rPr>
              <w:t>capabilities</w:t>
            </w:r>
            <w:r w:rsidRPr="00750C74">
              <w:t xml:space="preserve"> to allow crane configuration to suit the range of loads</w:t>
            </w:r>
          </w:p>
          <w:p w:rsidR="00000000" w:rsidRPr="00750C74" w:rsidP="00750C74">
            <w:pPr>
              <w:pStyle w:val="ListBullet"/>
            </w:pPr>
            <w:r w:rsidRPr="00750C74">
              <w:t>organisational and workplace standards, requirements, policies and procedures for conducting operati</w:t>
            </w:r>
            <w:r w:rsidRPr="00750C74">
              <w:t>ons for the crane class</w:t>
            </w:r>
          </w:p>
          <w:p w:rsidR="00000000" w:rsidRPr="00750C74" w:rsidP="00750C74">
            <w:pPr>
              <w:pStyle w:val="ListBullet"/>
            </w:pPr>
            <w:r w:rsidRPr="00750C74">
              <w:t>procedures for recording, reporting and maintaining workplace records and information</w:t>
            </w:r>
          </w:p>
          <w:p w:rsidR="00000000" w:rsidRPr="00750C74" w:rsidP="00750C74">
            <w:pPr>
              <w:pStyle w:val="ListBullet"/>
            </w:pPr>
            <w:r w:rsidRPr="00750C74">
              <w:t>risks associated with overhead electric lines/electrical cables, wind, erection, pack up and crane stability, ground conditions, crane tipping and</w:t>
            </w:r>
            <w:r w:rsidRPr="00750C74">
              <w:t xml:space="preserve"> demolition sites </w:t>
            </w:r>
          </w:p>
          <w:p w:rsidR="00000000" w:rsidRPr="00750C74" w:rsidP="00750C74">
            <w:pPr>
              <w:pStyle w:val="ListBullet"/>
            </w:pPr>
            <w:r w:rsidRPr="00750C74">
              <w:t>systematic process of eliminating or reducing risk to personnel and property through the application of controls</w:t>
            </w:r>
          </w:p>
          <w:p w:rsidR="00000000" w:rsidRPr="00750C74" w:rsidP="00750C74">
            <w:pPr>
              <w:pStyle w:val="ListBullet"/>
            </w:pPr>
            <w:r w:rsidRPr="00750C74">
              <w:t>typical routine problems encountered in the process and with equipment, and adjustments required for correction.</w:t>
            </w:r>
          </w:p>
        </w:tc>
      </w:tr>
    </w:tbl>
    <w:p w:rsidR="00000000" w:rsidRPr="00750C74" w:rsidP="00750C74">
      <w:pPr>
        <w:pStyle w:val="BodyText"/>
      </w:pPr>
    </w:p>
    <w:p w:rsidR="00000000" w:rsidRPr="00750C74" w:rsidP="00750C74">
      <w:pPr>
        <w:pStyle w:val="AllowPageBreak"/>
      </w:pPr>
    </w:p>
    <w:p w:rsidR="00000000" w:rsidRPr="00750C74" w:rsidP="00750C74">
      <w:pPr>
        <w:pStyle w:val="Heading1"/>
      </w:pPr>
      <w:bookmarkStart w:id="4" w:name="O_829605"/>
      <w:bookmarkEnd w:id="4"/>
      <w:r w:rsidRPr="00750C7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00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74" w:rsidP="00750C74">
            <w:pPr>
              <w:pStyle w:val="BodyText"/>
            </w:pPr>
            <w:r w:rsidRPr="00750C74">
              <w:t>Assessments must be conducted by an assessor accredited for this high risk work (HRW) licence class in the Commonwealth/state/territory where the licence will be obtained (i.e. an assessor authorised by a Commonwealth/state/te</w:t>
            </w:r>
            <w:r w:rsidRPr="00750C74">
              <w:t>rritory WHS/OHS regulator).</w:t>
            </w:r>
          </w:p>
          <w:p w:rsidR="00000000" w:rsidRPr="00750C74" w:rsidP="00750C74">
            <w:pPr>
              <w:pStyle w:val="BodyText"/>
            </w:pPr>
            <w:r w:rsidRPr="00750C74">
              <w:t xml:space="preserve">As a minimum, assessors must satisfy applicable regulatory requirements, which may include requirements in the </w:t>
            </w:r>
            <w:r w:rsidRPr="00750C74">
              <w:rPr>
                <w:rStyle w:val="Emphasis"/>
              </w:rPr>
              <w:t>Standards for</w:t>
            </w:r>
            <w:r w:rsidRPr="00750C74">
              <w:t xml:space="preserve"> </w:t>
            </w:r>
            <w:r w:rsidRPr="00750C74">
              <w:rPr>
                <w:rStyle w:val="Emphasis"/>
              </w:rPr>
              <w:t>Registered Training Organisations</w:t>
            </w:r>
            <w:r w:rsidRPr="00750C74">
              <w:t xml:space="preserve"> current at the time of assessment.</w:t>
            </w:r>
          </w:p>
          <w:p w:rsidR="00000000" w:rsidRPr="00750C74" w:rsidP="00750C74">
            <w:pPr>
              <w:pStyle w:val="BodyText"/>
            </w:pPr>
            <w:r w:rsidRPr="00750C74">
              <w:t>Assessment processes and technique</w:t>
            </w:r>
            <w:r w:rsidRPr="00750C74">
              <w:t>s must be appropriate to the language, literacy and numeracy requirements of the work being performed and all assessment must be conducted in the English language.</w:t>
            </w:r>
          </w:p>
          <w:p w:rsidR="00000000" w:rsidRPr="00750C74" w:rsidP="00750C74">
            <w:pPr>
              <w:pStyle w:val="BodyText"/>
            </w:pPr>
            <w:r w:rsidRPr="00750C74">
              <w:t>Assessment of performance must be undertaken in the workplace and/or under realistic workpla</w:t>
            </w:r>
            <w:r w:rsidRPr="00750C74">
              <w:t>ce conditions which typically reflect:</w:t>
            </w:r>
          </w:p>
          <w:p w:rsidR="00000000" w:rsidRPr="00750C74" w:rsidP="00750C74">
            <w:pPr>
              <w:pStyle w:val="ListBullet"/>
            </w:pPr>
            <w:r w:rsidRPr="00750C74">
              <w:t>performing tasks/activities within timelines that would be expected in a workplace</w:t>
            </w:r>
          </w:p>
          <w:p w:rsidR="00000000" w:rsidRPr="00750C74" w:rsidP="00750C74">
            <w:pPr>
              <w:pStyle w:val="ListBullet"/>
            </w:pPr>
            <w:r w:rsidRPr="00750C74">
              <w:t>standard and authorised work practices, safety requirements and environmental constraints</w:t>
            </w:r>
          </w:p>
          <w:p w:rsidR="00000000" w:rsidRPr="00750C74" w:rsidP="00750C74">
            <w:pPr>
              <w:pStyle w:val="ListBullet"/>
            </w:pPr>
            <w:r w:rsidRPr="00750C74">
              <w:t>using full-scale equipment.</w:t>
            </w:r>
          </w:p>
          <w:p w:rsidR="00000000" w:rsidRPr="00750C74" w:rsidP="00750C74">
            <w:pPr>
              <w:pStyle w:val="BodyText"/>
            </w:pPr>
            <w:r w:rsidRPr="00750C74">
              <w:t xml:space="preserve">Slewing mobile </w:t>
            </w:r>
            <w:r w:rsidRPr="00750C74">
              <w:t>crane (over 100 tonnes) operation assessment must be conducted in a working zone in accordance with state/territory arrangements.</w:t>
            </w:r>
          </w:p>
          <w:p w:rsidR="00000000" w:rsidRPr="00750C74" w:rsidP="00750C74">
            <w:pPr>
              <w:pStyle w:val="BodyText"/>
            </w:pPr>
            <w:r w:rsidRPr="00750C74">
              <w:t>If the working zone is located at a ‘live’ site, assessment should continue in all weather conditions unless the safety of the</w:t>
            </w:r>
            <w:r w:rsidRPr="00750C74">
              <w:t xml:space="preserve"> candidate or others could be compromised.</w:t>
            </w:r>
          </w:p>
          <w:p w:rsidR="00000000" w:rsidRPr="00750C74" w:rsidP="00750C74">
            <w:pPr>
              <w:pStyle w:val="BodyText"/>
            </w:pPr>
            <w:r w:rsidRPr="00750C74">
              <w:t xml:space="preserve">Simulators must </w:t>
            </w:r>
            <w:r w:rsidRPr="00750C74">
              <w:rPr>
                <w:rStyle w:val="SpecialBold"/>
              </w:rPr>
              <w:t xml:space="preserve">not </w:t>
            </w:r>
            <w:r w:rsidRPr="00750C74">
              <w:t xml:space="preserve">be used in the assessment of this unit of competency. </w:t>
            </w:r>
          </w:p>
          <w:p w:rsidR="00000000" w:rsidRPr="00750C74" w:rsidP="00750C74">
            <w:pPr>
              <w:pStyle w:val="BodyText"/>
            </w:pPr>
            <w:r w:rsidRPr="00750C74">
              <w:t>Accredited assessors are responsible for ensuring candidates have access to:</w:t>
            </w:r>
          </w:p>
          <w:p w:rsidR="00000000" w:rsidRPr="00750C74" w:rsidP="00750C74">
            <w:pPr>
              <w:pStyle w:val="ListBullet"/>
            </w:pPr>
            <w:r w:rsidRPr="00750C74">
              <w:t xml:space="preserve">appropriate slewing mobile crane over 100 tonnes in </w:t>
            </w:r>
            <w:r w:rsidRPr="00750C74">
              <w:t>capacity and associated equipment in safe condition</w:t>
            </w:r>
          </w:p>
          <w:p w:rsidR="00000000" w:rsidRPr="00750C74" w:rsidP="00750C74">
            <w:pPr>
              <w:pStyle w:val="ListBullet"/>
            </w:pPr>
            <w:r w:rsidRPr="00750C74">
              <w:t>appropriate personnel to sling and direct loads including:</w:t>
            </w:r>
          </w:p>
          <w:p w:rsidR="00000000" w:rsidRPr="00750C74" w:rsidP="00750C74">
            <w:pPr>
              <w:pStyle w:val="ListBullet2"/>
            </w:pPr>
            <w:r w:rsidRPr="00750C74">
              <w:t>doggers</w:t>
            </w:r>
          </w:p>
          <w:p w:rsidR="00000000" w:rsidRPr="00750C74" w:rsidP="00750C74">
            <w:pPr>
              <w:pStyle w:val="ListBullet2"/>
            </w:pPr>
            <w:r w:rsidRPr="00750C74">
              <w:t>riggers</w:t>
            </w:r>
          </w:p>
          <w:p w:rsidR="00000000" w:rsidRPr="00750C74" w:rsidP="00750C74">
            <w:pPr>
              <w:pStyle w:val="ListBullet"/>
            </w:pPr>
            <w:r w:rsidRPr="00750C74">
              <w:t>communications equipment including:</w:t>
            </w:r>
          </w:p>
          <w:p w:rsidR="00000000" w:rsidRPr="00750C74" w:rsidP="00750C74">
            <w:pPr>
              <w:pStyle w:val="ListBullet2"/>
            </w:pPr>
            <w:r w:rsidRPr="00750C74">
              <w:t>bells</w:t>
            </w:r>
          </w:p>
          <w:p w:rsidR="00000000" w:rsidRPr="00750C74" w:rsidP="00750C74">
            <w:pPr>
              <w:pStyle w:val="ListBullet2"/>
            </w:pPr>
            <w:r w:rsidRPr="00750C74">
              <w:t>buzzers</w:t>
            </w:r>
          </w:p>
          <w:p w:rsidR="00000000" w:rsidRPr="00750C74" w:rsidP="00750C74">
            <w:pPr>
              <w:pStyle w:val="ListBullet2"/>
            </w:pPr>
            <w:r w:rsidRPr="00750C74">
              <w:t>two-way radios</w:t>
            </w:r>
          </w:p>
          <w:p w:rsidR="00000000" w:rsidRPr="00750C74" w:rsidP="00750C74">
            <w:pPr>
              <w:pStyle w:val="ListBullet2"/>
            </w:pPr>
            <w:r w:rsidRPr="00750C74">
              <w:t>whistles</w:t>
            </w:r>
          </w:p>
          <w:p w:rsidR="00000000" w:rsidRPr="00750C74" w:rsidP="00750C74">
            <w:pPr>
              <w:pStyle w:val="ListBullet"/>
            </w:pPr>
            <w:r w:rsidRPr="00750C74">
              <w:t>controls including:</w:t>
            </w:r>
          </w:p>
          <w:p w:rsidR="00000000" w:rsidRPr="00750C74" w:rsidP="00750C74">
            <w:pPr>
              <w:pStyle w:val="ListBullet2"/>
            </w:pPr>
            <w:r w:rsidRPr="00750C74">
              <w:t>boom extension levers (where f</w:t>
            </w:r>
            <w:r w:rsidRPr="00750C74">
              <w:t>itted)</w:t>
            </w:r>
          </w:p>
          <w:p w:rsidR="00000000" w:rsidRPr="00750C74" w:rsidP="00750C74">
            <w:pPr>
              <w:pStyle w:val="ListBullet2"/>
            </w:pPr>
            <w:r w:rsidRPr="00750C74">
              <w:t>hoisting and lowering levers</w:t>
            </w:r>
          </w:p>
          <w:p w:rsidR="00000000" w:rsidRPr="00750C74" w:rsidP="00750C74">
            <w:pPr>
              <w:pStyle w:val="ListBullet2"/>
            </w:pPr>
            <w:r w:rsidRPr="00750C74">
              <w:t>luffing levers</w:t>
            </w:r>
          </w:p>
          <w:p w:rsidR="00000000" w:rsidRPr="00750C74" w:rsidP="00750C74">
            <w:pPr>
              <w:pStyle w:val="ListBullet2"/>
            </w:pPr>
            <w:r w:rsidRPr="00750C74">
              <w:t>slewing levers including brake</w:t>
            </w:r>
          </w:p>
          <w:p w:rsidR="00000000" w:rsidRPr="00750C74" w:rsidP="00750C74">
            <w:pPr>
              <w:pStyle w:val="ListBullet"/>
            </w:pPr>
            <w:r w:rsidRPr="00750C74">
              <w:t>required personal protective equipment (PPE) for the purpose of the Performance Assessment</w:t>
            </w:r>
          </w:p>
          <w:p w:rsidR="00000000" w:rsidRPr="00750C74" w:rsidP="00750C74">
            <w:pPr>
              <w:pStyle w:val="ListBullet"/>
            </w:pPr>
            <w:r w:rsidRPr="00750C74">
              <w:t>safety devices including:</w:t>
            </w:r>
          </w:p>
          <w:p w:rsidR="00000000" w:rsidRPr="00750C74" w:rsidP="00750C74">
            <w:pPr>
              <w:pStyle w:val="ListBullet2"/>
            </w:pPr>
            <w:r w:rsidRPr="00750C74">
              <w:t>audible and visual reversing devices</w:t>
            </w:r>
          </w:p>
          <w:p w:rsidR="00000000" w:rsidRPr="00750C74" w:rsidP="00750C74">
            <w:pPr>
              <w:pStyle w:val="ListBullet2"/>
            </w:pPr>
            <w:r w:rsidRPr="00750C74">
              <w:t>horns/sirens</w:t>
            </w:r>
          </w:p>
          <w:p w:rsidR="00000000" w:rsidRPr="00750C74" w:rsidP="00750C74">
            <w:pPr>
              <w:pStyle w:val="ListBullet2"/>
            </w:pPr>
            <w:r w:rsidRPr="00750C74">
              <w:t>lights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operator restraint devices </w:t>
            </w:r>
          </w:p>
          <w:p w:rsidR="00000000" w:rsidRPr="00750C74" w:rsidP="00750C74">
            <w:pPr>
              <w:pStyle w:val="ListBullet"/>
            </w:pPr>
            <w:r w:rsidRPr="00750C74">
              <w:t>signage and labels including:</w:t>
            </w:r>
          </w:p>
          <w:p w:rsidR="00000000" w:rsidRPr="00750C74" w:rsidP="00750C74">
            <w:pPr>
              <w:pStyle w:val="ListBullet2"/>
            </w:pPr>
            <w:r w:rsidRPr="00750C74">
              <w:t>crane data plates/labels</w:t>
            </w:r>
          </w:p>
          <w:p w:rsidR="00000000" w:rsidRPr="00750C74" w:rsidP="00750C74">
            <w:pPr>
              <w:pStyle w:val="ListBullet2"/>
            </w:pPr>
            <w:r w:rsidRPr="00750C74">
              <w:t>load charts</w:t>
            </w:r>
          </w:p>
          <w:p w:rsidR="00000000" w:rsidRPr="00750C74" w:rsidP="00750C74">
            <w:pPr>
              <w:pStyle w:val="ListBullet2"/>
            </w:pPr>
            <w:r w:rsidRPr="00750C74">
              <w:t>crane decals</w:t>
            </w:r>
          </w:p>
          <w:p w:rsidR="00000000" w:rsidRPr="00750C74" w:rsidP="00750C74">
            <w:pPr>
              <w:pStyle w:val="ListBullet2"/>
            </w:pPr>
            <w:r w:rsidRPr="00750C74">
              <w:t>control labels</w:t>
            </w:r>
          </w:p>
          <w:p w:rsidR="00000000" w:rsidRPr="00750C74" w:rsidP="00750C74">
            <w:pPr>
              <w:pStyle w:val="ListBullet"/>
            </w:pPr>
            <w:r w:rsidRPr="00750C74">
              <w:t>where appropriate relevant workplace procedures and standards for operating a slewing mobile crane over 100 tonnes incl</w:t>
            </w:r>
            <w:r w:rsidRPr="00750C74">
              <w:t>uding:</w:t>
            </w:r>
          </w:p>
          <w:p w:rsidR="00000000" w:rsidRPr="00750C74" w:rsidP="00750C74">
            <w:pPr>
              <w:pStyle w:val="ListBullet2"/>
            </w:pPr>
            <w:r w:rsidRPr="00750C74">
              <w:t>approved codes of practice and guidance</w:t>
            </w:r>
          </w:p>
          <w:p w:rsidR="00000000" w:rsidRPr="00750C74" w:rsidP="00750C74">
            <w:pPr>
              <w:pStyle w:val="ListBullet2"/>
            </w:pPr>
            <w:r w:rsidRPr="00750C74">
              <w:t>Australian Standards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checklists </w:t>
            </w:r>
          </w:p>
          <w:p w:rsidR="00000000" w:rsidRPr="00750C74" w:rsidP="00750C74">
            <w:pPr>
              <w:pStyle w:val="ListBullet2"/>
            </w:pPr>
            <w:r w:rsidRPr="00750C74">
              <w:t>history record system where service and maintenance history is kept</w:t>
            </w:r>
          </w:p>
          <w:p w:rsidR="00000000" w:rsidRPr="00750C74" w:rsidP="00750C74">
            <w:pPr>
              <w:pStyle w:val="ListBullet2"/>
            </w:pPr>
            <w:r w:rsidRPr="00750C74">
              <w:t>industry operating procedures</w:t>
            </w:r>
          </w:p>
          <w:p w:rsidR="00000000" w:rsidRPr="00750C74" w:rsidP="00750C74">
            <w:pPr>
              <w:pStyle w:val="ListBullet2"/>
            </w:pPr>
            <w:r w:rsidRPr="00750C74">
              <w:t xml:space="preserve">manufacturer guidelines (instructions, specifications or checklists) for the </w:t>
            </w:r>
            <w:r w:rsidRPr="00750C74">
              <w:t>purposes of the Performance Assessment</w:t>
            </w:r>
          </w:p>
          <w:p w:rsidR="00000000" w:rsidRPr="00750C74" w:rsidP="00750C74">
            <w:pPr>
              <w:pStyle w:val="ListBullet2"/>
            </w:pPr>
            <w:r w:rsidRPr="00750C74">
              <w:t>relevant industry standards (where appliocable</w:t>
            </w:r>
          </w:p>
          <w:p w:rsidR="00000000" w:rsidRPr="00750C74" w:rsidP="00750C74">
            <w:pPr>
              <w:pStyle w:val="ListBullet2"/>
            </w:pPr>
            <w:r w:rsidRPr="00750C74">
              <w:t>service book</w:t>
            </w:r>
          </w:p>
          <w:p w:rsidR="00000000" w:rsidRPr="00750C74" w:rsidP="00750C74">
            <w:pPr>
              <w:pStyle w:val="ListBullet2"/>
            </w:pPr>
            <w:r w:rsidRPr="00750C74">
              <w:t>safe work method statement (SWMS), as required.</w:t>
            </w:r>
          </w:p>
        </w:tc>
      </w:tr>
    </w:tbl>
    <w:p w:rsidR="00000000" w:rsidRPr="00750C74" w:rsidP="00750C74">
      <w:pPr>
        <w:pStyle w:val="BodyText"/>
      </w:pPr>
    </w:p>
    <w:p w:rsidR="00000000" w:rsidRPr="00750C74" w:rsidP="00750C74">
      <w:pPr>
        <w:pStyle w:val="AllowPageBreak"/>
      </w:pPr>
    </w:p>
    <w:p w:rsidR="00000000" w:rsidRPr="00750C74" w:rsidP="00750C74">
      <w:pPr>
        <w:pStyle w:val="Heading1"/>
      </w:pPr>
      <w:bookmarkStart w:id="5" w:name="O_829608"/>
      <w:bookmarkEnd w:id="5"/>
      <w:r w:rsidRPr="00750C74">
        <w:t>Links</w:t>
      </w:r>
    </w:p>
    <w:p w:rsidR="00000000" w:rsidRPr="00750C74" w:rsidP="0045003B">
      <w:pPr>
        <w:pStyle w:val="BodyText"/>
      </w:pPr>
      <w:r w:rsidRPr="00750C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7D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0C74" w:rsidP="00750C74"/>
    <w:sectPr w:rsidSect="00750C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74" w:rsidRPr="0045003B" w:rsidP="00450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B" w:rsidP="00750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003B" w:rsidP="00750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003B" w:rsidP="00750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C74" w:rsidRPr="0045003B" w:rsidP="00450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3B" w:rsidRPr="002D2AF8" w:rsidP="00750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TLILIC4011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45003B" w:rsidP="00750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44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CA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63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C74"/>
  </w:style>
  <w:style w:type="character" w:customStyle="1" w:styleId="Heading1Char">
    <w:name w:val="Heading 1 Char"/>
    <w:basedOn w:val="DefaultParagraphFont"/>
    <w:link w:val="Heading1"/>
    <w:rsid w:val="00750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C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C74"/>
    <w:rPr>
      <w:b/>
      <w:spacing w:val="0"/>
    </w:rPr>
  </w:style>
  <w:style w:type="paragraph" w:styleId="ListBullet2">
    <w:name w:val="List Bullet 2"/>
    <w:basedOn w:val="List2"/>
    <w:rsid w:val="00750C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C74"/>
    <w:rPr>
      <w:i/>
    </w:rPr>
  </w:style>
  <w:style w:type="paragraph" w:customStyle="1" w:styleId="SuperHeading">
    <w:name w:val="SuperHeading"/>
    <w:basedOn w:val="Normal"/>
    <w:rsid w:val="00750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C74"/>
  </w:style>
  <w:style w:type="paragraph" w:styleId="TableofFigures">
    <w:name w:val="table of figures"/>
    <w:basedOn w:val="Normal"/>
    <w:next w:val="Normal"/>
    <w:semiHidden/>
    <w:rsid w:val="00750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C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C74"/>
    <w:rPr>
      <w:rFonts w:ascii="Wingdings" w:hAnsi="Wingdings"/>
    </w:rPr>
  </w:style>
  <w:style w:type="paragraph" w:customStyle="1" w:styleId="TableHeading">
    <w:name w:val="Table Heading"/>
    <w:basedOn w:val="HeadingBase"/>
    <w:rsid w:val="00750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C74"/>
    <w:rPr>
      <w:color w:val="0033CC"/>
      <w:u w:val="none"/>
    </w:rPr>
  </w:style>
  <w:style w:type="paragraph" w:customStyle="1" w:styleId="BodyTextRight">
    <w:name w:val="Body Text Right"/>
    <w:basedOn w:val="BodyText"/>
    <w:rsid w:val="00750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C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C74"/>
    <w:rPr>
      <w:sz w:val="32"/>
    </w:rPr>
  </w:style>
  <w:style w:type="paragraph" w:customStyle="1" w:styleId="HeadingProcedure">
    <w:name w:val="Heading Procedure"/>
    <w:basedOn w:val="HeadingBase"/>
    <w:next w:val="Normal"/>
    <w:rsid w:val="00750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C74"/>
    <w:pPr>
      <w:spacing w:before="60" w:after="60"/>
    </w:pPr>
  </w:style>
  <w:style w:type="paragraph" w:styleId="ListContinue">
    <w:name w:val="List Continue"/>
    <w:basedOn w:val="List"/>
    <w:rsid w:val="00750C74"/>
    <w:pPr>
      <w:ind w:firstLine="0"/>
    </w:pPr>
  </w:style>
  <w:style w:type="paragraph" w:customStyle="1" w:styleId="ListNote">
    <w:name w:val="List Note"/>
    <w:basedOn w:val="List"/>
    <w:rsid w:val="00750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C74"/>
    <w:rPr>
      <w:rFonts w:ascii="Courier New" w:hAnsi="Courier New"/>
    </w:rPr>
  </w:style>
  <w:style w:type="paragraph" w:customStyle="1" w:styleId="NoteBullet">
    <w:name w:val="Note Bullet"/>
    <w:basedOn w:val="Note"/>
    <w:rsid w:val="00750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C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C74"/>
    <w:rPr>
      <w:b/>
      <w:smallCaps/>
    </w:rPr>
  </w:style>
  <w:style w:type="paragraph" w:customStyle="1" w:styleId="TableListNumber">
    <w:name w:val="Table List Number"/>
    <w:basedOn w:val="ListNumber"/>
    <w:rsid w:val="00750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C74"/>
    <w:pPr>
      <w:numPr>
        <w:numId w:val="9"/>
      </w:numPr>
    </w:pPr>
  </w:style>
  <w:style w:type="paragraph" w:customStyle="1" w:styleId="ListAlpha2">
    <w:name w:val="List Alpha 2"/>
    <w:basedOn w:val="List2"/>
    <w:rsid w:val="00750C74"/>
    <w:pPr>
      <w:numPr>
        <w:numId w:val="8"/>
      </w:numPr>
    </w:pPr>
  </w:style>
  <w:style w:type="paragraph" w:styleId="List2">
    <w:name w:val="List 2"/>
    <w:basedOn w:val="BodyText"/>
    <w:rsid w:val="00750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C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C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C74"/>
    <w:pPr>
      <w:numPr>
        <w:numId w:val="4"/>
      </w:numPr>
    </w:pPr>
  </w:style>
  <w:style w:type="paragraph" w:styleId="ListContinue2">
    <w:name w:val="List Continue 2"/>
    <w:basedOn w:val="List2"/>
    <w:rsid w:val="00750C74"/>
    <w:pPr>
      <w:ind w:firstLine="0"/>
    </w:pPr>
  </w:style>
  <w:style w:type="paragraph" w:styleId="ListContinue3">
    <w:name w:val="List Continue 3"/>
    <w:basedOn w:val="List3"/>
    <w:rsid w:val="00750C74"/>
    <w:pPr>
      <w:ind w:left="1021" w:firstLine="0"/>
    </w:pPr>
  </w:style>
  <w:style w:type="paragraph" w:styleId="ListContinue4">
    <w:name w:val="List Continue 4"/>
    <w:basedOn w:val="List4"/>
    <w:rsid w:val="00750C74"/>
    <w:pPr>
      <w:ind w:firstLine="0"/>
    </w:pPr>
  </w:style>
  <w:style w:type="paragraph" w:styleId="ListContinue5">
    <w:name w:val="List Continue 5"/>
    <w:basedOn w:val="List5"/>
    <w:rsid w:val="00750C74"/>
    <w:pPr>
      <w:ind w:firstLine="0"/>
    </w:pPr>
  </w:style>
  <w:style w:type="paragraph" w:styleId="ListNumber3">
    <w:name w:val="List Number 3"/>
    <w:basedOn w:val="List3"/>
    <w:rsid w:val="00750C74"/>
    <w:pPr>
      <w:numPr>
        <w:numId w:val="5"/>
      </w:numPr>
    </w:pPr>
  </w:style>
  <w:style w:type="paragraph" w:styleId="ListNumber4">
    <w:name w:val="List Number 4"/>
    <w:basedOn w:val="List4"/>
    <w:rsid w:val="00750C74"/>
    <w:pPr>
      <w:numPr>
        <w:numId w:val="6"/>
      </w:numPr>
    </w:pPr>
  </w:style>
  <w:style w:type="paragraph" w:styleId="ListNumber5">
    <w:name w:val="List Number 5"/>
    <w:basedOn w:val="List5"/>
    <w:rsid w:val="00750C74"/>
    <w:pPr>
      <w:numPr>
        <w:numId w:val="7"/>
      </w:numPr>
    </w:pPr>
  </w:style>
  <w:style w:type="paragraph" w:styleId="BlockText">
    <w:name w:val="Block Text"/>
    <w:basedOn w:val="Normal"/>
    <w:rsid w:val="00750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C74"/>
    <w:rPr>
      <w:sz w:val="16"/>
      <w:vertAlign w:val="superscript"/>
    </w:rPr>
  </w:style>
  <w:style w:type="character" w:customStyle="1" w:styleId="Symbols">
    <w:name w:val="Symbols"/>
    <w:basedOn w:val="DefaultParagraphFont"/>
    <w:rsid w:val="00750C74"/>
    <w:rPr>
      <w:rFonts w:ascii="Symbol" w:hAnsi="Symbol"/>
    </w:rPr>
  </w:style>
  <w:style w:type="character" w:customStyle="1" w:styleId="MenuOptions">
    <w:name w:val="Menu Options"/>
    <w:basedOn w:val="DefaultParagraphFont"/>
    <w:rsid w:val="00750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C74"/>
    <w:rPr>
      <w:b/>
    </w:rPr>
  </w:style>
  <w:style w:type="character" w:customStyle="1" w:styleId="Underlined">
    <w:name w:val="Underlined"/>
    <w:basedOn w:val="DefaultParagraphFont"/>
    <w:rsid w:val="00750C74"/>
    <w:rPr>
      <w:u w:val="single"/>
    </w:rPr>
  </w:style>
  <w:style w:type="paragraph" w:customStyle="1" w:styleId="TableBodyTextRight">
    <w:name w:val="Table Body Text Right"/>
    <w:basedOn w:val="TableBodyText"/>
    <w:rsid w:val="00750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C74"/>
    <w:rPr>
      <w:sz w:val="18"/>
    </w:rPr>
  </w:style>
  <w:style w:type="paragraph" w:customStyle="1" w:styleId="BodySmallRight">
    <w:name w:val="Body Small Right"/>
    <w:basedOn w:val="BodyTextRight"/>
    <w:rsid w:val="00750C74"/>
    <w:rPr>
      <w:sz w:val="18"/>
      <w:szCs w:val="18"/>
    </w:rPr>
  </w:style>
  <w:style w:type="paragraph" w:customStyle="1" w:styleId="MarginEdition">
    <w:name w:val="Margin Edition"/>
    <w:basedOn w:val="MarginNote"/>
    <w:rsid w:val="00750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C74"/>
    <w:rPr>
      <w:sz w:val="2"/>
      <w:szCs w:val="2"/>
    </w:rPr>
  </w:style>
  <w:style w:type="character" w:customStyle="1" w:styleId="Small">
    <w:name w:val="Small"/>
    <w:basedOn w:val="DefaultParagraphFont"/>
    <w:rsid w:val="00750C74"/>
    <w:rPr>
      <w:sz w:val="16"/>
    </w:rPr>
  </w:style>
  <w:style w:type="paragraph" w:customStyle="1" w:styleId="WideTable">
    <w:name w:val="Wide Table"/>
    <w:basedOn w:val="Normal"/>
    <w:rsid w:val="00750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C74"/>
  </w:style>
  <w:style w:type="paragraph" w:styleId="Quote">
    <w:name w:val="Quote"/>
    <w:basedOn w:val="Heading1"/>
    <w:link w:val="QuoteChar"/>
    <w:qFormat/>
    <w:rsid w:val="00750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C74"/>
    <w:pPr>
      <w:pageBreakBefore/>
    </w:pPr>
  </w:style>
  <w:style w:type="paragraph" w:customStyle="1" w:styleId="Border">
    <w:name w:val="Border"/>
    <w:basedOn w:val="Normal"/>
    <w:qFormat/>
    <w:rsid w:val="00750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C74"/>
    <w:rPr>
      <w:u w:val="single"/>
    </w:rPr>
  </w:style>
  <w:style w:type="character" w:customStyle="1" w:styleId="BoldandItalics">
    <w:name w:val="Bold and Italics"/>
    <w:qFormat/>
    <w:rsid w:val="00750C74"/>
    <w:rPr>
      <w:b/>
      <w:i/>
      <w:u w:val="none"/>
    </w:rPr>
  </w:style>
  <w:style w:type="paragraph" w:styleId="BalloonText">
    <w:name w:val="Balloon Text"/>
    <w:basedOn w:val="Normal"/>
    <w:link w:val="BalloonTextChar"/>
    <w:rsid w:val="00750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C74"/>
    <w:pPr>
      <w:spacing w:before="0" w:after="0"/>
    </w:pPr>
  </w:style>
  <w:style w:type="paragraph" w:customStyle="1" w:styleId="BodyTextBold">
    <w:name w:val="Body Text Bold"/>
    <w:basedOn w:val="BodyText"/>
    <w:qFormat/>
    <w:rsid w:val="00750C74"/>
    <w:rPr>
      <w:b/>
    </w:rPr>
  </w:style>
  <w:style w:type="character" w:styleId="Hyperlink">
    <w:name w:val="Hyperlink"/>
    <w:basedOn w:val="DefaultParagraphFont"/>
    <w:uiPriority w:val="99"/>
    <w:unhideWhenUsed/>
    <w:rsid w:val="00450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1263</Words>
  <Characters>8315</Characters>
  <Application>Microsoft Office Word</Application>
  <DocSecurity>0</DocSecurity>
  <Lines>230</Lines>
  <Paragraphs>217</Paragraphs>
  <ScaleCrop>false</ScaleCrop>
  <Company>Author-it Software Corporation Ltd.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TLILIC4011 Licence to operate a slewing mobile crane (over 100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2021-02-16T01:44:00Z</dcterms:created>
  <dcterms:modified xsi:type="dcterms:W3CDTF">2021-02-16T01:44:00Z</dcterms:modified>
</cp:coreProperties>
</file>