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0753" w:rsidP="009B07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TLILIC3003 Licence to operate a bridge and gantry crane</w:t>
      </w:r>
      <w:r>
        <w:fldChar w:fldCharType="end"/>
      </w:r>
    </w:p>
    <w:p w:rsidR="009B0753" w:rsidP="009B0753">
      <w:pPr>
        <w:pStyle w:val="Version"/>
        <w:sectPr w:rsidSect="001133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3346" w:rsidP="00113346">
      <w:pPr>
        <w:pStyle w:val="SuperHeading"/>
      </w:pPr>
      <w:r w:rsidRPr="00113346">
        <w:t>TLILIC3003 Licence to operate a bridge and gantry crane</w:t>
      </w:r>
    </w:p>
    <w:p w:rsidR="00000000" w:rsidRPr="00113346" w:rsidP="00113346">
      <w:pPr>
        <w:pStyle w:val="Heading1"/>
      </w:pPr>
      <w:bookmarkStart w:id="1" w:name="O_829295"/>
      <w:bookmarkEnd w:id="1"/>
      <w:r w:rsidRPr="00113346">
        <w:t>Modification History</w:t>
      </w:r>
    </w:p>
    <w:p w:rsidR="009B0753" w:rsidP="00113346">
      <w:pPr>
        <w:pStyle w:val="BodyText"/>
      </w:pPr>
      <w:r w:rsidRPr="00113346">
        <w:t>Release 1. This is the first release of this unit of competency in the TLI Transport and Logistics Training Package.</w:t>
      </w:r>
    </w:p>
    <w:p w:rsidR="009B0753" w:rsidP="00113346">
      <w:pPr>
        <w:pStyle w:val="BodyText"/>
      </w:pPr>
    </w:p>
    <w:p w:rsidR="00000000" w:rsidRPr="00113346" w:rsidP="00113346">
      <w:pPr>
        <w:pStyle w:val="Heading1"/>
      </w:pPr>
      <w:bookmarkStart w:id="2" w:name="O_829296"/>
      <w:bookmarkEnd w:id="2"/>
      <w:r w:rsidRPr="00113346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346" w:rsidP="00113346">
            <w:pPr>
              <w:pStyle w:val="BodyText"/>
            </w:pPr>
            <w:r w:rsidRPr="00113346">
              <w:t xml:space="preserve">This unit specifies the skills and knowledge required to operate bridge </w:t>
            </w:r>
            <w:r w:rsidRPr="00113346">
              <w:t>cranes and gantry cranes safely.</w:t>
            </w:r>
          </w:p>
          <w:p w:rsidR="00000000" w:rsidRPr="00113346" w:rsidP="00113346">
            <w:pPr>
              <w:pStyle w:val="BodyText"/>
            </w:pPr>
            <w:r w:rsidRPr="00113346">
              <w:t>Bridge crane means a crane that:</w:t>
            </w:r>
          </w:p>
          <w:p w:rsidR="00000000" w:rsidRPr="00113346" w:rsidP="00113346">
            <w:pPr>
              <w:pStyle w:val="ListBullet"/>
            </w:pPr>
            <w:r w:rsidRPr="00113346">
              <w:t>consists of a bridge beam or beams, that are mounted to end carriages at each end, and</w:t>
            </w:r>
          </w:p>
          <w:p w:rsidR="00000000" w:rsidRPr="00113346" w:rsidP="00113346">
            <w:pPr>
              <w:pStyle w:val="ListBullet"/>
            </w:pPr>
            <w:r w:rsidRPr="00113346">
              <w:t>is capable of travelling along elevated runways, and</w:t>
            </w:r>
          </w:p>
          <w:p w:rsidR="00000000" w:rsidRPr="00113346" w:rsidP="00113346">
            <w:pPr>
              <w:pStyle w:val="ListBullet"/>
            </w:pPr>
            <w:r w:rsidRPr="00113346">
              <w:t>has 1 or more hoisting mechanisms arranged to tra</w:t>
            </w:r>
            <w:r w:rsidRPr="00113346">
              <w:t>verse across the bridge.</w:t>
            </w:r>
          </w:p>
          <w:p w:rsidR="00000000" w:rsidRPr="00113346" w:rsidP="00113346">
            <w:pPr>
              <w:pStyle w:val="BodyText"/>
            </w:pPr>
            <w:r w:rsidRPr="00113346">
              <w:t>Gantry crane means a crane that:</w:t>
            </w:r>
          </w:p>
          <w:p w:rsidR="00000000" w:rsidRPr="00113346" w:rsidP="00113346">
            <w:pPr>
              <w:pStyle w:val="ListBullet"/>
            </w:pPr>
            <w:r w:rsidRPr="00113346">
              <w:t>consists of a bridge beam or beams supported at one or both ends by legs mounted to end carriages, and</w:t>
            </w:r>
          </w:p>
          <w:p w:rsidR="00000000" w:rsidRPr="00113346" w:rsidP="00113346">
            <w:pPr>
              <w:pStyle w:val="ListBullet"/>
            </w:pPr>
            <w:r w:rsidRPr="00113346">
              <w:t>is capable of travelling on supporting surfaces or deck levels, whether fixed or not, and</w:t>
            </w:r>
          </w:p>
          <w:p w:rsidR="00000000" w:rsidRPr="00113346" w:rsidP="00113346">
            <w:pPr>
              <w:pStyle w:val="ListBullet"/>
            </w:pPr>
            <w:r w:rsidRPr="00113346">
              <w:t xml:space="preserve">has </w:t>
            </w:r>
            <w:r w:rsidRPr="00113346">
              <w:t>a crab with 1 or more hoisting units arranged to travel across the bridge.</w:t>
            </w:r>
          </w:p>
          <w:p w:rsidR="00000000" w:rsidRPr="00113346" w:rsidP="00113346">
            <w:pPr>
              <w:pStyle w:val="BodyText"/>
            </w:pPr>
            <w:r w:rsidRPr="00113346">
              <w:t xml:space="preserve">This unit applies to the activities of a person operating bridge crane or gantry crane that is: </w:t>
            </w:r>
          </w:p>
          <w:p w:rsidR="00000000" w:rsidRPr="00113346" w:rsidP="00113346">
            <w:pPr>
              <w:pStyle w:val="ListBullet"/>
            </w:pPr>
            <w:r w:rsidRPr="00113346">
              <w:t>controlled from a permanent cabin or control station on the crane, or</w:t>
            </w:r>
          </w:p>
          <w:p w:rsidR="00000000" w:rsidRPr="00113346" w:rsidP="00113346">
            <w:pPr>
              <w:pStyle w:val="ListBullet"/>
            </w:pPr>
            <w:r w:rsidRPr="00113346">
              <w:t>remotely cont</w:t>
            </w:r>
            <w:r w:rsidRPr="00113346">
              <w:t xml:space="preserve">rolled and having more than 3 powered operations, including the application of load estimation and slinging techniques to move a load. </w:t>
            </w:r>
          </w:p>
          <w:p w:rsidR="00000000" w:rsidRPr="00113346" w:rsidP="00113346">
            <w:pPr>
              <w:pStyle w:val="BodyText"/>
            </w:pPr>
            <w:r w:rsidRPr="00113346">
              <w:t xml:space="preserve">A person performing this work is required to hold a bridge and gantry crane high risk work (HRW) licence </w:t>
            </w:r>
          </w:p>
          <w:p w:rsidR="00000000" w:rsidRPr="00113346" w:rsidP="00113346">
            <w:pPr>
              <w:pStyle w:val="BodyText"/>
            </w:pPr>
            <w:r w:rsidRPr="00113346">
              <w:t>This unit requ</w:t>
            </w:r>
            <w:r w:rsidRPr="00113346">
              <w:t xml:space="preserve">ires a person operating a bridge crane or gantry crane to plan the work, conduct routine checks, transfer loads, and shut down and secure crane after completing the operation. </w:t>
            </w:r>
          </w:p>
          <w:p w:rsidR="00000000" w:rsidRPr="00113346" w:rsidP="00113346">
            <w:pPr>
              <w:pStyle w:val="BodyText"/>
            </w:pPr>
            <w:r w:rsidRPr="00113346">
              <w:rPr>
                <w:rStyle w:val="SpecialBold"/>
              </w:rPr>
              <w:t>Licensing/Regulatory Information</w:t>
            </w:r>
          </w:p>
          <w:p w:rsidR="00000000" w:rsidRPr="00113346" w:rsidP="00113346">
            <w:pPr>
              <w:pStyle w:val="BodyText"/>
            </w:pPr>
            <w:r w:rsidRPr="00113346">
              <w:t xml:space="preserve">This unit is based on the licensing requirements of Part 4.5 of the Model Work Health and Safety (WHS) Regulations, HRW and meets Commonwealth, state and territory HRW licensing requirements. </w:t>
            </w:r>
          </w:p>
          <w:p w:rsidR="00000000" w:rsidRPr="00113346" w:rsidP="00113346">
            <w:pPr>
              <w:pStyle w:val="BodyText"/>
            </w:pPr>
            <w:r w:rsidRPr="00113346">
              <w:t>Any alteration to this unit would result in a unit that would n</w:t>
            </w:r>
            <w:r w:rsidRPr="00113346">
              <w:t>ot be acceptable to work health and safety (WHS)/occupational health and safety (OHS) regulators for the purpose of licensing.</w:t>
            </w:r>
          </w:p>
        </w:tc>
      </w:tr>
    </w:tbl>
    <w:p w:rsidR="009B0753" w:rsidP="00113346">
      <w:pPr>
        <w:pStyle w:val="BodyText"/>
      </w:pPr>
    </w:p>
    <w:p w:rsidR="009B0753" w:rsidP="00113346">
      <w:pPr>
        <w:pStyle w:val="BodyText"/>
      </w:pPr>
    </w:p>
    <w:p w:rsidR="00000000" w:rsidRPr="00113346" w:rsidP="00113346">
      <w:pPr>
        <w:pStyle w:val="Heading1"/>
      </w:pPr>
      <w:bookmarkStart w:id="3" w:name="O_829297"/>
      <w:bookmarkEnd w:id="3"/>
      <w:r w:rsidRPr="00113346">
        <w:t>Pre-requisite Unit</w:t>
      </w:r>
    </w:p>
    <w:p w:rsidR="009B0753" w:rsidP="00113346">
      <w:pPr>
        <w:pStyle w:val="BodyText"/>
      </w:pPr>
      <w:r w:rsidRPr="00113346">
        <w:t>Not applicable.</w:t>
      </w:r>
    </w:p>
    <w:p w:rsidR="009B0753" w:rsidP="00113346">
      <w:pPr>
        <w:pStyle w:val="BodyText"/>
      </w:pPr>
    </w:p>
    <w:p w:rsidR="00000000" w:rsidRPr="00113346" w:rsidP="00113346">
      <w:pPr>
        <w:pStyle w:val="Heading1"/>
      </w:pPr>
      <w:bookmarkStart w:id="4" w:name="O_829298"/>
      <w:bookmarkEnd w:id="4"/>
      <w:r w:rsidRPr="00113346">
        <w:t>Competency Field</w:t>
      </w:r>
    </w:p>
    <w:p w:rsidR="009B0753" w:rsidP="00113346">
      <w:pPr>
        <w:pStyle w:val="BodyText"/>
      </w:pPr>
      <w:r w:rsidRPr="00113346">
        <w:t xml:space="preserve">LIC – Licensing </w:t>
      </w:r>
    </w:p>
    <w:p w:rsidR="009B0753" w:rsidP="00113346">
      <w:pPr>
        <w:pStyle w:val="BodyText"/>
      </w:pPr>
    </w:p>
    <w:p w:rsidR="00000000" w:rsidRPr="00113346" w:rsidP="00113346">
      <w:pPr>
        <w:pStyle w:val="Heading1"/>
      </w:pPr>
      <w:bookmarkStart w:id="5" w:name="O_829299"/>
      <w:bookmarkEnd w:id="5"/>
      <w:r w:rsidRPr="00113346">
        <w:t>Unit</w:t>
      </w:r>
      <w:r w:rsidRPr="00113346">
        <w:t xml:space="preserve"> Sector</w:t>
      </w:r>
    </w:p>
    <w:p w:rsidR="009B0753" w:rsidP="00113346">
      <w:pPr>
        <w:pStyle w:val="BodyText"/>
      </w:pPr>
      <w:r w:rsidRPr="00113346">
        <w:t>Not applicable.</w:t>
      </w:r>
    </w:p>
    <w:p w:rsidR="009B0753" w:rsidP="00113346">
      <w:pPr>
        <w:pStyle w:val="BodyText"/>
      </w:pPr>
    </w:p>
    <w:p w:rsidR="00000000" w:rsidRPr="00113346" w:rsidP="00113346">
      <w:pPr>
        <w:pStyle w:val="Heading1"/>
      </w:pPr>
      <w:bookmarkStart w:id="6" w:name="O_829300"/>
      <w:bookmarkEnd w:id="6"/>
      <w:r w:rsidRPr="0011334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6"/>
        <w:gridCol w:w="1791"/>
        <w:gridCol w:w="559"/>
        <w:gridCol w:w="6510"/>
      </w:tblGrid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346" w:rsidP="00113346">
            <w:pPr>
              <w:pStyle w:val="BodyText"/>
            </w:pPr>
            <w:r w:rsidRPr="00113346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rPr>
                <w:rStyle w:val="SpecialBold"/>
              </w:rPr>
              <w:t>PERFORMANCE CRITERIA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Performance criteria describe the performance needed to demonstrate achievement of the element.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346" w:rsidP="00113346">
            <w:pPr>
              <w:pStyle w:val="BodyText"/>
            </w:pPr>
            <w:r w:rsidRPr="00113346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rPr>
                <w:rStyle w:val="SpecialBold"/>
              </w:rPr>
              <w:t>Plan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 xml:space="preserve">Potential workplace hazards are identified 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Hazard control measures are identified consistent with appropriate standards to ensure the safety of personnel and equipment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Weight (mass) of load is estimated in consultation with associated personnel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Appropriate paths for moving load/s in work area are determined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Crane is appropriate to the load/s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Appropriate communication methods are identified in consultation with associated personnel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346" w:rsidP="00113346">
            <w:pPr>
              <w:pStyle w:val="BodyText"/>
            </w:pPr>
            <w:r w:rsidRPr="00113346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rPr>
                <w:rStyle w:val="SpecialBold"/>
              </w:rPr>
              <w:t>Conduct routine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Appropriate hazard prevention/control measures are applied to work area in accordance with procedures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Crane is accessed in a saf</w:t>
            </w:r>
            <w:r w:rsidRPr="00113346">
              <w:t>e manner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Crane is visually checked for any damage or defects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All signage and labels are checked to ensure they are visible and legible, in accordance with the appropriate standard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Routine pre-operational crane checks are carried out in accordance with procedures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All controls are located and identified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Crane service logbook is checked for compliance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Crane is started in accordance with procedures and is checked for any abnormal noises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Crane safety devices are tested in accordance with procedures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Post-start operational checks are carried out in accordance with procedures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Communica</w:t>
            </w:r>
            <w:r w:rsidRPr="00113346">
              <w:t>tions equipment is checked for serviceability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2.12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All damage and defects are reported and recorded in accordance with procedures, and appropriate action is taken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346" w:rsidP="00113346">
            <w:pPr>
              <w:pStyle w:val="BodyText"/>
            </w:pPr>
            <w:r w:rsidRPr="00113346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rPr>
                <w:rStyle w:val="SpecialBold"/>
              </w:rPr>
              <w:t>Transfer loads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Hoist block is positioned over load following directions from associated personnel, as required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Test lift is carried out in accordance with procedures to allow for checks to be safely made, in consultation with relevant personnel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Loads are transferred using all relevant crane movements in accordance with procedures and appropriate standard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All required communications signals are interpreted correctly in accordance with procedures and appropriate standard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Crane is oper</w:t>
            </w:r>
            <w:r w:rsidRPr="00113346">
              <w:t>ated in accordance with procedures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Load movements are monitored constantly, to ensure safety of personnel and load, and structural stability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Unplanned and/or unsafe situations are responded to in accordance with procedures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346" w:rsidP="00113346">
            <w:pPr>
              <w:pStyle w:val="BodyText"/>
            </w:pPr>
            <w:r w:rsidRPr="00113346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rPr>
                <w:rStyle w:val="SpecialBold"/>
              </w:rPr>
              <w:t>Shut down and secure crane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Crane is parked in accordance with procedures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Crane and equipment are stowed and secured in accordance with procedures and appropriate standard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Relevant motion locks and brakes are applied as required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Crane is shut down in accordance with procedures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Routine post-operational crane checks are carried out in accordance with procedures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Hazard prevention/control measures are removed as required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346" w:rsidP="00113346">
            <w:pPr>
              <w:pStyle w:val="BodyText"/>
            </w:pPr>
            <w:r w:rsidRPr="00113346">
              <w:t>All damage and defects are reported and rec</w:t>
            </w:r>
            <w:r w:rsidRPr="00113346">
              <w:t>orded in accordance with procedures, and appropriate action is taken</w:t>
            </w:r>
          </w:p>
        </w:tc>
      </w:tr>
    </w:tbl>
    <w:p w:rsidR="009B0753" w:rsidP="00113346">
      <w:pPr>
        <w:pStyle w:val="BodyText"/>
      </w:pPr>
    </w:p>
    <w:p w:rsidR="009B0753" w:rsidP="00113346">
      <w:pPr>
        <w:pStyle w:val="BodyText"/>
      </w:pPr>
    </w:p>
    <w:p w:rsidR="00000000" w:rsidRPr="00113346" w:rsidP="00113346">
      <w:pPr>
        <w:pStyle w:val="Heading1"/>
      </w:pPr>
      <w:bookmarkStart w:id="7" w:name="O_829301"/>
      <w:bookmarkEnd w:id="7"/>
      <w:r w:rsidRPr="00113346">
        <w:t>Foundation Skills</w:t>
      </w:r>
    </w:p>
    <w:p w:rsidR="00000000" w:rsidRPr="00113346" w:rsidP="00113346">
      <w:pPr>
        <w:pStyle w:val="BodyText"/>
      </w:pPr>
      <w:r w:rsidRPr="00113346">
        <w:t>The language, literacy, numeracy and employment skills that are essential to performance that are not explicit in the unit are listed below.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55"/>
        <w:gridCol w:w="7441"/>
      </w:tblGrid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346" w:rsidP="00113346">
            <w:pPr>
              <w:pStyle w:val="BodyText"/>
            </w:pPr>
            <w:r w:rsidRPr="0011334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rPr>
                <w:rStyle w:val="SpecialBold"/>
              </w:rPr>
              <w:t>Performance feature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Employment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346" w:rsidP="00113346">
            <w:pPr>
              <w:pStyle w:val="ListBullet"/>
            </w:pPr>
            <w:r w:rsidRPr="00113346">
              <w:t>operate a bridge gantry crane in different types of workplaces transferring key principles of safe operation to different contexts</w:t>
            </w:r>
          </w:p>
          <w:p w:rsidR="00000000" w:rsidP="00113346">
            <w:pPr>
              <w:pStyle w:val="ListBullet"/>
              <w:rPr>
                <w:lang w:val="en-NZ"/>
              </w:rPr>
            </w:pPr>
            <w:r w:rsidRPr="00113346">
              <w:t>improve own pe</w:t>
            </w:r>
            <w:r w:rsidRPr="00113346">
              <w:t>rformance in safely and efficiently operating a bridge gantry crane by incorporating learnings from different workplaces and different conditions into current performance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346" w:rsidP="00113346">
            <w:pPr>
              <w:pStyle w:val="ListBullet"/>
            </w:pPr>
            <w:r w:rsidRPr="00113346">
              <w:t>interpret numerical information including:</w:t>
            </w:r>
          </w:p>
          <w:p w:rsidR="00000000" w:rsidRPr="00113346" w:rsidP="00113346">
            <w:pPr>
              <w:pStyle w:val="ListBullet2"/>
            </w:pPr>
            <w:r w:rsidRPr="00113346">
              <w:t>selecting appropriate bridge gantry crane in accordance with load and workplace conditions</w:t>
            </w:r>
          </w:p>
          <w:p w:rsidR="00000000" w:rsidRPr="00113346" w:rsidP="00113346">
            <w:pPr>
              <w:pStyle w:val="ListBullet2"/>
            </w:pPr>
            <w:r w:rsidRPr="00113346">
              <w:t xml:space="preserve">load weight assessment, to ensure compliance with bridge gantry crane data plate specifications </w:t>
            </w:r>
          </w:p>
          <w:p w:rsidR="00000000" w:rsidP="00113346">
            <w:pPr>
              <w:pStyle w:val="ListBullet2"/>
              <w:rPr>
                <w:lang w:val="en-NZ"/>
              </w:rPr>
            </w:pPr>
            <w:r w:rsidRPr="00113346">
              <w:t>controlling and monitoring instrument readings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Language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346" w:rsidP="00113346">
            <w:pPr>
              <w:pStyle w:val="ListBullet"/>
            </w:pPr>
            <w:r w:rsidRPr="00113346">
              <w:t>use and interpret vocabulary specific to bridge gantry crane operations and workplace procedures to communicate with other workplace personnel</w:t>
            </w:r>
          </w:p>
          <w:p w:rsidR="00000000" w:rsidRPr="00113346" w:rsidP="00113346">
            <w:pPr>
              <w:pStyle w:val="ListBullet"/>
            </w:pPr>
            <w:r w:rsidRPr="00113346">
              <w:t>use non-verbal feedback to support effective communication</w:t>
            </w:r>
          </w:p>
          <w:p w:rsidR="00000000" w:rsidP="00113346">
            <w:pPr>
              <w:pStyle w:val="ListBullet"/>
              <w:rPr>
                <w:lang w:val="en-NZ"/>
              </w:rPr>
            </w:pPr>
            <w:r w:rsidRPr="00113346">
              <w:t xml:space="preserve">use relevant two-way radio conventions 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Literacy (reading 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346" w:rsidP="00113346">
            <w:pPr>
              <w:pStyle w:val="ListBullet"/>
            </w:pPr>
            <w:r w:rsidRPr="00113346">
              <w:t>interpret documentation that includes technical specificity including:</w:t>
            </w:r>
          </w:p>
          <w:p w:rsidR="00000000" w:rsidRPr="00113346" w:rsidP="00113346">
            <w:pPr>
              <w:pStyle w:val="ListBullet2"/>
            </w:pPr>
            <w:r w:rsidRPr="00113346">
              <w:t>bridge gantry crane data plate</w:t>
            </w:r>
          </w:p>
          <w:p w:rsidR="00000000" w:rsidRPr="00113346" w:rsidP="00113346">
            <w:pPr>
              <w:pStyle w:val="ListBullet2"/>
            </w:pPr>
            <w:r w:rsidRPr="00113346">
              <w:t>plant operation manuals and manufacturer specifications</w:t>
            </w:r>
          </w:p>
          <w:p w:rsidR="00000000" w:rsidRPr="00113346" w:rsidP="00113346">
            <w:pPr>
              <w:pStyle w:val="ListBullet2"/>
            </w:pPr>
            <w:r w:rsidRPr="00113346">
              <w:t>workplace procedures, including emergency plan</w:t>
            </w:r>
          </w:p>
          <w:p w:rsidR="00000000" w:rsidP="00113346">
            <w:pPr>
              <w:pStyle w:val="ListBullet2"/>
              <w:rPr>
                <w:lang w:val="en-NZ"/>
              </w:rPr>
            </w:pPr>
            <w:r w:rsidRPr="00113346">
              <w:t>workplace signage and labels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Literacy (writing)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346" w:rsidP="00113346">
            <w:pPr>
              <w:pStyle w:val="ListBullet"/>
            </w:pPr>
            <w:r w:rsidRPr="00113346">
              <w:t>accurately record and maintain information relating to operating a gantry crane, including:</w:t>
            </w:r>
          </w:p>
          <w:p w:rsidR="00000000" w:rsidRPr="00113346" w:rsidP="00113346">
            <w:pPr>
              <w:pStyle w:val="ListBullet2"/>
            </w:pPr>
            <w:r w:rsidRPr="00113346">
              <w:t>incident reports</w:t>
            </w:r>
          </w:p>
          <w:p w:rsidR="00000000" w:rsidP="00113346">
            <w:pPr>
              <w:pStyle w:val="ListBullet2"/>
              <w:rPr>
                <w:lang w:val="en-NZ"/>
              </w:rPr>
            </w:pPr>
            <w:r w:rsidRPr="00113346">
              <w:t>vehicle checking and maintenance records</w:t>
            </w:r>
          </w:p>
        </w:tc>
      </w:tr>
      <w:tr w:rsidTr="009B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46">
            <w:pPr>
              <w:pStyle w:val="BodyText"/>
              <w:rPr>
                <w:lang w:val="en-NZ"/>
              </w:rPr>
            </w:pPr>
            <w:r w:rsidRPr="00113346">
              <w:t>Self-management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346" w:rsidP="00113346">
            <w:pPr>
              <w:pStyle w:val="ListBullet"/>
            </w:pPr>
            <w:r w:rsidRPr="00113346">
              <w:t xml:space="preserve">implement risk control measures </w:t>
            </w:r>
          </w:p>
          <w:p w:rsidR="00000000" w:rsidRPr="00113346" w:rsidP="00113346">
            <w:pPr>
              <w:pStyle w:val="ListBullet"/>
            </w:pPr>
            <w:r w:rsidRPr="00113346">
              <w:t>initiate emergency management strategies</w:t>
            </w:r>
          </w:p>
        </w:tc>
      </w:tr>
    </w:tbl>
    <w:p w:rsidR="00000000" w:rsidRPr="00113346" w:rsidP="00113346">
      <w:pPr>
        <w:pStyle w:val="BodyText"/>
      </w:pPr>
    </w:p>
    <w:p w:rsidR="00000000" w:rsidRPr="00113346" w:rsidP="00113346">
      <w:pPr>
        <w:pStyle w:val="AllowPageBreak"/>
      </w:pPr>
    </w:p>
    <w:p w:rsidR="00000000" w:rsidRPr="00113346" w:rsidP="00113346">
      <w:pPr>
        <w:pStyle w:val="Heading1"/>
      </w:pPr>
      <w:bookmarkStart w:id="8" w:name="O_829302"/>
      <w:bookmarkEnd w:id="8"/>
      <w:r w:rsidRPr="00113346">
        <w:t>Range of Conditions</w:t>
      </w:r>
    </w:p>
    <w:p w:rsidR="00000000" w:rsidRPr="00113346" w:rsidP="00113346">
      <w:pPr>
        <w:pStyle w:val="BodyText"/>
      </w:pPr>
      <w:r w:rsidRPr="00113346">
        <w:t>Range is restricted to essential operating conditions and any other variables essential to the work environment</w:t>
      </w:r>
    </w:p>
    <w:p w:rsidR="009B0753" w:rsidP="00113346">
      <w:pPr>
        <w:pStyle w:val="BodyText"/>
      </w:pPr>
      <w:r w:rsidRPr="00113346">
        <w:t>Non-essential conditions can be</w:t>
      </w:r>
      <w:r w:rsidRPr="00113346">
        <w:t xml:space="preserve"> found in the Companion Volume Implementation Guide.</w:t>
      </w:r>
    </w:p>
    <w:p w:rsidR="009B0753" w:rsidP="00113346">
      <w:pPr>
        <w:pStyle w:val="BodyText"/>
      </w:pPr>
    </w:p>
    <w:p w:rsidR="00000000" w:rsidRPr="00113346" w:rsidP="00113346">
      <w:pPr>
        <w:pStyle w:val="Heading1"/>
      </w:pPr>
      <w:bookmarkStart w:id="9" w:name="O_829303"/>
      <w:bookmarkEnd w:id="9"/>
      <w:r w:rsidRPr="00113346">
        <w:t>Unit Mapping Information</w:t>
      </w:r>
    </w:p>
    <w:p w:rsidR="009B0753" w:rsidP="00113346">
      <w:pPr>
        <w:pStyle w:val="BodyText"/>
      </w:pPr>
      <w:r w:rsidRPr="00113346">
        <w:t>This unit is equivalent to TLILIC3003A Licence to operate a bridge and gantry crane.</w:t>
      </w:r>
    </w:p>
    <w:p w:rsidR="009B0753" w:rsidP="00113346">
      <w:pPr>
        <w:pStyle w:val="BodyText"/>
      </w:pPr>
    </w:p>
    <w:p w:rsidR="00000000" w:rsidRPr="00113346" w:rsidP="00113346">
      <w:pPr>
        <w:pStyle w:val="Heading1"/>
      </w:pPr>
      <w:bookmarkStart w:id="10" w:name="O_829310"/>
      <w:bookmarkEnd w:id="10"/>
      <w:r w:rsidRPr="00113346">
        <w:t>Links</w:t>
      </w:r>
    </w:p>
    <w:p w:rsidR="00000000" w:rsidRPr="00113346" w:rsidP="00113346">
      <w:pPr>
        <w:pStyle w:val="BodyText"/>
      </w:pPr>
      <w:r w:rsidRPr="00113346">
        <w:t>C</w:t>
      </w:r>
      <w:r w:rsidRPr="00113346">
        <w:t>ompanion Volume implementation guides are found in VETNet - https://vetnet.education.gov.au/Pages/TrainingDocs.aspx?q=df441c6e-213d-43e3-874c-0b3f7036d851</w:t>
      </w:r>
    </w:p>
    <w:p w:rsidR="00000000" w:rsidRPr="00113346" w:rsidP="00113346"/>
    <w:sectPr w:rsidSect="001133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3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346" w:rsidRPr="009B0753" w:rsidP="009B07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3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753" w:rsidP="001133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0753" w:rsidP="001133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B0753" w:rsidP="001133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3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7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3346" w:rsidRPr="009B0753" w:rsidP="009B07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3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753" w:rsidRPr="002D2AF8" w:rsidP="001133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TLILIC3003 Licence to operate a bridge and gantry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9B0753" w:rsidP="001133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8ADC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70D3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FEA8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3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33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3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3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3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3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3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3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3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3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3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346"/>
  </w:style>
  <w:style w:type="character" w:customStyle="1" w:styleId="Heading1Char">
    <w:name w:val="Heading 1 Char"/>
    <w:basedOn w:val="DefaultParagraphFont"/>
    <w:link w:val="Heading1"/>
    <w:rsid w:val="001133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33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3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334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3346"/>
    <w:rPr>
      <w:b/>
      <w:spacing w:val="0"/>
    </w:rPr>
  </w:style>
  <w:style w:type="paragraph" w:styleId="ListBullet2">
    <w:name w:val="List Bullet 2"/>
    <w:basedOn w:val="List2"/>
    <w:rsid w:val="0011334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33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33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33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3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3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3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33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33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3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3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3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3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33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3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33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3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3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33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33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33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3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3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33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3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33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3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33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3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3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3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3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3346"/>
    <w:rPr>
      <w:i/>
    </w:rPr>
  </w:style>
  <w:style w:type="paragraph" w:styleId="Caption">
    <w:name w:val="caption"/>
    <w:basedOn w:val="BodyText"/>
    <w:next w:val="Normal"/>
    <w:qFormat/>
    <w:rsid w:val="001133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3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3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346"/>
  </w:style>
  <w:style w:type="paragraph" w:styleId="TableofFigures">
    <w:name w:val="table of figures"/>
    <w:basedOn w:val="Normal"/>
    <w:next w:val="Normal"/>
    <w:semiHidden/>
    <w:rsid w:val="001133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346"/>
    <w:pPr>
      <w:numPr>
        <w:numId w:val="11"/>
      </w:numPr>
    </w:pPr>
  </w:style>
  <w:style w:type="character" w:customStyle="1" w:styleId="WingdingSymbols">
    <w:name w:val="Wingding Symbols"/>
    <w:rsid w:val="00113346"/>
    <w:rPr>
      <w:rFonts w:ascii="Wingdings" w:hAnsi="Wingdings"/>
    </w:rPr>
  </w:style>
  <w:style w:type="paragraph" w:customStyle="1" w:styleId="TableHeading">
    <w:name w:val="Table Heading"/>
    <w:basedOn w:val="HeadingBase"/>
    <w:rsid w:val="001133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3346"/>
    <w:rPr>
      <w:color w:val="0033CC"/>
      <w:u w:val="none"/>
    </w:rPr>
  </w:style>
  <w:style w:type="paragraph" w:customStyle="1" w:styleId="BodyTextRight">
    <w:name w:val="Body Text Right"/>
    <w:basedOn w:val="BodyText"/>
    <w:rsid w:val="001133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3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3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3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3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3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3346"/>
    <w:rPr>
      <w:sz w:val="32"/>
    </w:rPr>
  </w:style>
  <w:style w:type="paragraph" w:customStyle="1" w:styleId="HeadingProcedure">
    <w:name w:val="Heading Procedure"/>
    <w:basedOn w:val="HeadingBase"/>
    <w:next w:val="Normal"/>
    <w:rsid w:val="001133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346"/>
    <w:pPr>
      <w:spacing w:before="60" w:after="60"/>
    </w:pPr>
  </w:style>
  <w:style w:type="paragraph" w:styleId="ListContinue">
    <w:name w:val="List Continue"/>
    <w:basedOn w:val="List"/>
    <w:rsid w:val="00113346"/>
    <w:pPr>
      <w:ind w:firstLine="0"/>
    </w:pPr>
  </w:style>
  <w:style w:type="paragraph" w:customStyle="1" w:styleId="ListNote">
    <w:name w:val="List Note"/>
    <w:basedOn w:val="List"/>
    <w:rsid w:val="001133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3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3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346"/>
    <w:rPr>
      <w:rFonts w:ascii="Courier New" w:hAnsi="Courier New"/>
    </w:rPr>
  </w:style>
  <w:style w:type="paragraph" w:customStyle="1" w:styleId="NoteBullet">
    <w:name w:val="Note Bullet"/>
    <w:basedOn w:val="Note"/>
    <w:rsid w:val="001133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3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3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3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3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133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3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3346"/>
    <w:rPr>
      <w:b/>
      <w:smallCaps/>
    </w:rPr>
  </w:style>
  <w:style w:type="paragraph" w:customStyle="1" w:styleId="TableListNumber">
    <w:name w:val="Table List Number"/>
    <w:basedOn w:val="ListNumber"/>
    <w:rsid w:val="001133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3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346"/>
    <w:pPr>
      <w:numPr>
        <w:numId w:val="9"/>
      </w:numPr>
    </w:pPr>
  </w:style>
  <w:style w:type="paragraph" w:customStyle="1" w:styleId="ListAlpha2">
    <w:name w:val="List Alpha 2"/>
    <w:basedOn w:val="List2"/>
    <w:rsid w:val="00113346"/>
    <w:pPr>
      <w:numPr>
        <w:numId w:val="8"/>
      </w:numPr>
    </w:pPr>
  </w:style>
  <w:style w:type="paragraph" w:styleId="List2">
    <w:name w:val="List 2"/>
    <w:basedOn w:val="BodyText"/>
    <w:rsid w:val="001133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3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3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3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334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33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3346"/>
    <w:pPr>
      <w:numPr>
        <w:numId w:val="4"/>
      </w:numPr>
    </w:pPr>
  </w:style>
  <w:style w:type="paragraph" w:styleId="ListContinue2">
    <w:name w:val="List Continue 2"/>
    <w:basedOn w:val="List2"/>
    <w:rsid w:val="00113346"/>
    <w:pPr>
      <w:ind w:firstLine="0"/>
    </w:pPr>
  </w:style>
  <w:style w:type="paragraph" w:styleId="ListContinue3">
    <w:name w:val="List Continue 3"/>
    <w:basedOn w:val="List3"/>
    <w:rsid w:val="00113346"/>
    <w:pPr>
      <w:ind w:left="1021" w:firstLine="0"/>
    </w:pPr>
  </w:style>
  <w:style w:type="paragraph" w:styleId="ListContinue4">
    <w:name w:val="List Continue 4"/>
    <w:basedOn w:val="List4"/>
    <w:rsid w:val="00113346"/>
    <w:pPr>
      <w:ind w:firstLine="0"/>
    </w:pPr>
  </w:style>
  <w:style w:type="paragraph" w:styleId="ListContinue5">
    <w:name w:val="List Continue 5"/>
    <w:basedOn w:val="List5"/>
    <w:rsid w:val="00113346"/>
    <w:pPr>
      <w:ind w:firstLine="0"/>
    </w:pPr>
  </w:style>
  <w:style w:type="paragraph" w:styleId="ListNumber3">
    <w:name w:val="List Number 3"/>
    <w:basedOn w:val="List3"/>
    <w:rsid w:val="00113346"/>
    <w:pPr>
      <w:numPr>
        <w:numId w:val="5"/>
      </w:numPr>
    </w:pPr>
  </w:style>
  <w:style w:type="paragraph" w:styleId="ListNumber4">
    <w:name w:val="List Number 4"/>
    <w:basedOn w:val="List4"/>
    <w:rsid w:val="00113346"/>
    <w:pPr>
      <w:numPr>
        <w:numId w:val="6"/>
      </w:numPr>
    </w:pPr>
  </w:style>
  <w:style w:type="paragraph" w:styleId="ListNumber5">
    <w:name w:val="List Number 5"/>
    <w:basedOn w:val="List5"/>
    <w:rsid w:val="00113346"/>
    <w:pPr>
      <w:numPr>
        <w:numId w:val="7"/>
      </w:numPr>
    </w:pPr>
  </w:style>
  <w:style w:type="paragraph" w:styleId="BlockText">
    <w:name w:val="Block Text"/>
    <w:basedOn w:val="Normal"/>
    <w:rsid w:val="001133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3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346"/>
    <w:rPr>
      <w:sz w:val="16"/>
      <w:vertAlign w:val="superscript"/>
    </w:rPr>
  </w:style>
  <w:style w:type="character" w:customStyle="1" w:styleId="Symbols">
    <w:name w:val="Symbols"/>
    <w:basedOn w:val="DefaultParagraphFont"/>
    <w:rsid w:val="00113346"/>
    <w:rPr>
      <w:rFonts w:ascii="Symbol" w:hAnsi="Symbol"/>
    </w:rPr>
  </w:style>
  <w:style w:type="character" w:customStyle="1" w:styleId="MenuOptions">
    <w:name w:val="Menu Options"/>
    <w:basedOn w:val="DefaultParagraphFont"/>
    <w:rsid w:val="001133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346"/>
    <w:rPr>
      <w:b/>
    </w:rPr>
  </w:style>
  <w:style w:type="character" w:customStyle="1" w:styleId="Underlined">
    <w:name w:val="Underlined"/>
    <w:basedOn w:val="DefaultParagraphFont"/>
    <w:rsid w:val="00113346"/>
    <w:rPr>
      <w:u w:val="single"/>
    </w:rPr>
  </w:style>
  <w:style w:type="paragraph" w:customStyle="1" w:styleId="TableBodyTextRight">
    <w:name w:val="Table Body Text Right"/>
    <w:basedOn w:val="TableBodyText"/>
    <w:rsid w:val="001133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346"/>
    <w:rPr>
      <w:sz w:val="18"/>
    </w:rPr>
  </w:style>
  <w:style w:type="paragraph" w:customStyle="1" w:styleId="BodySmallRight">
    <w:name w:val="Body Small Right"/>
    <w:basedOn w:val="BodyTextRight"/>
    <w:rsid w:val="00113346"/>
    <w:rPr>
      <w:sz w:val="18"/>
      <w:szCs w:val="18"/>
    </w:rPr>
  </w:style>
  <w:style w:type="paragraph" w:customStyle="1" w:styleId="MarginEdition">
    <w:name w:val="Margin Edition"/>
    <w:basedOn w:val="MarginNote"/>
    <w:rsid w:val="001133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346"/>
    <w:rPr>
      <w:sz w:val="2"/>
      <w:szCs w:val="2"/>
    </w:rPr>
  </w:style>
  <w:style w:type="character" w:customStyle="1" w:styleId="Small">
    <w:name w:val="Small"/>
    <w:basedOn w:val="DefaultParagraphFont"/>
    <w:rsid w:val="00113346"/>
    <w:rPr>
      <w:sz w:val="16"/>
    </w:rPr>
  </w:style>
  <w:style w:type="paragraph" w:customStyle="1" w:styleId="WideTable">
    <w:name w:val="Wide Table"/>
    <w:basedOn w:val="Normal"/>
    <w:rsid w:val="001133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346"/>
  </w:style>
  <w:style w:type="paragraph" w:styleId="Quote">
    <w:name w:val="Quote"/>
    <w:basedOn w:val="Heading1"/>
    <w:link w:val="QuoteChar"/>
    <w:qFormat/>
    <w:rsid w:val="001133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3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346"/>
    <w:pPr>
      <w:pageBreakBefore/>
    </w:pPr>
  </w:style>
  <w:style w:type="paragraph" w:customStyle="1" w:styleId="Border">
    <w:name w:val="Border"/>
    <w:basedOn w:val="Normal"/>
    <w:qFormat/>
    <w:rsid w:val="001133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3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3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3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33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3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3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3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3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346"/>
    <w:rPr>
      <w:u w:val="single"/>
    </w:rPr>
  </w:style>
  <w:style w:type="character" w:customStyle="1" w:styleId="BoldandItalics">
    <w:name w:val="Bold and Italics"/>
    <w:qFormat/>
    <w:rsid w:val="00113346"/>
    <w:rPr>
      <w:b/>
      <w:i/>
      <w:u w:val="none"/>
    </w:rPr>
  </w:style>
  <w:style w:type="paragraph" w:styleId="BalloonText">
    <w:name w:val="Balloon Text"/>
    <w:basedOn w:val="Normal"/>
    <w:link w:val="BalloonTextChar"/>
    <w:rsid w:val="001133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3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33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3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33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33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334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1031</Words>
  <Characters>6080</Characters>
  <Application>Microsoft Office Word</Application>
  <DocSecurity>0</DocSecurity>
  <Lines>244</Lines>
  <Paragraphs>142</Paragraphs>
  <ScaleCrop>false</ScaleCrop>
  <Company>Author-it Software Corporation Ltd.</Company>
  <LinksUpToDate>false</LinksUpToDate>
  <CharactersWithSpaces>7006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TLILIC3003 Licence to operate a bridge and gantry crane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2018-07-04T08:30:00Z</dcterms:created>
  <dcterms:modified xsi:type="dcterms:W3CDTF">2018-07-04T08:30:00Z</dcterms:modified>
</cp:coreProperties>
</file>