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33C" w:rsidP="00A54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TLILIC2015 Licence to drive a medium rigid vehicle</w:t>
      </w:r>
      <w:r>
        <w:fldChar w:fldCharType="end"/>
      </w:r>
    </w:p>
    <w:p w:rsidR="00A5433C" w:rsidP="00A5433C">
      <w:pPr>
        <w:pStyle w:val="Version"/>
        <w:sectPr w:rsidSect="00E24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B5C" w:rsidP="00E24B5C">
      <w:pPr>
        <w:pStyle w:val="SuperHeading"/>
      </w:pPr>
      <w:r w:rsidRPr="00E24B5C">
        <w:t>TLILIC2015 Licence to drive a medium rigid vehicle</w:t>
      </w:r>
    </w:p>
    <w:p w:rsidR="00000000" w:rsidRPr="00E24B5C" w:rsidP="00E24B5C">
      <w:pPr>
        <w:pStyle w:val="Heading1"/>
      </w:pPr>
      <w:bookmarkStart w:id="1" w:name="O_940171"/>
      <w:bookmarkEnd w:id="1"/>
      <w:r w:rsidRPr="00E24B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>Release 2.</w:t>
            </w:r>
            <w:r w:rsidRPr="00E24B5C">
              <w:t xml:space="preserve"> This is the second release of this unit of competency in the TLI Transport and Logistics Training Package. </w:t>
            </w:r>
          </w:p>
          <w:p w:rsidR="00000000" w:rsidRPr="00E24B5C" w:rsidP="00E24B5C">
            <w:pPr>
              <w:pStyle w:val="BodyText"/>
            </w:pPr>
            <w:r w:rsidRPr="00E24B5C">
              <w:t>Modification of assessment conditions to remove an implementation barrier.</w:t>
            </w:r>
          </w:p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 xml:space="preserve">Release 1. </w:t>
            </w:r>
            <w:r w:rsidRPr="00E24B5C">
              <w:t>This is the first rele</w:t>
            </w:r>
            <w:r w:rsidRPr="00E24B5C">
              <w:t>ase of this unit of competency in the TLI Transport and Logistics Training Package.</w:t>
            </w:r>
          </w:p>
        </w:tc>
      </w:tr>
    </w:tbl>
    <w:p w:rsidR="00000000" w:rsidRPr="00E24B5C" w:rsidP="00E24B5C">
      <w:pPr>
        <w:pStyle w:val="NoPaddingFontSize1"/>
      </w:pPr>
    </w:p>
    <w:p w:rsidR="00000000" w:rsidRPr="00E24B5C" w:rsidP="00E24B5C">
      <w:pPr>
        <w:pStyle w:val="AllowPageBreak"/>
      </w:pPr>
    </w:p>
    <w:p w:rsidR="00000000" w:rsidRPr="00E24B5C" w:rsidP="00E24B5C">
      <w:pPr>
        <w:pStyle w:val="Heading1"/>
      </w:pPr>
      <w:bookmarkStart w:id="2" w:name="O_940170"/>
      <w:bookmarkEnd w:id="2"/>
      <w:r w:rsidRPr="00E24B5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24B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t>This unit involves the skills and knowledge required to obtain a licence to drive a medium rigid vehicle. It includes systematically and effi</w:t>
            </w:r>
            <w:r w:rsidRPr="00E24B5C">
              <w:t>ciently controlling all vehicle functions, monitoring traffic and road conditions, managing vehicle condition and performance, and effectively managing hazardous situations.</w:t>
            </w:r>
          </w:p>
          <w:p w:rsidR="00000000" w:rsidRPr="00E24B5C" w:rsidP="00E24B5C">
            <w:pPr>
              <w:pStyle w:val="BodyText"/>
            </w:pPr>
            <w:r w:rsidRPr="00E24B5C">
              <w:t>Types of medium rigid vehicles include:</w:t>
            </w:r>
          </w:p>
          <w:p w:rsidR="00000000" w:rsidRPr="00E24B5C" w:rsidP="00E24B5C">
            <w:pPr>
              <w:pStyle w:val="ListBullet"/>
            </w:pPr>
            <w:r w:rsidRPr="00E24B5C">
              <w:t xml:space="preserve">two axle rigid trucks, not being a prime </w:t>
            </w:r>
            <w:r w:rsidRPr="00E24B5C">
              <w:t xml:space="preserve">mover, above 8 tonnes GVM or </w:t>
            </w:r>
          </w:p>
          <w:p w:rsidR="00000000" w:rsidRPr="00E24B5C" w:rsidP="00E24B5C">
            <w:pPr>
              <w:pStyle w:val="ListBullet"/>
            </w:pPr>
            <w:r w:rsidRPr="00E24B5C">
              <w:t>a two axle bus above 8 tonnes GVM.</w:t>
            </w:r>
          </w:p>
          <w:p w:rsidR="00000000" w:rsidRPr="00E24B5C" w:rsidP="00E24B5C">
            <w:pPr>
              <w:pStyle w:val="BodyText"/>
            </w:pPr>
            <w:r w:rsidRPr="00E24B5C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E24B5C" w:rsidP="00E24B5C">
            <w:pPr>
              <w:pStyle w:val="BodyText"/>
            </w:pPr>
            <w:r w:rsidRPr="00E24B5C">
              <w:t>This unit applies to driving that is carried out in accordance with relevant state/territory driver licensing authority licence requirements and regulations for medium rigid vehicles.</w:t>
            </w:r>
          </w:p>
          <w:p w:rsidR="00000000" w:rsidRPr="00E24B5C" w:rsidP="00E24B5C">
            <w:pPr>
              <w:pStyle w:val="BodyText"/>
            </w:pPr>
            <w:r w:rsidRPr="00E24B5C">
              <w:t>Driving is performed with limited or minimum supervision, and with limit</w:t>
            </w:r>
            <w:r w:rsidRPr="00E24B5C">
              <w:t>ed accountability and responsibility for self and others in achieving the prescribed outcomes.</w:t>
            </w:r>
          </w:p>
          <w:p w:rsidR="00000000" w:rsidRPr="00E24B5C" w:rsidP="00E24B5C">
            <w:pPr>
              <w:pStyle w:val="BodyText"/>
            </w:pPr>
            <w:r w:rsidRPr="00E24B5C">
              <w:t>Driving involves the application of routine vehicle driving principles and procedures to maintain safety and to operate a medium rigid vehicle across a variety o</w:t>
            </w:r>
            <w:r w:rsidRPr="00E24B5C">
              <w:t>f driving contexts.</w:t>
            </w:r>
          </w:p>
          <w:p w:rsidR="00000000" w:rsidRPr="00E24B5C" w:rsidP="00E24B5C">
            <w:pPr>
              <w:pStyle w:val="BodyText"/>
            </w:pPr>
            <w:r w:rsidRPr="00E24B5C">
              <w:t>The primary legislative requirements applicable to this unit of competency are state/territory legislation in relation to road use and driver licensing.</w:t>
            </w:r>
          </w:p>
          <w:p w:rsidR="00000000" w:rsidRPr="00E24B5C" w:rsidP="00E24B5C">
            <w:pPr>
              <w:pStyle w:val="BodyText"/>
            </w:pPr>
            <w:r w:rsidRPr="00E24B5C">
              <w:t>This unit addresses the knowledge and skills necessary for the granting of a Medium</w:t>
            </w:r>
            <w:r w:rsidRPr="00E24B5C">
              <w:t xml:space="preserve"> Rigid Driver Licence.</w:t>
            </w:r>
          </w:p>
          <w:p w:rsidR="00000000" w:rsidRPr="00E24B5C" w:rsidP="00E24B5C">
            <w:pPr>
              <w:pStyle w:val="BodyText"/>
            </w:pPr>
            <w:r w:rsidRPr="00E24B5C">
              <w:t>Being awarded this unit of competency is a necessary requirement to obtain a Medium Rigid Driver Licence but is only one of several criteria. Prospective licence applicants should check with the state/territory driver licensing autho</w:t>
            </w:r>
            <w:r w:rsidRPr="00E24B5C">
              <w:t>rity for other criteria (such as licence tenure and medical fitness) to confirm other eligibility requirements before undertaking training and/or assessment.</w:t>
            </w:r>
          </w:p>
        </w:tc>
      </w:tr>
    </w:tbl>
    <w:p w:rsidR="00000000" w:rsidRPr="00E24B5C" w:rsidP="00E24B5C">
      <w:pPr>
        <w:pStyle w:val="NoPaddingFontSize1"/>
      </w:pPr>
    </w:p>
    <w:p w:rsidR="00000000" w:rsidRPr="00E24B5C" w:rsidP="00E24B5C">
      <w:pPr>
        <w:pStyle w:val="AllowPageBreak"/>
      </w:pPr>
    </w:p>
    <w:p w:rsidR="00000000" w:rsidRPr="00E24B5C" w:rsidP="00E24B5C">
      <w:pPr>
        <w:pStyle w:val="Heading1"/>
      </w:pPr>
      <w:bookmarkStart w:id="3" w:name="O_940169"/>
      <w:bookmarkEnd w:id="3"/>
      <w:r w:rsidRPr="00E24B5C">
        <w:t>Pre-requisite Unit</w:t>
      </w:r>
    </w:p>
    <w:p w:rsidR="00000000" w:rsidRPr="00E24B5C" w:rsidP="00A5433C">
      <w:pPr>
        <w:pStyle w:val="BodyText"/>
      </w:pPr>
      <w:r w:rsidRPr="00E24B5C">
        <w:t>Not applicable.</w:t>
      </w:r>
    </w:p>
    <w:p w:rsidR="00000000" w:rsidRPr="00E24B5C" w:rsidP="00E24B5C">
      <w:pPr>
        <w:pStyle w:val="Heading1"/>
      </w:pPr>
      <w:bookmarkStart w:id="4" w:name="O_940168"/>
      <w:bookmarkEnd w:id="4"/>
      <w:r w:rsidRPr="00E24B5C">
        <w:t>Competency Field</w:t>
      </w:r>
    </w:p>
    <w:p w:rsidR="00000000" w:rsidRPr="00E24B5C" w:rsidP="00A5433C">
      <w:pPr>
        <w:pStyle w:val="BodyText"/>
      </w:pPr>
      <w:r w:rsidRPr="00E24B5C">
        <w:t>LIC –</w:t>
      </w:r>
      <w:r w:rsidRPr="00E24B5C">
        <w:t xml:space="preserve"> Licensing</w:t>
      </w:r>
    </w:p>
    <w:p w:rsidR="00000000" w:rsidRPr="00E24B5C" w:rsidP="00E24B5C">
      <w:pPr>
        <w:pStyle w:val="Heading1"/>
      </w:pPr>
      <w:bookmarkStart w:id="5" w:name="O_940167"/>
      <w:bookmarkEnd w:id="5"/>
      <w:r w:rsidRPr="00E24B5C">
        <w:t>Unit Sector</w:t>
      </w:r>
    </w:p>
    <w:p w:rsidR="00000000" w:rsidRPr="00E24B5C" w:rsidP="00A5433C">
      <w:pPr>
        <w:pStyle w:val="BodyText"/>
      </w:pPr>
      <w:r w:rsidRPr="00E24B5C">
        <w:t>Not applicable.</w:t>
      </w:r>
    </w:p>
    <w:p w:rsidR="00000000" w:rsidRPr="00E24B5C" w:rsidP="00E24B5C">
      <w:pPr>
        <w:pStyle w:val="Heading1"/>
      </w:pPr>
      <w:bookmarkStart w:id="6" w:name="O_940166"/>
      <w:bookmarkEnd w:id="6"/>
      <w:r w:rsidRPr="00E24B5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rPr>
                <w:rStyle w:val="SpecialBold"/>
              </w:rPr>
              <w:t>PERFORMANCE CRITERIA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Performance criteria describe the performance needed to demonstrate achie</w:t>
            </w:r>
            <w:r w:rsidRPr="00E24B5C">
              <w:t>vement of the element.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rPr>
                <w:rStyle w:val="SpecialBold"/>
              </w:rPr>
              <w:t>Drive a medium rigid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Medium rigid vehicle is started, steered, manoeuvred, positioned and stopped in accordance with traffic regulations, manufacturer instructions and relevant vehicle handling procedures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Engine power is managed to ensure efficiency and performance, and to minimise engine and transmission damage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Braking system of medium rigid vehicle is managed and operated efficiently to ensure effective control of vehicle under all conditions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Driving hazards are identified and/or anticipated and avoided or controlled through defensive driving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Medium rigid vehicle is driven in reverse, maintaining visibility and achieving accurate positioning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Medium rigid vehicle is parked, shu</w:t>
            </w:r>
            <w:r w:rsidRPr="00E24B5C">
              <w:t>tdown and safely secured according to traffic regulations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Load is safely and effectively restrained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Traffic and road conditions are constantly m</w:t>
            </w:r>
            <w:r w:rsidRPr="00E24B5C">
              <w:t>onitored and acted on to enable safe operation and to ensure no injury to people or damage to property, equipment, loads and facilities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Interaction with other road users is conducted courteously in accordance with road rules to ensure safe and effic</w:t>
            </w:r>
            <w:r w:rsidRPr="00E24B5C">
              <w:t>ient traffic flow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rPr>
                <w:rStyle w:val="SpecialBold"/>
              </w:rPr>
              <w:t xml:space="preserve">Monitor and </w:t>
            </w:r>
            <w:r w:rsidRPr="00E24B5C">
              <w:rPr>
                <w:rStyle w:val="SpecialBold"/>
              </w:rPr>
              <w:t>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 xml:space="preserve">Vehicle performance is maintained through pre-operational </w:t>
            </w:r>
            <w:r w:rsidRPr="00E24B5C">
              <w:t xml:space="preserve">inspections and vehicle checks </w:t>
            </w:r>
          </w:p>
        </w:tc>
      </w:tr>
      <w:tr w:rsidTr="00A5433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5C">
            <w:pPr>
              <w:pStyle w:val="BodyText"/>
              <w:rPr>
                <w:lang w:val="en-NZ"/>
              </w:rPr>
            </w:pPr>
            <w:r w:rsidRPr="00E24B5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5C" w:rsidP="00E24B5C">
            <w:pPr>
              <w:pStyle w:val="BodyText"/>
            </w:pPr>
            <w:r w:rsidRPr="00E24B5C">
              <w:t>Appropriate signage, lights and equipment are checked for operational effectiveness and for conformity to prescribed traffic regulations</w:t>
            </w:r>
          </w:p>
        </w:tc>
      </w:tr>
    </w:tbl>
    <w:p w:rsidR="00000000" w:rsidRPr="00E24B5C" w:rsidP="00E24B5C">
      <w:pPr>
        <w:pStyle w:val="BodyText"/>
      </w:pPr>
    </w:p>
    <w:p w:rsidR="00000000" w:rsidRPr="00E24B5C" w:rsidP="00E24B5C">
      <w:pPr>
        <w:pStyle w:val="AllowPageBreak"/>
      </w:pPr>
    </w:p>
    <w:p w:rsidR="00000000" w:rsidRPr="00E24B5C" w:rsidP="00E24B5C">
      <w:pPr>
        <w:pStyle w:val="Heading1"/>
      </w:pPr>
      <w:bookmarkStart w:id="7" w:name="O_940165"/>
      <w:bookmarkEnd w:id="7"/>
      <w:r w:rsidRPr="00E24B5C">
        <w:t>Foundation Skills</w:t>
      </w:r>
    </w:p>
    <w:p w:rsidR="00000000" w:rsidRPr="00E24B5C" w:rsidP="00A5433C">
      <w:pPr>
        <w:pStyle w:val="BodyText"/>
      </w:pPr>
      <w:r w:rsidRPr="00E24B5C">
        <w:t>Foundation skills essential to performance are explicit in the performance criteri</w:t>
      </w:r>
      <w:r w:rsidRPr="00E24B5C">
        <w:t>a of this unit of competency.</w:t>
      </w:r>
    </w:p>
    <w:p w:rsidR="00000000" w:rsidRPr="00E24B5C" w:rsidP="00E24B5C">
      <w:pPr>
        <w:pStyle w:val="Heading1"/>
      </w:pPr>
      <w:bookmarkStart w:id="8" w:name="O_940164"/>
      <w:bookmarkEnd w:id="8"/>
      <w:r w:rsidRPr="00E24B5C">
        <w:t>Range of Conditions</w:t>
      </w:r>
    </w:p>
    <w:p w:rsidR="00000000" w:rsidRPr="00E24B5C" w:rsidP="00A5433C">
      <w:pPr>
        <w:pStyle w:val="BodyText"/>
      </w:pPr>
      <w:r w:rsidRPr="00E24B5C">
        <w:t>Range is restricted to essential operating conditions and any other variables essential to the work environment.</w:t>
      </w:r>
    </w:p>
    <w:p w:rsidR="00000000" w:rsidRPr="00E24B5C" w:rsidP="00A5433C">
      <w:pPr>
        <w:pStyle w:val="BodyText"/>
      </w:pPr>
      <w:r w:rsidRPr="00E24B5C">
        <w:t>Non-essential conditions can be found in the Companion Volume Implementation</w:t>
      </w:r>
      <w:r w:rsidRPr="00E24B5C">
        <w:t xml:space="preserve"> Guide.</w:t>
      </w:r>
    </w:p>
    <w:p w:rsidR="00000000" w:rsidRPr="00E24B5C" w:rsidP="00E24B5C">
      <w:pPr>
        <w:pStyle w:val="Heading1"/>
      </w:pPr>
      <w:bookmarkStart w:id="9" w:name="O_940163"/>
      <w:bookmarkEnd w:id="9"/>
      <w:r w:rsidRPr="00E24B5C">
        <w:t>Unit Mapping Information</w:t>
      </w:r>
    </w:p>
    <w:p w:rsidR="00000000" w:rsidRPr="00E24B5C" w:rsidP="00A5433C">
      <w:pPr>
        <w:pStyle w:val="BodyText"/>
      </w:pPr>
      <w:r w:rsidRPr="00E24B5C">
        <w:t>This unit is equivalent to TLILIC2015B Licence to drive a medium rigid vehicle.</w:t>
      </w:r>
    </w:p>
    <w:p w:rsidR="00000000" w:rsidRPr="00E24B5C" w:rsidP="00E24B5C">
      <w:pPr>
        <w:pStyle w:val="Heading1"/>
      </w:pPr>
      <w:bookmarkStart w:id="10" w:name="O_940172"/>
      <w:bookmarkEnd w:id="10"/>
      <w:r w:rsidRPr="00E24B5C">
        <w:t>Links</w:t>
      </w:r>
    </w:p>
    <w:p w:rsidR="00000000" w:rsidRPr="00E24B5C" w:rsidP="00A5433C">
      <w:pPr>
        <w:pStyle w:val="BodyText"/>
      </w:pPr>
      <w:r w:rsidRPr="00E24B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42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4B5C" w:rsidP="00E24B5C"/>
    <w:sectPr w:rsidSect="00E24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5C" w:rsidRPr="00A5433C" w:rsidP="00A54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3C" w:rsidP="00E24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33C" w:rsidP="00E24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433C" w:rsidP="00E24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B5C" w:rsidRPr="00A5433C" w:rsidP="00A54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3C" w:rsidRPr="002D2AF8" w:rsidP="00E24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TLILIC2015 Licence to drive a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433C" w:rsidP="00E24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427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362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B5C"/>
  </w:style>
  <w:style w:type="character" w:customStyle="1" w:styleId="Heading1Char">
    <w:name w:val="Heading 1 Char"/>
    <w:basedOn w:val="DefaultParagraphFont"/>
    <w:link w:val="Heading1"/>
    <w:rsid w:val="00E24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B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B5C"/>
    <w:rPr>
      <w:b/>
      <w:spacing w:val="0"/>
    </w:rPr>
  </w:style>
  <w:style w:type="paragraph" w:customStyle="1" w:styleId="SuperHeading">
    <w:name w:val="SuperHeading"/>
    <w:basedOn w:val="Normal"/>
    <w:rsid w:val="00E24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4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B5C"/>
    <w:rPr>
      <w:i/>
    </w:rPr>
  </w:style>
  <w:style w:type="paragraph" w:styleId="Caption">
    <w:name w:val="caption"/>
    <w:basedOn w:val="BodyText"/>
    <w:next w:val="Normal"/>
    <w:qFormat/>
    <w:rsid w:val="00E24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B5C"/>
  </w:style>
  <w:style w:type="paragraph" w:styleId="TableofFigures">
    <w:name w:val="table of figures"/>
    <w:basedOn w:val="Normal"/>
    <w:next w:val="Normal"/>
    <w:semiHidden/>
    <w:rsid w:val="00E24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B5C"/>
    <w:rPr>
      <w:rFonts w:ascii="Wingdings" w:hAnsi="Wingdings"/>
    </w:rPr>
  </w:style>
  <w:style w:type="paragraph" w:customStyle="1" w:styleId="TableHeading">
    <w:name w:val="Table Heading"/>
    <w:basedOn w:val="HeadingBase"/>
    <w:rsid w:val="00E24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B5C"/>
    <w:rPr>
      <w:color w:val="0033CC"/>
      <w:u w:val="none"/>
    </w:rPr>
  </w:style>
  <w:style w:type="paragraph" w:customStyle="1" w:styleId="BodyTextRight">
    <w:name w:val="Body Text Right"/>
    <w:basedOn w:val="BodyText"/>
    <w:rsid w:val="00E24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B5C"/>
    <w:rPr>
      <w:sz w:val="32"/>
    </w:rPr>
  </w:style>
  <w:style w:type="paragraph" w:customStyle="1" w:styleId="HeadingProcedure">
    <w:name w:val="Heading Procedure"/>
    <w:basedOn w:val="HeadingBase"/>
    <w:next w:val="Normal"/>
    <w:rsid w:val="00E24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B5C"/>
    <w:pPr>
      <w:spacing w:before="60" w:after="60"/>
    </w:pPr>
  </w:style>
  <w:style w:type="paragraph" w:styleId="ListContinue">
    <w:name w:val="List Continue"/>
    <w:basedOn w:val="List"/>
    <w:rsid w:val="00E24B5C"/>
    <w:pPr>
      <w:ind w:firstLine="0"/>
    </w:pPr>
  </w:style>
  <w:style w:type="paragraph" w:customStyle="1" w:styleId="ListNote">
    <w:name w:val="List Note"/>
    <w:basedOn w:val="List"/>
    <w:rsid w:val="00E24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B5C"/>
    <w:rPr>
      <w:rFonts w:ascii="Courier New" w:hAnsi="Courier New"/>
    </w:rPr>
  </w:style>
  <w:style w:type="paragraph" w:customStyle="1" w:styleId="NoteBullet">
    <w:name w:val="Note Bullet"/>
    <w:basedOn w:val="Note"/>
    <w:rsid w:val="00E24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B5C"/>
    <w:rPr>
      <w:b/>
      <w:smallCaps/>
    </w:rPr>
  </w:style>
  <w:style w:type="paragraph" w:customStyle="1" w:styleId="TableListNumber">
    <w:name w:val="Table List Number"/>
    <w:basedOn w:val="ListNumber"/>
    <w:rsid w:val="00E24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B5C"/>
    <w:pPr>
      <w:numPr>
        <w:numId w:val="8"/>
      </w:numPr>
    </w:pPr>
  </w:style>
  <w:style w:type="paragraph" w:customStyle="1" w:styleId="ListAlpha2">
    <w:name w:val="List Alpha 2"/>
    <w:basedOn w:val="List2"/>
    <w:rsid w:val="00E24B5C"/>
    <w:pPr>
      <w:numPr>
        <w:numId w:val="7"/>
      </w:numPr>
    </w:pPr>
  </w:style>
  <w:style w:type="paragraph" w:styleId="List2">
    <w:name w:val="List 2"/>
    <w:basedOn w:val="BodyText"/>
    <w:rsid w:val="00E24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B5C"/>
    <w:pPr>
      <w:numPr>
        <w:numId w:val="3"/>
      </w:numPr>
    </w:pPr>
  </w:style>
  <w:style w:type="paragraph" w:styleId="ListContinue2">
    <w:name w:val="List Continue 2"/>
    <w:basedOn w:val="List2"/>
    <w:rsid w:val="00E24B5C"/>
    <w:pPr>
      <w:ind w:firstLine="0"/>
    </w:pPr>
  </w:style>
  <w:style w:type="paragraph" w:styleId="ListContinue3">
    <w:name w:val="List Continue 3"/>
    <w:basedOn w:val="List3"/>
    <w:rsid w:val="00E24B5C"/>
    <w:pPr>
      <w:ind w:left="1021" w:firstLine="0"/>
    </w:pPr>
  </w:style>
  <w:style w:type="paragraph" w:styleId="ListContinue4">
    <w:name w:val="List Continue 4"/>
    <w:basedOn w:val="List4"/>
    <w:rsid w:val="00E24B5C"/>
    <w:pPr>
      <w:ind w:firstLine="0"/>
    </w:pPr>
  </w:style>
  <w:style w:type="paragraph" w:styleId="ListContinue5">
    <w:name w:val="List Continue 5"/>
    <w:basedOn w:val="List5"/>
    <w:rsid w:val="00E24B5C"/>
    <w:pPr>
      <w:ind w:firstLine="0"/>
    </w:pPr>
  </w:style>
  <w:style w:type="paragraph" w:styleId="ListNumber3">
    <w:name w:val="List Number 3"/>
    <w:basedOn w:val="List3"/>
    <w:rsid w:val="00E24B5C"/>
    <w:pPr>
      <w:numPr>
        <w:numId w:val="4"/>
      </w:numPr>
    </w:pPr>
  </w:style>
  <w:style w:type="paragraph" w:styleId="ListNumber4">
    <w:name w:val="List Number 4"/>
    <w:basedOn w:val="List4"/>
    <w:rsid w:val="00E24B5C"/>
    <w:pPr>
      <w:numPr>
        <w:numId w:val="5"/>
      </w:numPr>
    </w:pPr>
  </w:style>
  <w:style w:type="paragraph" w:styleId="ListNumber5">
    <w:name w:val="List Number 5"/>
    <w:basedOn w:val="List5"/>
    <w:rsid w:val="00E24B5C"/>
    <w:pPr>
      <w:numPr>
        <w:numId w:val="6"/>
      </w:numPr>
    </w:pPr>
  </w:style>
  <w:style w:type="paragraph" w:styleId="BlockText">
    <w:name w:val="Block Text"/>
    <w:basedOn w:val="Normal"/>
    <w:rsid w:val="00E24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B5C"/>
    <w:rPr>
      <w:sz w:val="16"/>
      <w:vertAlign w:val="superscript"/>
    </w:rPr>
  </w:style>
  <w:style w:type="character" w:customStyle="1" w:styleId="Symbols">
    <w:name w:val="Symbols"/>
    <w:basedOn w:val="DefaultParagraphFont"/>
    <w:rsid w:val="00E24B5C"/>
    <w:rPr>
      <w:rFonts w:ascii="Symbol" w:hAnsi="Symbol"/>
    </w:rPr>
  </w:style>
  <w:style w:type="character" w:customStyle="1" w:styleId="MenuOptions">
    <w:name w:val="Menu Options"/>
    <w:basedOn w:val="DefaultParagraphFont"/>
    <w:rsid w:val="00E24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B5C"/>
    <w:rPr>
      <w:b/>
    </w:rPr>
  </w:style>
  <w:style w:type="character" w:customStyle="1" w:styleId="Underlined">
    <w:name w:val="Underlined"/>
    <w:basedOn w:val="DefaultParagraphFont"/>
    <w:rsid w:val="00E24B5C"/>
    <w:rPr>
      <w:u w:val="single"/>
    </w:rPr>
  </w:style>
  <w:style w:type="paragraph" w:customStyle="1" w:styleId="TableBodyTextRight">
    <w:name w:val="Table Body Text Right"/>
    <w:basedOn w:val="TableBodyText"/>
    <w:rsid w:val="00E24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B5C"/>
    <w:rPr>
      <w:sz w:val="18"/>
    </w:rPr>
  </w:style>
  <w:style w:type="paragraph" w:customStyle="1" w:styleId="BodySmallRight">
    <w:name w:val="Body Small Right"/>
    <w:basedOn w:val="BodyTextRight"/>
    <w:rsid w:val="00E24B5C"/>
    <w:rPr>
      <w:sz w:val="18"/>
      <w:szCs w:val="18"/>
    </w:rPr>
  </w:style>
  <w:style w:type="paragraph" w:customStyle="1" w:styleId="MarginEdition">
    <w:name w:val="Margin Edition"/>
    <w:basedOn w:val="MarginNote"/>
    <w:rsid w:val="00E24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B5C"/>
    <w:rPr>
      <w:sz w:val="2"/>
      <w:szCs w:val="2"/>
    </w:rPr>
  </w:style>
  <w:style w:type="character" w:customStyle="1" w:styleId="Small">
    <w:name w:val="Small"/>
    <w:basedOn w:val="DefaultParagraphFont"/>
    <w:rsid w:val="00E24B5C"/>
    <w:rPr>
      <w:sz w:val="16"/>
    </w:rPr>
  </w:style>
  <w:style w:type="paragraph" w:customStyle="1" w:styleId="WideTable">
    <w:name w:val="Wide Table"/>
    <w:basedOn w:val="Normal"/>
    <w:rsid w:val="00E24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B5C"/>
  </w:style>
  <w:style w:type="paragraph" w:styleId="Quote">
    <w:name w:val="Quote"/>
    <w:basedOn w:val="Heading1"/>
    <w:link w:val="QuoteChar"/>
    <w:qFormat/>
    <w:rsid w:val="00E24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B5C"/>
    <w:pPr>
      <w:pageBreakBefore/>
    </w:pPr>
  </w:style>
  <w:style w:type="paragraph" w:customStyle="1" w:styleId="Border">
    <w:name w:val="Border"/>
    <w:basedOn w:val="Normal"/>
    <w:qFormat/>
    <w:rsid w:val="00E24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B5C"/>
    <w:rPr>
      <w:u w:val="single"/>
    </w:rPr>
  </w:style>
  <w:style w:type="character" w:customStyle="1" w:styleId="BoldandItalics">
    <w:name w:val="Bold and Italics"/>
    <w:qFormat/>
    <w:rsid w:val="00E24B5C"/>
    <w:rPr>
      <w:b/>
      <w:i/>
      <w:u w:val="none"/>
    </w:rPr>
  </w:style>
  <w:style w:type="paragraph" w:styleId="BalloonText">
    <w:name w:val="Balloon Text"/>
    <w:basedOn w:val="Normal"/>
    <w:link w:val="BalloonTextChar"/>
    <w:rsid w:val="00E24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B5C"/>
    <w:pPr>
      <w:spacing w:before="0" w:after="0"/>
    </w:pPr>
  </w:style>
  <w:style w:type="paragraph" w:customStyle="1" w:styleId="BodyTextBold">
    <w:name w:val="Body Text Bold"/>
    <w:basedOn w:val="BodyText"/>
    <w:qFormat/>
    <w:rsid w:val="00E24B5C"/>
    <w:rPr>
      <w:b/>
    </w:rPr>
  </w:style>
  <w:style w:type="character" w:styleId="Hyperlink">
    <w:name w:val="Hyperlink"/>
    <w:basedOn w:val="DefaultParagraphFont"/>
    <w:uiPriority w:val="99"/>
    <w:unhideWhenUsed/>
    <w:rsid w:val="00A54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4161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TLILIC2015 Licence to drive a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