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FA9" w:rsidP="00F62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TLILIC2005 Licence to operate a boom-type elevating work platform (boom length 11 metres or more)</w:t>
      </w:r>
      <w:r>
        <w:fldChar w:fldCharType="end"/>
      </w:r>
    </w:p>
    <w:p w:rsidR="00F62FA9" w:rsidP="00F62FA9">
      <w:pPr>
        <w:pStyle w:val="Version"/>
        <w:sectPr w:rsidSect="00261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E8A" w:rsidP="00261E8A">
      <w:pPr>
        <w:pStyle w:val="SuperHeading"/>
      </w:pPr>
      <w:r w:rsidRPr="00261E8A">
        <w:t>TLILIC2005 Licence to operate a boom-type elevating work platform (boom length 11 metres or more)</w:t>
      </w:r>
    </w:p>
    <w:p w:rsidR="00000000" w:rsidRPr="00261E8A" w:rsidP="00261E8A">
      <w:pPr>
        <w:pStyle w:val="Heading1"/>
      </w:pPr>
      <w:bookmarkStart w:id="1" w:name="O_829276"/>
      <w:bookmarkEnd w:id="1"/>
      <w:r w:rsidRPr="00261E8A">
        <w:t>Modification History</w:t>
      </w:r>
    </w:p>
    <w:p w:rsidR="00F62FA9" w:rsidP="00F62FA9">
      <w:pPr>
        <w:pStyle w:val="BodyText"/>
      </w:pPr>
      <w:r w:rsidRPr="00261E8A">
        <w:t>Release 1. This is the first release of this unit of competency in the TLI Transport and Logistics Training Package.</w:t>
      </w:r>
    </w:p>
    <w:p w:rsidR="00000000" w:rsidRPr="00261E8A" w:rsidP="00261E8A">
      <w:pPr>
        <w:pStyle w:val="Heading1"/>
      </w:pPr>
      <w:bookmarkStart w:id="2" w:name="O_829277"/>
      <w:bookmarkEnd w:id="2"/>
      <w:r w:rsidRPr="00261E8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t>This unit specifies the skills and knowledge required to safely operate a boom-type elevating work platform where the length of the boom is 11 metres or more.</w:t>
            </w:r>
          </w:p>
          <w:p w:rsidR="00000000" w:rsidRPr="00261E8A" w:rsidP="00261E8A">
            <w:pPr>
              <w:pStyle w:val="BodyText"/>
            </w:pPr>
            <w:r w:rsidRPr="00261E8A">
              <w:t xml:space="preserve">Boom-type elevating work platform means a telescoping device, hinged </w:t>
            </w:r>
            <w:r w:rsidRPr="00261E8A">
              <w:t>device, or articulated device, or any combination of these, used to support a platform on which personnel, equipment and materials may be elevated.</w:t>
            </w:r>
          </w:p>
          <w:p w:rsidR="00000000" w:rsidRPr="00261E8A" w:rsidP="00261E8A">
            <w:pPr>
              <w:pStyle w:val="BodyText"/>
            </w:pPr>
            <w:r w:rsidRPr="00261E8A">
              <w:t>A person performing this work is required to hold a boom-type elevating work platform high risk work (HRW) l</w:t>
            </w:r>
            <w:r w:rsidRPr="00261E8A">
              <w:t>icence.</w:t>
            </w:r>
          </w:p>
          <w:p w:rsidR="00000000" w:rsidRPr="00261E8A" w:rsidP="00261E8A">
            <w:pPr>
              <w:pStyle w:val="BodyText"/>
            </w:pPr>
            <w:r w:rsidRPr="00261E8A">
              <w:t xml:space="preserve">This unit requires a person operating a boom-type elevating work platform to plan the work, conduct routine checks, set up elevating work platform, operate elevating work platform, and shut down and secure elevating work platform. </w:t>
            </w:r>
          </w:p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Licensing/Regula</w:t>
            </w:r>
            <w:r w:rsidRPr="00261E8A">
              <w:rPr>
                <w:rStyle w:val="SpecialBold"/>
              </w:rPr>
              <w:t>tory Information</w:t>
            </w:r>
          </w:p>
          <w:p w:rsidR="00000000" w:rsidRPr="00261E8A" w:rsidP="00261E8A">
            <w:pPr>
              <w:pStyle w:val="BodyText"/>
            </w:pPr>
            <w:r w:rsidRPr="00261E8A">
              <w:t xml:space="preserve">This unit is based on the licensing requirements of Part 4.5 of the Model Work Health and Safety (WHS) Regulations, HRW and meets Commonwealth, state and territory HRW licensing requirements. </w:t>
            </w:r>
          </w:p>
          <w:p w:rsidR="00000000" w:rsidRPr="00261E8A" w:rsidP="00261E8A">
            <w:pPr>
              <w:pStyle w:val="BodyText"/>
            </w:pPr>
            <w:r w:rsidRPr="00261E8A">
              <w:t xml:space="preserve">Any alteration to this unit would result in a </w:t>
            </w:r>
            <w:r w:rsidRPr="00261E8A">
              <w:t>unit that would not be acceptable to work health and safety (WHS)/occupational health and safety (OHS) regulators for the purpose of licensing.</w:t>
            </w:r>
          </w:p>
        </w:tc>
      </w:tr>
    </w:tbl>
    <w:p w:rsidR="00F62FA9" w:rsidP="00261E8A">
      <w:pPr>
        <w:pStyle w:val="BodyText"/>
      </w:pPr>
    </w:p>
    <w:p w:rsidR="00F62FA9" w:rsidP="00261E8A">
      <w:pPr>
        <w:pStyle w:val="BodyText"/>
      </w:pPr>
    </w:p>
    <w:p w:rsidR="00000000" w:rsidRPr="00261E8A" w:rsidP="00261E8A">
      <w:pPr>
        <w:pStyle w:val="Heading1"/>
      </w:pPr>
      <w:bookmarkStart w:id="3" w:name="O_829278"/>
      <w:bookmarkEnd w:id="3"/>
      <w:r w:rsidRPr="00261E8A">
        <w:t>Pre-requisite Unit</w:t>
      </w:r>
    </w:p>
    <w:p w:rsidR="00F62FA9" w:rsidP="00F62FA9">
      <w:pPr>
        <w:pStyle w:val="BodyText"/>
      </w:pPr>
      <w:r w:rsidRPr="00261E8A">
        <w:t>Not applicable.</w:t>
      </w:r>
    </w:p>
    <w:p w:rsidR="00000000" w:rsidRPr="00261E8A" w:rsidP="00261E8A">
      <w:pPr>
        <w:pStyle w:val="Heading1"/>
      </w:pPr>
      <w:bookmarkStart w:id="4" w:name="O_829279"/>
      <w:bookmarkEnd w:id="4"/>
      <w:r w:rsidRPr="00261E8A">
        <w:t>Competency Field</w:t>
      </w:r>
    </w:p>
    <w:p w:rsidR="00F62FA9" w:rsidP="00F62FA9">
      <w:pPr>
        <w:pStyle w:val="BodyText"/>
      </w:pPr>
      <w:r w:rsidRPr="00261E8A">
        <w:t>LIC – Licensing</w:t>
      </w:r>
    </w:p>
    <w:p w:rsidR="00000000" w:rsidRPr="00261E8A" w:rsidP="00261E8A">
      <w:pPr>
        <w:pStyle w:val="Heading1"/>
      </w:pPr>
      <w:bookmarkStart w:id="5" w:name="O_829280"/>
      <w:bookmarkEnd w:id="5"/>
      <w:r w:rsidRPr="00261E8A">
        <w:t>Unit Sector</w:t>
      </w:r>
    </w:p>
    <w:p w:rsidR="00F62FA9" w:rsidP="00F62FA9">
      <w:pPr>
        <w:pStyle w:val="BodyText"/>
      </w:pPr>
      <w:r w:rsidRPr="00261E8A">
        <w:t>Not applicable.</w:t>
      </w:r>
    </w:p>
    <w:p w:rsidR="00000000" w:rsidRPr="00261E8A" w:rsidP="00261E8A">
      <w:pPr>
        <w:pStyle w:val="Heading1"/>
      </w:pPr>
      <w:bookmarkStart w:id="6" w:name="O_829281"/>
      <w:bookmarkEnd w:id="6"/>
      <w:r w:rsidRPr="00261E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PERFORMANCE CRITERIA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Performance criteria describe the performance needed to demonstrate achievement of t</w:t>
            </w:r>
            <w:r w:rsidRPr="00261E8A">
              <w:t>he element.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Potential workplace hazards are identified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Hazard control measures are identified consistent with appropriate standards to ensure the safety of personnel and equipment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 appropriate for the task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Appropriate communications methods are identified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Service logbook for elevating work platform is checked for compliance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visually checked for damage or defects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Routine pre-operational checks are carried out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Safety equipment is inspected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accessed in a safe manner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Safety equipment is fitted and secured to elevating work platform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All controls are located and identified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started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All safety devices are identified and tested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Post-start operational checks are carried out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Communications equipment is checked for serviceability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All damage and defects are reported and recorded in accordance with procedures, and appropriate action is taken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Set up elevating work platform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Ground suitability is inspected and checked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 xml:space="preserve">Elevating work platform is driven to or located at work area in accordance with procedures 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positioned for work application and stability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Appropriate hazard prevention/control measures are applied to work area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Work gear and tools are stowed and secured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Operate elevating work platform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operated using all relevant plant movements in accordance with procedures and appropriate standards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mobilised using best mobile practice and appropriate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Elevated working platform operations are monitored constantly, to ensure safety of personnel and stability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Unplanned and/or unsafe situations are responded to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Shut down and secure elevating work platform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</w:t>
            </w:r>
            <w:r w:rsidRPr="00261E8A">
              <w:t>g work platform is lowered and stowed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Relevant motion locks and brakes are applied as required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Safety equipment is disconnected from platform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Egress from elevated work platform is conducted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 xml:space="preserve">Outriggers/stabilisers are stowed and secured in accordance with procedures as required 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 xml:space="preserve">Plates or packing are stowed and secured as required 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Elevating work platform is shut down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Routine post-operational checks are carried out in accordance with procedures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t>Damage and defects are reported and recorded in accordance with procedures, and appropriate action is taken</w:t>
            </w:r>
          </w:p>
        </w:tc>
      </w:tr>
    </w:tbl>
    <w:p w:rsidR="00F62FA9" w:rsidP="00261E8A">
      <w:pPr>
        <w:pStyle w:val="BodyText"/>
      </w:pPr>
    </w:p>
    <w:p w:rsidR="00F62FA9" w:rsidP="00261E8A">
      <w:pPr>
        <w:pStyle w:val="BodyText"/>
      </w:pPr>
    </w:p>
    <w:p w:rsidR="00000000" w:rsidRPr="00261E8A" w:rsidP="00261E8A">
      <w:pPr>
        <w:pStyle w:val="Heading1"/>
      </w:pPr>
      <w:bookmarkStart w:id="7" w:name="O_829282"/>
      <w:bookmarkEnd w:id="7"/>
      <w:r w:rsidRPr="00261E8A">
        <w:t>Foundation Skills</w:t>
      </w:r>
    </w:p>
    <w:p w:rsidR="00000000" w:rsidRPr="00261E8A" w:rsidP="00F62FA9">
      <w:pPr>
        <w:pStyle w:val="BodyText"/>
      </w:pPr>
      <w:r w:rsidRPr="00261E8A">
        <w:t>The language, literacy, numeracy and employment skills that are essential to performance that are not explicit</w:t>
      </w:r>
      <w:r w:rsidRPr="00261E8A">
        <w:t xml:space="preserve">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66"/>
        <w:gridCol w:w="7430"/>
      </w:tblGrid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BodyText"/>
            </w:pPr>
            <w:r w:rsidRPr="00261E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rPr>
                <w:rStyle w:val="SpecialBold"/>
              </w:rPr>
              <w:t>Performance feature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ListBullet"/>
            </w:pPr>
            <w:r w:rsidRPr="00261E8A">
              <w:t>operate a boom-type elevating work platform with a boom length of 11 metres or more in different types of workplaces transferring key principles of safe operation to different</w:t>
            </w:r>
            <w:r w:rsidRPr="00261E8A">
              <w:t xml:space="preserve"> contexts</w:t>
            </w:r>
          </w:p>
          <w:p w:rsidR="00000000" w:rsidP="00261E8A">
            <w:pPr>
              <w:pStyle w:val="ListBullet"/>
              <w:rPr>
                <w:lang w:val="en-NZ"/>
              </w:rPr>
            </w:pPr>
            <w:r w:rsidRPr="00261E8A">
              <w:t>improve own performance in safely and efficiently operating a boom-type elevating work platform by incorporating learnings from different workplaces and different conditions into current performance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ListBullet"/>
            </w:pPr>
            <w:r w:rsidRPr="00261E8A">
              <w:t>interpret numerical information including:</w:t>
            </w:r>
          </w:p>
          <w:p w:rsidR="00000000" w:rsidRPr="00261E8A" w:rsidP="00261E8A">
            <w:pPr>
              <w:pStyle w:val="ListBullet2"/>
            </w:pPr>
            <w:r w:rsidRPr="00261E8A">
              <w:t>selecting appropriate boom-type elevating work platform in accordance with load and workplace conditions</w:t>
            </w:r>
          </w:p>
          <w:p w:rsidR="00000000" w:rsidRPr="00261E8A" w:rsidP="00261E8A">
            <w:pPr>
              <w:pStyle w:val="ListBullet2"/>
            </w:pPr>
            <w:r w:rsidRPr="00261E8A">
              <w:t>load weight assessment, to ensure compliance with boom-type elevating work platform data plate specificatio</w:t>
            </w:r>
            <w:r w:rsidRPr="00261E8A">
              <w:t xml:space="preserve">ns </w:t>
            </w:r>
          </w:p>
          <w:p w:rsidR="00000000" w:rsidP="00261E8A">
            <w:pPr>
              <w:pStyle w:val="ListBullet2"/>
              <w:rPr>
                <w:lang w:val="en-NZ"/>
              </w:rPr>
            </w:pPr>
            <w:r w:rsidRPr="00261E8A">
              <w:t>controlling and monitoring instrument readings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ListBullet"/>
            </w:pPr>
            <w:r w:rsidRPr="00261E8A">
              <w:t>use and interpret vocabulary specific to boom-type elevating work platform operations and workplace procedures to communicate with other workplace personnel</w:t>
            </w:r>
          </w:p>
          <w:p w:rsidR="00000000" w:rsidRPr="00261E8A" w:rsidP="00261E8A">
            <w:pPr>
              <w:pStyle w:val="ListBullet"/>
            </w:pPr>
            <w:r w:rsidRPr="00261E8A">
              <w:t>use non-verbal feedback to support effective communication</w:t>
            </w:r>
          </w:p>
          <w:p w:rsidR="00000000" w:rsidP="00261E8A">
            <w:pPr>
              <w:pStyle w:val="ListBullet"/>
              <w:rPr>
                <w:lang w:val="en-NZ"/>
              </w:rPr>
            </w:pPr>
            <w:r w:rsidRPr="00261E8A">
              <w:t xml:space="preserve">use relevant two-way radio conventions 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ListBullet"/>
            </w:pPr>
            <w:r w:rsidRPr="00261E8A">
              <w:t>interpret documentation that includes technical specificity including:</w:t>
            </w:r>
          </w:p>
          <w:p w:rsidR="00000000" w:rsidRPr="00261E8A" w:rsidP="00261E8A">
            <w:pPr>
              <w:pStyle w:val="ListBullet2"/>
            </w:pPr>
            <w:r w:rsidRPr="00261E8A">
              <w:t>boom-type elevating work platform data plate</w:t>
            </w:r>
          </w:p>
          <w:p w:rsidR="00000000" w:rsidRPr="00261E8A" w:rsidP="00261E8A">
            <w:pPr>
              <w:pStyle w:val="ListBullet2"/>
            </w:pPr>
            <w:r w:rsidRPr="00261E8A">
              <w:t>plant operation manuals and manufacturer specifications</w:t>
            </w:r>
          </w:p>
          <w:p w:rsidR="00000000" w:rsidRPr="00261E8A" w:rsidP="00261E8A">
            <w:pPr>
              <w:pStyle w:val="ListBullet2"/>
            </w:pPr>
            <w:r w:rsidRPr="00261E8A">
              <w:t>workplace procedures, including emergency plan</w:t>
            </w:r>
          </w:p>
          <w:p w:rsidR="00000000" w:rsidP="00261E8A">
            <w:pPr>
              <w:pStyle w:val="ListBullet2"/>
              <w:rPr>
                <w:lang w:val="en-NZ"/>
              </w:rPr>
            </w:pPr>
            <w:r w:rsidRPr="00261E8A">
              <w:t>workplace signage and labels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ListBullet"/>
            </w:pPr>
            <w:r w:rsidRPr="00261E8A">
              <w:t xml:space="preserve">accurately record and maintain information relating to operating a boom-type elevating work </w:t>
            </w:r>
            <w:r w:rsidRPr="00261E8A">
              <w:t>platform including:</w:t>
            </w:r>
          </w:p>
          <w:p w:rsidR="00000000" w:rsidRPr="00261E8A" w:rsidP="00261E8A">
            <w:pPr>
              <w:pStyle w:val="ListBullet2"/>
            </w:pPr>
            <w:r w:rsidRPr="00261E8A">
              <w:t>incident reports</w:t>
            </w:r>
          </w:p>
          <w:p w:rsidR="00000000" w:rsidP="00261E8A">
            <w:pPr>
              <w:pStyle w:val="ListBullet2"/>
              <w:rPr>
                <w:lang w:val="en-NZ"/>
              </w:rPr>
            </w:pPr>
            <w:r w:rsidRPr="00261E8A">
              <w:t>vehicle checking and maintenance records</w:t>
            </w:r>
          </w:p>
        </w:tc>
      </w:tr>
      <w:tr w:rsidTr="00F62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A">
            <w:pPr>
              <w:pStyle w:val="BodyText"/>
              <w:rPr>
                <w:lang w:val="en-NZ"/>
              </w:rPr>
            </w:pPr>
            <w:r w:rsidRPr="00261E8A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A" w:rsidP="00261E8A">
            <w:pPr>
              <w:pStyle w:val="ListBullet"/>
            </w:pPr>
            <w:r w:rsidRPr="00261E8A">
              <w:t xml:space="preserve">implement risk control measures </w:t>
            </w:r>
          </w:p>
          <w:p w:rsidR="00000000" w:rsidRPr="00261E8A" w:rsidP="00261E8A">
            <w:pPr>
              <w:pStyle w:val="ListBullet"/>
            </w:pPr>
            <w:r w:rsidRPr="00261E8A">
              <w:t>initiate emergency management strategies</w:t>
            </w:r>
          </w:p>
        </w:tc>
      </w:tr>
    </w:tbl>
    <w:p w:rsidR="00000000" w:rsidRPr="00261E8A" w:rsidP="00261E8A">
      <w:pPr>
        <w:pStyle w:val="BodyText"/>
      </w:pPr>
    </w:p>
    <w:p w:rsidR="00000000" w:rsidRPr="00261E8A" w:rsidP="00261E8A">
      <w:pPr>
        <w:pStyle w:val="AllowPageBreak"/>
      </w:pPr>
    </w:p>
    <w:p w:rsidR="00000000" w:rsidRPr="00261E8A" w:rsidP="00261E8A">
      <w:pPr>
        <w:pStyle w:val="Heading1"/>
      </w:pPr>
      <w:bookmarkStart w:id="8" w:name="O_829283"/>
      <w:bookmarkEnd w:id="8"/>
      <w:r w:rsidRPr="00261E8A">
        <w:t>Range of Conditions</w:t>
      </w:r>
    </w:p>
    <w:p w:rsidR="00000000" w:rsidRPr="00261E8A" w:rsidP="00F62FA9">
      <w:pPr>
        <w:pStyle w:val="BodyText"/>
      </w:pPr>
      <w:r w:rsidRPr="00261E8A">
        <w:t>Range is restricted to essential operating conditions and any other variables essential to the work environment.</w:t>
      </w:r>
    </w:p>
    <w:p w:rsidR="00F62FA9" w:rsidP="00F62FA9">
      <w:pPr>
        <w:pStyle w:val="BodyText"/>
      </w:pPr>
      <w:r w:rsidRPr="00261E8A">
        <w:t>Non-essential conditions can be found in the Companion Volume Implementation Guide.</w:t>
      </w:r>
    </w:p>
    <w:p w:rsidR="00000000" w:rsidRPr="00261E8A" w:rsidP="00261E8A">
      <w:pPr>
        <w:pStyle w:val="Heading1"/>
      </w:pPr>
      <w:bookmarkStart w:id="9" w:name="O_829284"/>
      <w:bookmarkEnd w:id="9"/>
      <w:r w:rsidRPr="00261E8A">
        <w:t>Unit Mapping Information</w:t>
      </w:r>
    </w:p>
    <w:p w:rsidR="00F62FA9" w:rsidP="00F62FA9">
      <w:pPr>
        <w:pStyle w:val="BodyText"/>
      </w:pPr>
      <w:r w:rsidRPr="00261E8A">
        <w:t>This unit is equ</w:t>
      </w:r>
      <w:r w:rsidRPr="00261E8A">
        <w:t>ivalent to TLILIC2005A Licence to operate a boom-type elevating work platform (boom length 11 metres or more).</w:t>
      </w:r>
    </w:p>
    <w:p w:rsidR="00000000" w:rsidRPr="00261E8A" w:rsidP="00261E8A">
      <w:pPr>
        <w:pStyle w:val="Heading1"/>
      </w:pPr>
      <w:bookmarkStart w:id="10" w:name="O_829291"/>
      <w:bookmarkEnd w:id="10"/>
      <w:r w:rsidRPr="00261E8A">
        <w:t>Links</w:t>
      </w:r>
    </w:p>
    <w:p w:rsidR="00000000" w:rsidRPr="00261E8A" w:rsidP="00F62FA9">
      <w:pPr>
        <w:pStyle w:val="BodyText"/>
      </w:pPr>
      <w:r w:rsidRPr="00261E8A">
        <w:t>Companion Volume imple</w:t>
      </w:r>
      <w:r w:rsidRPr="00261E8A">
        <w:t xml:space="preserve">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30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1E8A" w:rsidP="00261E8A"/>
    <w:sectPr w:rsidSect="00261E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A" w:rsidRPr="00F62FA9" w:rsidP="00F62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A9" w:rsidP="00261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FA9" w:rsidP="00261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2FA9" w:rsidP="00261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E8A" w:rsidRPr="00F62FA9" w:rsidP="00F62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A9" w:rsidRPr="002D2AF8" w:rsidP="00261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TLILIC2005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F62FA9" w:rsidP="00261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A7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0C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A66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E8A"/>
  </w:style>
  <w:style w:type="character" w:customStyle="1" w:styleId="Heading1Char">
    <w:name w:val="Heading 1 Char"/>
    <w:basedOn w:val="DefaultParagraphFont"/>
    <w:link w:val="Heading1"/>
    <w:rsid w:val="00261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E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E8A"/>
    <w:rPr>
      <w:b/>
      <w:spacing w:val="0"/>
    </w:rPr>
  </w:style>
  <w:style w:type="paragraph" w:styleId="ListBullet2">
    <w:name w:val="List Bullet 2"/>
    <w:basedOn w:val="List2"/>
    <w:rsid w:val="00261E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E8A"/>
    <w:rPr>
      <w:i/>
    </w:rPr>
  </w:style>
  <w:style w:type="paragraph" w:styleId="Caption">
    <w:name w:val="caption"/>
    <w:basedOn w:val="BodyText"/>
    <w:next w:val="Normal"/>
    <w:qFormat/>
    <w:rsid w:val="00261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E8A"/>
  </w:style>
  <w:style w:type="paragraph" w:styleId="TableofFigures">
    <w:name w:val="table of figures"/>
    <w:basedOn w:val="Normal"/>
    <w:next w:val="Normal"/>
    <w:semiHidden/>
    <w:rsid w:val="00261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E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E8A"/>
    <w:rPr>
      <w:rFonts w:ascii="Wingdings" w:hAnsi="Wingdings"/>
    </w:rPr>
  </w:style>
  <w:style w:type="paragraph" w:customStyle="1" w:styleId="TableHeading">
    <w:name w:val="Table Heading"/>
    <w:basedOn w:val="HeadingBase"/>
    <w:rsid w:val="00261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E8A"/>
    <w:rPr>
      <w:color w:val="0033CC"/>
      <w:u w:val="none"/>
    </w:rPr>
  </w:style>
  <w:style w:type="paragraph" w:customStyle="1" w:styleId="BodyTextRight">
    <w:name w:val="Body Text Right"/>
    <w:basedOn w:val="BodyText"/>
    <w:rsid w:val="00261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E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E8A"/>
    <w:rPr>
      <w:sz w:val="32"/>
    </w:rPr>
  </w:style>
  <w:style w:type="paragraph" w:customStyle="1" w:styleId="HeadingProcedure">
    <w:name w:val="Heading Procedure"/>
    <w:basedOn w:val="HeadingBase"/>
    <w:next w:val="Normal"/>
    <w:rsid w:val="00261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E8A"/>
    <w:pPr>
      <w:spacing w:before="60" w:after="60"/>
    </w:pPr>
  </w:style>
  <w:style w:type="paragraph" w:styleId="ListContinue">
    <w:name w:val="List Continue"/>
    <w:basedOn w:val="List"/>
    <w:rsid w:val="00261E8A"/>
    <w:pPr>
      <w:ind w:firstLine="0"/>
    </w:pPr>
  </w:style>
  <w:style w:type="paragraph" w:customStyle="1" w:styleId="ListNote">
    <w:name w:val="List Note"/>
    <w:basedOn w:val="List"/>
    <w:rsid w:val="00261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E8A"/>
    <w:rPr>
      <w:rFonts w:ascii="Courier New" w:hAnsi="Courier New"/>
    </w:rPr>
  </w:style>
  <w:style w:type="paragraph" w:customStyle="1" w:styleId="NoteBullet">
    <w:name w:val="Note Bullet"/>
    <w:basedOn w:val="Note"/>
    <w:rsid w:val="00261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E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E8A"/>
    <w:rPr>
      <w:b/>
      <w:smallCaps/>
    </w:rPr>
  </w:style>
  <w:style w:type="paragraph" w:customStyle="1" w:styleId="TableListNumber">
    <w:name w:val="Table List Number"/>
    <w:basedOn w:val="ListNumber"/>
    <w:rsid w:val="00261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E8A"/>
    <w:pPr>
      <w:numPr>
        <w:numId w:val="9"/>
      </w:numPr>
    </w:pPr>
  </w:style>
  <w:style w:type="paragraph" w:customStyle="1" w:styleId="ListAlpha2">
    <w:name w:val="List Alpha 2"/>
    <w:basedOn w:val="List2"/>
    <w:rsid w:val="00261E8A"/>
    <w:pPr>
      <w:numPr>
        <w:numId w:val="8"/>
      </w:numPr>
    </w:pPr>
  </w:style>
  <w:style w:type="paragraph" w:styleId="List2">
    <w:name w:val="List 2"/>
    <w:basedOn w:val="BodyText"/>
    <w:rsid w:val="00261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E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E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E8A"/>
    <w:pPr>
      <w:numPr>
        <w:numId w:val="4"/>
      </w:numPr>
    </w:pPr>
  </w:style>
  <w:style w:type="paragraph" w:styleId="ListContinue2">
    <w:name w:val="List Continue 2"/>
    <w:basedOn w:val="List2"/>
    <w:rsid w:val="00261E8A"/>
    <w:pPr>
      <w:ind w:firstLine="0"/>
    </w:pPr>
  </w:style>
  <w:style w:type="paragraph" w:styleId="ListContinue3">
    <w:name w:val="List Continue 3"/>
    <w:basedOn w:val="List3"/>
    <w:rsid w:val="00261E8A"/>
    <w:pPr>
      <w:ind w:left="1021" w:firstLine="0"/>
    </w:pPr>
  </w:style>
  <w:style w:type="paragraph" w:styleId="ListContinue4">
    <w:name w:val="List Continue 4"/>
    <w:basedOn w:val="List4"/>
    <w:rsid w:val="00261E8A"/>
    <w:pPr>
      <w:ind w:firstLine="0"/>
    </w:pPr>
  </w:style>
  <w:style w:type="paragraph" w:styleId="ListContinue5">
    <w:name w:val="List Continue 5"/>
    <w:basedOn w:val="List5"/>
    <w:rsid w:val="00261E8A"/>
    <w:pPr>
      <w:ind w:firstLine="0"/>
    </w:pPr>
  </w:style>
  <w:style w:type="paragraph" w:styleId="ListNumber3">
    <w:name w:val="List Number 3"/>
    <w:basedOn w:val="List3"/>
    <w:rsid w:val="00261E8A"/>
    <w:pPr>
      <w:numPr>
        <w:numId w:val="5"/>
      </w:numPr>
    </w:pPr>
  </w:style>
  <w:style w:type="paragraph" w:styleId="ListNumber4">
    <w:name w:val="List Number 4"/>
    <w:basedOn w:val="List4"/>
    <w:rsid w:val="00261E8A"/>
    <w:pPr>
      <w:numPr>
        <w:numId w:val="6"/>
      </w:numPr>
    </w:pPr>
  </w:style>
  <w:style w:type="paragraph" w:styleId="ListNumber5">
    <w:name w:val="List Number 5"/>
    <w:basedOn w:val="List5"/>
    <w:rsid w:val="00261E8A"/>
    <w:pPr>
      <w:numPr>
        <w:numId w:val="7"/>
      </w:numPr>
    </w:pPr>
  </w:style>
  <w:style w:type="paragraph" w:styleId="BlockText">
    <w:name w:val="Block Text"/>
    <w:basedOn w:val="Normal"/>
    <w:rsid w:val="00261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E8A"/>
    <w:rPr>
      <w:sz w:val="16"/>
      <w:vertAlign w:val="superscript"/>
    </w:rPr>
  </w:style>
  <w:style w:type="character" w:customStyle="1" w:styleId="Symbols">
    <w:name w:val="Symbols"/>
    <w:basedOn w:val="DefaultParagraphFont"/>
    <w:rsid w:val="00261E8A"/>
    <w:rPr>
      <w:rFonts w:ascii="Symbol" w:hAnsi="Symbol"/>
    </w:rPr>
  </w:style>
  <w:style w:type="character" w:customStyle="1" w:styleId="MenuOptions">
    <w:name w:val="Menu Options"/>
    <w:basedOn w:val="DefaultParagraphFont"/>
    <w:rsid w:val="00261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E8A"/>
    <w:rPr>
      <w:b/>
    </w:rPr>
  </w:style>
  <w:style w:type="character" w:customStyle="1" w:styleId="Underlined">
    <w:name w:val="Underlined"/>
    <w:basedOn w:val="DefaultParagraphFont"/>
    <w:rsid w:val="00261E8A"/>
    <w:rPr>
      <w:u w:val="single"/>
    </w:rPr>
  </w:style>
  <w:style w:type="paragraph" w:customStyle="1" w:styleId="TableBodyTextRight">
    <w:name w:val="Table Body Text Right"/>
    <w:basedOn w:val="TableBodyText"/>
    <w:rsid w:val="00261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E8A"/>
    <w:rPr>
      <w:sz w:val="18"/>
    </w:rPr>
  </w:style>
  <w:style w:type="paragraph" w:customStyle="1" w:styleId="BodySmallRight">
    <w:name w:val="Body Small Right"/>
    <w:basedOn w:val="BodyTextRight"/>
    <w:rsid w:val="00261E8A"/>
    <w:rPr>
      <w:sz w:val="18"/>
      <w:szCs w:val="18"/>
    </w:rPr>
  </w:style>
  <w:style w:type="paragraph" w:customStyle="1" w:styleId="MarginEdition">
    <w:name w:val="Margin Edition"/>
    <w:basedOn w:val="MarginNote"/>
    <w:rsid w:val="00261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E8A"/>
    <w:rPr>
      <w:sz w:val="2"/>
      <w:szCs w:val="2"/>
    </w:rPr>
  </w:style>
  <w:style w:type="character" w:customStyle="1" w:styleId="Small">
    <w:name w:val="Small"/>
    <w:basedOn w:val="DefaultParagraphFont"/>
    <w:rsid w:val="00261E8A"/>
    <w:rPr>
      <w:sz w:val="16"/>
    </w:rPr>
  </w:style>
  <w:style w:type="paragraph" w:customStyle="1" w:styleId="WideTable">
    <w:name w:val="Wide Table"/>
    <w:basedOn w:val="Normal"/>
    <w:rsid w:val="00261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E8A"/>
  </w:style>
  <w:style w:type="paragraph" w:styleId="Quote">
    <w:name w:val="Quote"/>
    <w:basedOn w:val="Heading1"/>
    <w:link w:val="QuoteChar"/>
    <w:qFormat/>
    <w:rsid w:val="00261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E8A"/>
    <w:pPr>
      <w:pageBreakBefore/>
    </w:pPr>
  </w:style>
  <w:style w:type="paragraph" w:customStyle="1" w:styleId="Border">
    <w:name w:val="Border"/>
    <w:basedOn w:val="Normal"/>
    <w:qFormat/>
    <w:rsid w:val="00261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E8A"/>
    <w:rPr>
      <w:u w:val="single"/>
    </w:rPr>
  </w:style>
  <w:style w:type="character" w:customStyle="1" w:styleId="BoldandItalics">
    <w:name w:val="Bold and Italics"/>
    <w:qFormat/>
    <w:rsid w:val="00261E8A"/>
    <w:rPr>
      <w:b/>
      <w:i/>
      <w:u w:val="none"/>
    </w:rPr>
  </w:style>
  <w:style w:type="paragraph" w:styleId="BalloonText">
    <w:name w:val="Balloon Text"/>
    <w:basedOn w:val="Normal"/>
    <w:link w:val="BalloonTextChar"/>
    <w:rsid w:val="00261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E8A"/>
    <w:pPr>
      <w:spacing w:before="0" w:after="0"/>
    </w:pPr>
  </w:style>
  <w:style w:type="paragraph" w:customStyle="1" w:styleId="BodyTextBold">
    <w:name w:val="Body Text Bold"/>
    <w:basedOn w:val="BodyText"/>
    <w:qFormat/>
    <w:rsid w:val="00261E8A"/>
    <w:rPr>
      <w:b/>
    </w:rPr>
  </w:style>
  <w:style w:type="character" w:styleId="Hyperlink">
    <w:name w:val="Hyperlink"/>
    <w:basedOn w:val="DefaultParagraphFont"/>
    <w:uiPriority w:val="99"/>
    <w:unhideWhenUsed/>
    <w:rsid w:val="00F62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6231</Characters>
  <Application>Microsoft Office Word</Application>
  <DocSecurity>0</DocSecurity>
  <Lines>270</Lines>
  <Paragraphs>164</Paragraphs>
  <ScaleCrop>false</ScaleCrop>
  <Company>Author-it Software Corporation Ltd.</Company>
  <LinksUpToDate>false</LinksUpToDate>
  <CharactersWithSpaces>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TLILIC2005 Licence to operate a boom-type elevating work platform (boom length 11 metres or more)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2021-11-11T11:23:00Z</dcterms:created>
  <dcterms:modified xsi:type="dcterms:W3CDTF">2021-11-11T11:23:00Z</dcterms:modified>
</cp:coreProperties>
</file>