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1726" w:rsidP="00CE17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TLILIC2005 Licence to operate a boom-type elevating work platform (boom length 11 metres or more)</w:t>
      </w:r>
      <w:r>
        <w:fldChar w:fldCharType="end"/>
      </w:r>
    </w:p>
    <w:p w:rsidR="00CE1726" w:rsidP="00CE1726">
      <w:pPr>
        <w:pStyle w:val="Version"/>
        <w:sectPr w:rsidSect="00CE32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322D" w:rsidP="00CE322D">
      <w:pPr>
        <w:pStyle w:val="SuperHeading"/>
      </w:pPr>
      <w:r w:rsidRPr="00CE322D">
        <w:t>Assessment Requirements for TLILIC2005 Licence to operate a boom-type elevating work platform (boom length 11 metres or more)</w:t>
      </w:r>
    </w:p>
    <w:p w:rsidR="00000000" w:rsidRPr="00CE322D" w:rsidP="00CE322D">
      <w:pPr>
        <w:pStyle w:val="Heading1"/>
      </w:pPr>
      <w:bookmarkStart w:id="1" w:name="O_829286"/>
      <w:bookmarkEnd w:id="1"/>
      <w:r w:rsidRPr="00CE322D">
        <w:t>Modification History</w:t>
      </w:r>
    </w:p>
    <w:p w:rsidR="00CE1726" w:rsidP="00CE1726">
      <w:pPr>
        <w:pStyle w:val="BodyText"/>
      </w:pPr>
      <w:r w:rsidRPr="00CE322D">
        <w:t>Release 1. This is the first release of this unit of competency in the TLI Transport and Logistics Training Package.</w:t>
      </w:r>
    </w:p>
    <w:p w:rsidR="00000000" w:rsidRPr="00CE322D" w:rsidP="00CE322D">
      <w:pPr>
        <w:pStyle w:val="Heading1"/>
      </w:pPr>
      <w:bookmarkStart w:id="2" w:name="O_829287"/>
      <w:bookmarkEnd w:id="2"/>
      <w:r w:rsidRPr="00CE322D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CE17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22D">
            <w:pPr>
              <w:pStyle w:val="BodyText"/>
              <w:rPr>
                <w:lang w:val="en-NZ"/>
              </w:rPr>
            </w:pPr>
            <w:r w:rsidRPr="00CE322D">
              <w:t>A person who demonstrates competency in this unit must provide evidence of safely operating a boom t</w:t>
            </w:r>
            <w:r w:rsidRPr="00CE322D">
              <w:t>ype elevating work platform with a boom lengths of 11 metres or more and satisfy all of the elements, performance criteria and foundation skills requirements of the unit on at least one occasion including:</w:t>
            </w:r>
          </w:p>
        </w:tc>
      </w:tr>
      <w:tr w:rsidTr="00CE17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9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22D" w:rsidP="00CE322D">
            <w:pPr>
              <w:pStyle w:val="ListBullet"/>
            </w:pPr>
            <w:r w:rsidRPr="00CE322D">
              <w:t xml:space="preserve">applying appropriate mathematical procedures to </w:t>
            </w:r>
            <w:r w:rsidRPr="00CE322D">
              <w:t>estimate loads</w:t>
            </w:r>
          </w:p>
          <w:p w:rsidR="00000000" w:rsidRPr="00CE322D" w:rsidP="00CE322D">
            <w:pPr>
              <w:pStyle w:val="ListBullet"/>
            </w:pPr>
            <w:r w:rsidRPr="00CE322D">
              <w:t>applying best operating practice including:</w:t>
            </w:r>
          </w:p>
          <w:p w:rsidR="00000000" w:rsidRPr="00CE322D" w:rsidP="00CE322D">
            <w:pPr>
              <w:pStyle w:val="ListBullet2"/>
            </w:pPr>
            <w:r w:rsidRPr="00CE322D">
              <w:t>avoiding ground depressions</w:t>
            </w:r>
          </w:p>
          <w:p w:rsidR="00000000" w:rsidRPr="00CE322D" w:rsidP="00CE322D">
            <w:pPr>
              <w:pStyle w:val="ListBullet2"/>
            </w:pPr>
            <w:r w:rsidRPr="00CE322D">
              <w:t xml:space="preserve">gently accelerating and braking </w:t>
            </w:r>
          </w:p>
          <w:p w:rsidR="00000000" w:rsidRPr="00CE322D" w:rsidP="00CE322D">
            <w:pPr>
              <w:pStyle w:val="ListBullet2"/>
            </w:pPr>
            <w:r w:rsidRPr="00CE322D">
              <w:t>minimum speed</w:t>
            </w:r>
          </w:p>
          <w:p w:rsidR="00000000" w:rsidRPr="00CE322D" w:rsidP="00CE322D">
            <w:pPr>
              <w:pStyle w:val="ListBullet2"/>
            </w:pPr>
            <w:r w:rsidRPr="00CE322D">
              <w:t>minimum boom/jib length</w:t>
            </w:r>
          </w:p>
          <w:p w:rsidR="00000000" w:rsidRPr="00CE322D" w:rsidP="00CE322D">
            <w:pPr>
              <w:pStyle w:val="ListBullet"/>
            </w:pPr>
            <w:r w:rsidRPr="00CE322D">
              <w:t xml:space="preserve">applying emergency procedures and safety equipment, including the use of safety </w:t>
            </w:r>
            <w:r w:rsidRPr="00CE322D">
              <w:t>harnesses, energy absorbers, lanyard and anchor points</w:t>
            </w:r>
          </w:p>
          <w:p w:rsidR="00000000" w:rsidRPr="00CE322D" w:rsidP="00CE322D">
            <w:pPr>
              <w:pStyle w:val="ListBullet"/>
            </w:pPr>
            <w:r w:rsidRPr="00CE322D">
              <w:t>applying hazard prevention/control measures including:</w:t>
            </w:r>
          </w:p>
          <w:p w:rsidR="00000000" w:rsidRPr="00CE322D" w:rsidP="00CE322D">
            <w:pPr>
              <w:pStyle w:val="ListBullet2"/>
            </w:pPr>
            <w:r w:rsidRPr="00CE322D">
              <w:t xml:space="preserve">disconnected power </w:t>
            </w:r>
          </w:p>
          <w:p w:rsidR="00000000" w:rsidRPr="00CE322D" w:rsidP="00CE322D">
            <w:pPr>
              <w:pStyle w:val="ListBullet2"/>
            </w:pPr>
            <w:r w:rsidRPr="00CE322D">
              <w:t>illumination requirements</w:t>
            </w:r>
          </w:p>
          <w:p w:rsidR="00000000" w:rsidRPr="00CE322D" w:rsidP="00CE322D">
            <w:pPr>
              <w:pStyle w:val="ListBullet2"/>
            </w:pPr>
            <w:r w:rsidRPr="00CE322D">
              <w:t>insulated electric lines</w:t>
            </w:r>
          </w:p>
          <w:p w:rsidR="00000000" w:rsidRPr="00CE322D" w:rsidP="00CE322D">
            <w:pPr>
              <w:pStyle w:val="ListBullet2"/>
            </w:pPr>
            <w:r w:rsidRPr="00CE322D">
              <w:t>moving obstructions</w:t>
            </w:r>
          </w:p>
          <w:p w:rsidR="00000000" w:rsidRPr="00CE322D" w:rsidP="00CE322D">
            <w:pPr>
              <w:pStyle w:val="ListBullet2"/>
            </w:pPr>
            <w:r w:rsidRPr="00CE322D">
              <w:t>pedestrian controls</w:t>
            </w:r>
          </w:p>
          <w:p w:rsidR="00000000" w:rsidRPr="00CE322D" w:rsidP="00CE322D">
            <w:pPr>
              <w:pStyle w:val="ListBullet2"/>
            </w:pPr>
            <w:r w:rsidRPr="00CE322D">
              <w:t>personal protective equipment</w:t>
            </w:r>
          </w:p>
          <w:p w:rsidR="00000000" w:rsidRPr="00CE322D" w:rsidP="00CE322D">
            <w:pPr>
              <w:pStyle w:val="ListBullet2"/>
            </w:pPr>
            <w:r w:rsidRPr="00CE322D">
              <w:t>safe</w:t>
            </w:r>
            <w:r w:rsidRPr="00CE322D">
              <w:t>ty tags on electrical switches/isolators</w:t>
            </w:r>
          </w:p>
          <w:p w:rsidR="00000000" w:rsidRPr="00CE322D" w:rsidP="00CE322D">
            <w:pPr>
              <w:pStyle w:val="ListBullet2"/>
            </w:pPr>
            <w:r w:rsidRPr="00CE322D">
              <w:t>using safety observer inside exclusion zone</w:t>
            </w:r>
          </w:p>
          <w:p w:rsidR="00000000" w:rsidRPr="00CE322D" w:rsidP="00CE322D">
            <w:pPr>
              <w:pStyle w:val="ListBullet2"/>
            </w:pPr>
            <w:r w:rsidRPr="00CE322D">
              <w:t>suitable area for set-up</w:t>
            </w:r>
          </w:p>
          <w:p w:rsidR="00000000" w:rsidRPr="00CE322D" w:rsidP="00CE322D">
            <w:pPr>
              <w:pStyle w:val="ListBullet2"/>
            </w:pPr>
            <w:r w:rsidRPr="00CE322D">
              <w:t>suitable firm and stable standing</w:t>
            </w:r>
          </w:p>
          <w:p w:rsidR="00000000" w:rsidRPr="00CE322D" w:rsidP="00CE322D">
            <w:pPr>
              <w:pStyle w:val="ListBullet2"/>
            </w:pPr>
            <w:r w:rsidRPr="00CE322D">
              <w:t>traffic barricades and controls</w:t>
            </w:r>
          </w:p>
          <w:p w:rsidR="00000000" w:rsidRPr="00CE322D" w:rsidP="00CE322D">
            <w:pPr>
              <w:pStyle w:val="ListBullet2"/>
            </w:pPr>
            <w:r w:rsidRPr="00CE322D">
              <w:t>trench covers</w:t>
            </w:r>
          </w:p>
          <w:p w:rsidR="00000000" w:rsidRPr="00CE322D" w:rsidP="00CE322D">
            <w:pPr>
              <w:pStyle w:val="ListBullet"/>
            </w:pPr>
            <w:r w:rsidRPr="00CE322D">
              <w:t xml:space="preserve">applying relevant plant movements including: </w:t>
            </w:r>
          </w:p>
          <w:p w:rsidR="00000000" w:rsidRPr="00CE322D" w:rsidP="00CE322D">
            <w:pPr>
              <w:pStyle w:val="ListBullet2"/>
            </w:pPr>
            <w:r w:rsidRPr="00CE322D">
              <w:t>articulating</w:t>
            </w:r>
          </w:p>
          <w:p w:rsidR="00000000" w:rsidRPr="00CE322D" w:rsidP="00CE322D">
            <w:pPr>
              <w:pStyle w:val="ListBullet2"/>
            </w:pPr>
            <w:r w:rsidRPr="00CE322D">
              <w:t>hinging</w:t>
            </w:r>
          </w:p>
          <w:p w:rsidR="00000000" w:rsidRPr="00CE322D" w:rsidP="00CE322D">
            <w:pPr>
              <w:pStyle w:val="ListBullet2"/>
            </w:pPr>
            <w:r w:rsidRPr="00CE322D">
              <w:t>lowering boom</w:t>
            </w:r>
          </w:p>
          <w:p w:rsidR="00000000" w:rsidRPr="00CE322D" w:rsidP="00CE322D">
            <w:pPr>
              <w:pStyle w:val="ListBullet2"/>
            </w:pPr>
            <w:r w:rsidRPr="00CE322D">
              <w:t>raising boom</w:t>
            </w:r>
          </w:p>
          <w:p w:rsidR="00000000" w:rsidRPr="00CE322D" w:rsidP="00CE322D">
            <w:pPr>
              <w:pStyle w:val="ListBullet2"/>
            </w:pPr>
            <w:r w:rsidRPr="00CE322D">
              <w:t>slewing</w:t>
            </w:r>
          </w:p>
          <w:p w:rsidR="00000000" w:rsidRPr="00CE322D" w:rsidP="00CE322D">
            <w:pPr>
              <w:pStyle w:val="ListBullet2"/>
            </w:pPr>
            <w:r w:rsidRPr="00CE322D">
              <w:t>telescoping</w:t>
            </w:r>
          </w:p>
          <w:p w:rsidR="00000000" w:rsidRPr="00CE322D" w:rsidP="00CE322D">
            <w:pPr>
              <w:pStyle w:val="ListBullet"/>
            </w:pPr>
            <w:r w:rsidRPr="00CE322D">
              <w:t xml:space="preserve">applying risk assessment and hazard control strategies, including hierarchy of control as applied to positioning and safely operating an elevating work platform </w:t>
            </w:r>
          </w:p>
          <w:p w:rsidR="00000000" w:rsidRPr="00CE322D" w:rsidP="00CE322D">
            <w:pPr>
              <w:pStyle w:val="ListBullet"/>
            </w:pPr>
            <w:r w:rsidRPr="00CE322D">
              <w:t>assessing ground conditions to confirm</w:t>
            </w:r>
            <w:r w:rsidRPr="00CE322D">
              <w:t xml:space="preserve"> site is suitable (e.g. firm, level and safe) to extend and travel the elevating work platform</w:t>
            </w:r>
          </w:p>
          <w:p w:rsidR="00000000" w:rsidRPr="00CE322D" w:rsidP="00CE322D">
            <w:pPr>
              <w:pStyle w:val="ListBullet"/>
            </w:pPr>
            <w:r w:rsidRPr="00CE322D">
              <w:t xml:space="preserve">communicating with other workplace personnel through: </w:t>
            </w:r>
          </w:p>
          <w:p w:rsidR="00000000" w:rsidRPr="00CE322D" w:rsidP="00CE322D">
            <w:pPr>
              <w:pStyle w:val="ListBullet2"/>
            </w:pPr>
            <w:r w:rsidRPr="00CE322D">
              <w:t xml:space="preserve">appropriate worksite protocols </w:t>
            </w:r>
          </w:p>
          <w:p w:rsidR="00000000" w:rsidRPr="00CE322D" w:rsidP="00CE322D">
            <w:pPr>
              <w:pStyle w:val="ListBullet2"/>
            </w:pPr>
            <w:r w:rsidRPr="00CE322D">
              <w:t>bells</w:t>
            </w:r>
          </w:p>
          <w:p w:rsidR="00000000" w:rsidRPr="00CE322D" w:rsidP="00CE322D">
            <w:pPr>
              <w:pStyle w:val="ListBullet2"/>
            </w:pPr>
            <w:r w:rsidRPr="00CE322D">
              <w:t>buzzers</w:t>
            </w:r>
          </w:p>
          <w:p w:rsidR="00000000" w:rsidRPr="00CE322D" w:rsidP="00CE322D">
            <w:pPr>
              <w:pStyle w:val="ListBullet2"/>
            </w:pPr>
            <w:r w:rsidRPr="00CE322D">
              <w:t>listening</w:t>
            </w:r>
          </w:p>
          <w:p w:rsidR="00000000" w:rsidRPr="00CE322D" w:rsidP="00CE322D">
            <w:pPr>
              <w:pStyle w:val="ListBullet2"/>
            </w:pPr>
            <w:r w:rsidRPr="00CE322D">
              <w:t>making and interpreting hand signals</w:t>
            </w:r>
          </w:p>
          <w:p w:rsidR="00000000" w:rsidRPr="00CE322D" w:rsidP="00CE322D">
            <w:pPr>
              <w:pStyle w:val="ListBullet2"/>
            </w:pPr>
            <w:r w:rsidRPr="00CE322D">
              <w:t>questioning to confirm understanding</w:t>
            </w:r>
          </w:p>
          <w:p w:rsidR="00000000" w:rsidRPr="00CE322D" w:rsidP="00CE322D">
            <w:pPr>
              <w:pStyle w:val="ListBullet2"/>
            </w:pPr>
            <w:r w:rsidRPr="00CE322D">
              <w:t>signage</w:t>
            </w:r>
          </w:p>
          <w:p w:rsidR="00000000" w:rsidRPr="00CE322D" w:rsidP="00CE322D">
            <w:pPr>
              <w:pStyle w:val="ListBullet2"/>
            </w:pPr>
            <w:r w:rsidRPr="00CE322D">
              <w:t>two way radios</w:t>
            </w:r>
          </w:p>
          <w:p w:rsidR="00000000" w:rsidRPr="00CE322D" w:rsidP="00CE322D">
            <w:pPr>
              <w:pStyle w:val="ListBullet2"/>
            </w:pPr>
            <w:r w:rsidRPr="00CE322D">
              <w:t>verbal and non-verbal language</w:t>
            </w:r>
          </w:p>
          <w:p w:rsidR="00000000" w:rsidRPr="00CE322D" w:rsidP="00CE322D">
            <w:pPr>
              <w:pStyle w:val="ListBullet2"/>
            </w:pPr>
            <w:r w:rsidRPr="00CE322D">
              <w:t>written instructions</w:t>
            </w:r>
          </w:p>
          <w:p w:rsidR="00000000" w:rsidRPr="00CE322D" w:rsidP="00CE322D">
            <w:pPr>
              <w:pStyle w:val="ListBullet"/>
            </w:pPr>
            <w:r w:rsidRPr="00CE322D">
              <w:t>complying with WHS/OHS licensing legislation</w:t>
            </w:r>
          </w:p>
          <w:p w:rsidR="00000000" w:rsidRPr="00CE322D" w:rsidP="00CE322D">
            <w:pPr>
              <w:pStyle w:val="ListBullet"/>
            </w:pPr>
            <w:r w:rsidRPr="00CE322D">
              <w:t>identifying problems and equipment faults and where practicable demonstrating appropriate response</w:t>
            </w:r>
            <w:r w:rsidRPr="00CE322D">
              <w:t xml:space="preserve"> procedures</w:t>
            </w:r>
          </w:p>
          <w:p w:rsidR="00000000" w:rsidRPr="00CE322D" w:rsidP="00CE322D">
            <w:pPr>
              <w:pStyle w:val="ListBullet"/>
            </w:pPr>
            <w:r w:rsidRPr="00CE322D">
              <w:t>operating and controlling a boom type elevating work platform including all functions to their maximum extension within the safe working (rated) capacity including:</w:t>
            </w:r>
          </w:p>
          <w:p w:rsidR="00000000" w:rsidRPr="00CE322D" w:rsidP="00CE322D">
            <w:pPr>
              <w:pStyle w:val="ListBullet2"/>
            </w:pPr>
            <w:r w:rsidRPr="00CE322D">
              <w:t>a telescoping device</w:t>
            </w:r>
          </w:p>
          <w:p w:rsidR="00000000" w:rsidRPr="00CE322D" w:rsidP="00CE322D">
            <w:pPr>
              <w:pStyle w:val="ListBullet2"/>
            </w:pPr>
            <w:r w:rsidRPr="00CE322D">
              <w:t>articulated device</w:t>
            </w:r>
          </w:p>
          <w:p w:rsidR="00000000" w:rsidRPr="00CE322D" w:rsidP="00CE322D">
            <w:pPr>
              <w:pStyle w:val="ListBullet2"/>
            </w:pPr>
            <w:r w:rsidRPr="00CE322D">
              <w:t>hinged device</w:t>
            </w:r>
          </w:p>
          <w:p w:rsidR="00000000" w:rsidRPr="00CE322D" w:rsidP="00CE322D">
            <w:pPr>
              <w:pStyle w:val="ListBullet2"/>
            </w:pPr>
            <w:r w:rsidRPr="00CE322D">
              <w:t>or any combination of the above used to support a platform on which personnel, equipment and materials may be elevated to perform work</w:t>
            </w:r>
          </w:p>
          <w:p w:rsidR="00000000" w:rsidRPr="00CE322D" w:rsidP="00CE322D">
            <w:pPr>
              <w:pStyle w:val="ListBullet"/>
            </w:pPr>
            <w:r w:rsidRPr="00CE322D">
              <w:t>positioning, stabilising, set up of elevating work platforms, including the use of outriggers/stabilisers and packing to</w:t>
            </w:r>
            <w:r w:rsidRPr="00CE322D">
              <w:t xml:space="preserve"> ensure that the safest lift is performed</w:t>
            </w:r>
          </w:p>
          <w:p w:rsidR="00000000" w:rsidRPr="00CE322D" w:rsidP="00CE322D">
            <w:pPr>
              <w:pStyle w:val="ListBullet"/>
            </w:pPr>
            <w:r w:rsidRPr="00CE322D">
              <w:t>receiving and interpreting workplace instructions, safety information, emergency procedures</w:t>
            </w:r>
          </w:p>
          <w:p w:rsidR="00000000" w:rsidRPr="00CE322D" w:rsidP="00CE322D">
            <w:pPr>
              <w:pStyle w:val="ListBullet"/>
            </w:pPr>
            <w:r w:rsidRPr="00CE322D">
              <w:t xml:space="preserve">recording and maintaining accurate information relating to operating elevating work platform </w:t>
            </w:r>
          </w:p>
          <w:p w:rsidR="00000000" w:rsidRPr="00CE322D" w:rsidP="00CE322D">
            <w:pPr>
              <w:pStyle w:val="ListBullet"/>
            </w:pPr>
            <w:r w:rsidRPr="00CE322D">
              <w:t>shutting down a boom type el</w:t>
            </w:r>
            <w:r w:rsidRPr="00CE322D">
              <w:t>evating work platform in accordance with manufacturer specifications and workplace procedures including:</w:t>
            </w:r>
          </w:p>
          <w:p w:rsidR="00000000" w:rsidRPr="00CE322D" w:rsidP="00CE322D">
            <w:pPr>
              <w:pStyle w:val="ListBullet2"/>
            </w:pPr>
            <w:r w:rsidRPr="00CE322D">
              <w:t>idling engine to stabilise temperature</w:t>
            </w:r>
          </w:p>
          <w:p w:rsidR="00000000" w:rsidRPr="00CE322D" w:rsidP="00CE322D">
            <w:pPr>
              <w:pStyle w:val="ListBullet2"/>
            </w:pPr>
            <w:r w:rsidRPr="00CE322D">
              <w:t>folding boom/jib into the transport position</w:t>
            </w:r>
          </w:p>
          <w:p w:rsidR="00000000" w:rsidRPr="00CE322D" w:rsidP="00CE322D">
            <w:pPr>
              <w:pStyle w:val="ListBullet2"/>
            </w:pPr>
            <w:r w:rsidRPr="00CE322D">
              <w:t xml:space="preserve">removing key from ignition </w:t>
            </w:r>
          </w:p>
          <w:p w:rsidR="00000000" w:rsidRPr="00CE322D" w:rsidP="00CE322D">
            <w:pPr>
              <w:pStyle w:val="ListBullet2"/>
            </w:pPr>
            <w:r w:rsidRPr="00CE322D">
              <w:t xml:space="preserve">retracting boom/jib </w:t>
            </w:r>
          </w:p>
          <w:p w:rsidR="00000000" w:rsidRPr="00CE322D" w:rsidP="00CE322D">
            <w:pPr>
              <w:pStyle w:val="ListBullet2"/>
            </w:pPr>
            <w:r w:rsidRPr="00CE322D">
              <w:t>retracting outrig</w:t>
            </w:r>
            <w:r w:rsidRPr="00CE322D">
              <w:t>gers/stabilisers</w:t>
            </w:r>
          </w:p>
          <w:p w:rsidR="00000000" w:rsidRPr="00CE322D" w:rsidP="00CE322D">
            <w:pPr>
              <w:pStyle w:val="ListBullet2"/>
            </w:pPr>
            <w:r w:rsidRPr="00CE322D">
              <w:t xml:space="preserve">turning off engine </w:t>
            </w:r>
          </w:p>
          <w:p w:rsidR="00000000" w:rsidRPr="00CE322D" w:rsidP="00CE322D">
            <w:pPr>
              <w:pStyle w:val="ListBullet"/>
            </w:pPr>
            <w:r w:rsidRPr="00CE322D">
              <w:t>stabilising a boom type elevating work platform by:</w:t>
            </w:r>
          </w:p>
          <w:p w:rsidR="00000000" w:rsidRPr="00CE322D" w:rsidP="00CE322D">
            <w:pPr>
              <w:pStyle w:val="ListBullet2"/>
            </w:pPr>
            <w:r w:rsidRPr="00CE322D">
              <w:t>correctly positioning plates or packing</w:t>
            </w:r>
          </w:p>
          <w:p w:rsidR="00000000" w:rsidRPr="00CE322D" w:rsidP="00CE322D">
            <w:pPr>
              <w:pStyle w:val="ListBullet2"/>
            </w:pPr>
            <w:r w:rsidRPr="00CE322D">
              <w:t>deploying outriggers</w:t>
            </w:r>
          </w:p>
          <w:p w:rsidR="00000000" w:rsidRPr="00CE322D" w:rsidP="00CE322D">
            <w:pPr>
              <w:pStyle w:val="ListBullet2"/>
            </w:pPr>
            <w:r w:rsidRPr="00CE322D">
              <w:t>establishing correct size plates or packing</w:t>
            </w:r>
          </w:p>
          <w:p w:rsidR="00000000" w:rsidRPr="00CE322D" w:rsidP="00CE322D">
            <w:pPr>
              <w:pStyle w:val="ListBullet"/>
            </w:pPr>
            <w:r w:rsidRPr="00CE322D">
              <w:t>using and interpreting manufacturer specifications and data</w:t>
            </w:r>
          </w:p>
          <w:p w:rsidR="00000000" w:rsidRPr="00CE322D" w:rsidP="00CE322D">
            <w:pPr>
              <w:pStyle w:val="ListBullet"/>
            </w:pPr>
            <w:r w:rsidRPr="00CE322D">
              <w:t>using communications signals including:</w:t>
            </w:r>
          </w:p>
          <w:p w:rsidR="00000000" w:rsidRPr="00CE322D" w:rsidP="00CE322D">
            <w:pPr>
              <w:pStyle w:val="ListBullet2"/>
            </w:pPr>
            <w:r w:rsidRPr="00CE322D">
              <w:t>luff boom down – hand</w:t>
            </w:r>
          </w:p>
          <w:p w:rsidR="00000000" w:rsidRPr="00CE322D" w:rsidP="00CE322D">
            <w:pPr>
              <w:pStyle w:val="ListBullet2"/>
            </w:pPr>
            <w:r w:rsidRPr="00CE322D">
              <w:t>luff boom down – whistle and/or two-way radio</w:t>
            </w:r>
          </w:p>
          <w:p w:rsidR="00000000" w:rsidRPr="00CE322D" w:rsidP="00CE322D">
            <w:pPr>
              <w:pStyle w:val="ListBullet2"/>
            </w:pPr>
            <w:r w:rsidRPr="00CE322D">
              <w:t>luff boom up – hand</w:t>
            </w:r>
          </w:p>
          <w:p w:rsidR="00000000" w:rsidRPr="00CE322D" w:rsidP="00CE322D">
            <w:pPr>
              <w:pStyle w:val="ListBullet2"/>
            </w:pPr>
            <w:r w:rsidRPr="00CE322D">
              <w:t>luff boom up – whistle and/two-way radio</w:t>
            </w:r>
          </w:p>
          <w:p w:rsidR="00000000" w:rsidRPr="00CE322D" w:rsidP="00CE322D">
            <w:pPr>
              <w:pStyle w:val="ListBullet2"/>
            </w:pPr>
            <w:r w:rsidRPr="00CE322D">
              <w:t>stop –hand</w:t>
            </w:r>
          </w:p>
          <w:p w:rsidR="00000000" w:rsidRPr="00CE322D" w:rsidP="00CE322D">
            <w:pPr>
              <w:pStyle w:val="ListBullet2"/>
            </w:pPr>
            <w:r w:rsidRPr="00CE322D">
              <w:t>stop – whistle and/or two-way radio</w:t>
            </w:r>
          </w:p>
          <w:p w:rsidR="00000000" w:rsidRPr="00CE322D" w:rsidP="00CE322D">
            <w:pPr>
              <w:pStyle w:val="ListBullet2"/>
            </w:pPr>
            <w:r w:rsidRPr="00CE322D">
              <w:t>telescope out – hand</w:t>
            </w:r>
          </w:p>
          <w:p w:rsidR="00000000" w:rsidRPr="00CE322D" w:rsidP="00CE322D">
            <w:pPr>
              <w:pStyle w:val="ListBullet2"/>
            </w:pPr>
            <w:r w:rsidRPr="00CE322D">
              <w:t>telescope out – w</w:t>
            </w:r>
            <w:r w:rsidRPr="00CE322D">
              <w:t>histle and/or two-way radio</w:t>
            </w:r>
          </w:p>
          <w:p w:rsidR="00000000" w:rsidRPr="00CE322D" w:rsidP="00CE322D">
            <w:pPr>
              <w:pStyle w:val="ListBullet2"/>
            </w:pPr>
            <w:r w:rsidRPr="00CE322D">
              <w:t>telescope in – hand</w:t>
            </w:r>
          </w:p>
          <w:p w:rsidR="00000000" w:rsidRPr="00CE322D" w:rsidP="00CE322D">
            <w:pPr>
              <w:pStyle w:val="ListBullet2"/>
            </w:pPr>
            <w:r w:rsidRPr="00CE322D">
              <w:t>telescope in – whistle and/or two-way radio</w:t>
            </w:r>
          </w:p>
          <w:p w:rsidR="00000000" w:rsidRPr="00CE322D" w:rsidP="00CE322D">
            <w:pPr>
              <w:pStyle w:val="ListBullet"/>
            </w:pPr>
            <w:r w:rsidRPr="00CE322D">
              <w:t>using outriggers/stabilisers and packing to ensure safest lift is performed</w:t>
            </w:r>
          </w:p>
          <w:p w:rsidR="00000000" w:rsidRPr="00CE322D" w:rsidP="00CE322D">
            <w:pPr>
              <w:pStyle w:val="ListBullet"/>
            </w:pPr>
            <w:r w:rsidRPr="00CE322D">
              <w:t>verifying problems and equipment faults and applying appropriate response procedures to unplanned and/or unsafe situations including:</w:t>
            </w:r>
          </w:p>
          <w:p w:rsidR="00000000" w:rsidRPr="00CE322D" w:rsidP="00CE322D">
            <w:pPr>
              <w:pStyle w:val="ListBullet2"/>
            </w:pPr>
            <w:r w:rsidRPr="00CE322D">
              <w:t>contact with overhead electrical conductors</w:t>
            </w:r>
          </w:p>
          <w:p w:rsidR="00000000" w:rsidRPr="00CE322D" w:rsidP="00CE322D">
            <w:pPr>
              <w:pStyle w:val="ListBullet2"/>
            </w:pPr>
            <w:r w:rsidRPr="00CE322D">
              <w:t>damage caused by contact with obstructions</w:t>
            </w:r>
          </w:p>
          <w:p w:rsidR="00000000" w:rsidRPr="00CE322D" w:rsidP="00CE322D">
            <w:pPr>
              <w:pStyle w:val="ListBullet2"/>
            </w:pPr>
            <w:r w:rsidRPr="00CE322D">
              <w:t>environmental conditions (e.g. win</w:t>
            </w:r>
            <w:r w:rsidRPr="00CE322D">
              <w:t>d, lightning, storms, etc.)</w:t>
            </w:r>
          </w:p>
          <w:p w:rsidR="00000000" w:rsidRPr="00CE322D" w:rsidP="00CE322D">
            <w:pPr>
              <w:pStyle w:val="ListBullet2"/>
            </w:pPr>
            <w:r w:rsidRPr="00CE322D">
              <w:t>failure of controls</w:t>
            </w:r>
          </w:p>
          <w:p w:rsidR="00000000" w:rsidRPr="00CE322D" w:rsidP="00CE322D">
            <w:pPr>
              <w:pStyle w:val="ListBullet2"/>
            </w:pPr>
            <w:r w:rsidRPr="00CE322D">
              <w:t>illness of personnel</w:t>
            </w:r>
          </w:p>
          <w:p w:rsidR="00000000" w:rsidRPr="00CE322D" w:rsidP="00CE322D">
            <w:pPr>
              <w:pStyle w:val="ListBullet2"/>
            </w:pPr>
            <w:r w:rsidRPr="00CE322D">
              <w:t>loss of power.</w:t>
            </w:r>
          </w:p>
        </w:tc>
      </w:tr>
    </w:tbl>
    <w:p w:rsidR="00CE1726" w:rsidP="00CE322D">
      <w:pPr>
        <w:pStyle w:val="BodyText"/>
      </w:pPr>
    </w:p>
    <w:p w:rsidR="00CE1726" w:rsidP="00CE322D">
      <w:pPr>
        <w:pStyle w:val="BodyText"/>
      </w:pPr>
    </w:p>
    <w:p w:rsidR="00000000" w:rsidRPr="00CE322D" w:rsidP="00CE322D">
      <w:pPr>
        <w:pStyle w:val="Heading1"/>
      </w:pPr>
      <w:bookmarkStart w:id="3" w:name="O_829288"/>
      <w:bookmarkEnd w:id="3"/>
      <w:r w:rsidRPr="00CE322D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CE17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322D">
            <w:pPr>
              <w:pStyle w:val="BodyText"/>
              <w:rPr>
                <w:lang w:val="en-NZ"/>
              </w:rPr>
            </w:pPr>
            <w:r w:rsidRPr="00CE322D">
              <w:t>Evidence required to</w:t>
            </w:r>
            <w:r w:rsidRPr="00CE322D">
              <w:t xml:space="preserve"> demonstrate competence in this unit must be relevant to and satisfy all of the requirements of the elements and performance criteria and include knowledge of:</w:t>
            </w:r>
          </w:p>
        </w:tc>
      </w:tr>
      <w:tr w:rsidTr="00CE172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41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22D" w:rsidP="00CE322D">
            <w:pPr>
              <w:pStyle w:val="ListBullet"/>
            </w:pPr>
            <w:r w:rsidRPr="00CE322D">
              <w:t xml:space="preserve">appropriate mathematical procedures for estimating loads to ensure elevating work platform is </w:t>
            </w:r>
            <w:r w:rsidRPr="00CE322D">
              <w:t>not overloaded</w:t>
            </w:r>
          </w:p>
          <w:p w:rsidR="00000000" w:rsidRPr="00CE322D" w:rsidP="00CE322D">
            <w:pPr>
              <w:pStyle w:val="ListBullet"/>
            </w:pPr>
            <w:r w:rsidRPr="00CE322D">
              <w:t>Australian and industry standards relevant to operating a boom-type elevating work platform (boom length 11 metres or more)</w:t>
            </w:r>
          </w:p>
          <w:p w:rsidR="00000000" w:rsidRPr="00CE322D" w:rsidP="00CE322D">
            <w:pPr>
              <w:pStyle w:val="ListBullet"/>
            </w:pPr>
            <w:r w:rsidRPr="00CE322D">
              <w:t xml:space="preserve">boom length capability including: </w:t>
            </w:r>
          </w:p>
          <w:p w:rsidR="00000000" w:rsidRPr="00CE322D" w:rsidP="00CE322D">
            <w:pPr>
              <w:pStyle w:val="ListBullet2"/>
            </w:pPr>
            <w:r w:rsidRPr="00CE322D">
              <w:t xml:space="preserve">nominal reach, measured horizontally from centre point of rotation to outer edge </w:t>
            </w:r>
            <w:r w:rsidRPr="00CE322D">
              <w:t>of platform in its most extended position</w:t>
            </w:r>
          </w:p>
          <w:p w:rsidR="00000000" w:rsidRPr="00CE322D" w:rsidP="00CE322D">
            <w:pPr>
              <w:pStyle w:val="ListBullet2"/>
            </w:pPr>
            <w:r w:rsidRPr="00CE322D">
              <w:t xml:space="preserve">vertical distance from floor of platform to surface supporting elevating work platform with platform at its maximum height </w:t>
            </w:r>
          </w:p>
          <w:p w:rsidR="00000000" w:rsidRPr="00CE322D" w:rsidP="00CE322D">
            <w:pPr>
              <w:pStyle w:val="ListBullet"/>
            </w:pPr>
            <w:r w:rsidRPr="00CE322D">
              <w:t xml:space="preserve">Commonwealth, state or territory WHS/OHS legislation, standards and codes of practice </w:t>
            </w:r>
            <w:r w:rsidRPr="00CE322D">
              <w:t>relevant to the full range of processes for the crane class</w:t>
            </w:r>
          </w:p>
          <w:p w:rsidR="00000000" w:rsidRPr="00CE322D" w:rsidP="00CE322D">
            <w:pPr>
              <w:pStyle w:val="ListBullet"/>
            </w:pPr>
            <w:r w:rsidRPr="00CE322D">
              <w:t>ground stability including:</w:t>
            </w:r>
          </w:p>
          <w:p w:rsidR="00000000" w:rsidRPr="00CE322D" w:rsidP="00CE322D">
            <w:pPr>
              <w:pStyle w:val="ListBullet2"/>
            </w:pPr>
            <w:r w:rsidRPr="00CE322D">
              <w:t>backfilled ground</w:t>
            </w:r>
          </w:p>
          <w:p w:rsidR="00000000" w:rsidRPr="00CE322D" w:rsidP="00CE322D">
            <w:pPr>
              <w:pStyle w:val="ListBullet2"/>
            </w:pPr>
            <w:r w:rsidRPr="00CE322D">
              <w:t>bitumen</w:t>
            </w:r>
          </w:p>
          <w:p w:rsidR="00000000" w:rsidRPr="00CE322D" w:rsidP="00CE322D">
            <w:pPr>
              <w:pStyle w:val="ListBullet2"/>
            </w:pPr>
            <w:r w:rsidRPr="00CE322D">
              <w:t>concrete</w:t>
            </w:r>
          </w:p>
          <w:p w:rsidR="00000000" w:rsidRPr="00CE322D" w:rsidP="00CE322D">
            <w:pPr>
              <w:pStyle w:val="ListBullet2"/>
            </w:pPr>
            <w:r w:rsidRPr="00CE322D">
              <w:t>hard compacted soil</w:t>
            </w:r>
          </w:p>
          <w:p w:rsidR="00000000" w:rsidRPr="00CE322D" w:rsidP="00CE322D">
            <w:pPr>
              <w:pStyle w:val="ListBullet2"/>
            </w:pPr>
            <w:r w:rsidRPr="00CE322D">
              <w:t>rock</w:t>
            </w:r>
          </w:p>
          <w:p w:rsidR="00000000" w:rsidRPr="00CE322D" w:rsidP="00CE322D">
            <w:pPr>
              <w:pStyle w:val="ListBullet2"/>
            </w:pPr>
            <w:r w:rsidRPr="00CE322D">
              <w:t>rough uneven ground</w:t>
            </w:r>
          </w:p>
          <w:p w:rsidR="00000000" w:rsidRPr="00CE322D" w:rsidP="00CE322D">
            <w:pPr>
              <w:pStyle w:val="ListBullet2"/>
            </w:pPr>
            <w:r w:rsidRPr="00CE322D">
              <w:t>soft soils</w:t>
            </w:r>
          </w:p>
          <w:p w:rsidR="00000000" w:rsidRPr="00CE322D" w:rsidP="00CE322D">
            <w:pPr>
              <w:pStyle w:val="ListBullet"/>
            </w:pPr>
            <w:r w:rsidRPr="00CE322D">
              <w:t>elevating work platform characteristics, operations and operating technique</w:t>
            </w:r>
            <w:r w:rsidRPr="00CE322D">
              <w:t>s</w:t>
            </w:r>
          </w:p>
          <w:p w:rsidR="00000000" w:rsidRPr="00CE322D" w:rsidP="00CE322D">
            <w:pPr>
              <w:pStyle w:val="ListBullet"/>
            </w:pPr>
            <w:r w:rsidRPr="00CE322D">
              <w:t>emergency procedures and safety equipment, including the use of safety harness, energy absorber, lanyard and anchor points</w:t>
            </w:r>
          </w:p>
          <w:p w:rsidR="00000000" w:rsidRPr="00CE322D" w:rsidP="00CE322D">
            <w:pPr>
              <w:pStyle w:val="ListBullet"/>
            </w:pPr>
            <w:r w:rsidRPr="00CE322D">
              <w:t>hazards including:</w:t>
            </w:r>
          </w:p>
          <w:p w:rsidR="00000000" w:rsidRPr="00CE322D" w:rsidP="00CE322D">
            <w:pPr>
              <w:pStyle w:val="ListBullet2"/>
            </w:pPr>
            <w:r w:rsidRPr="00CE322D">
              <w:t>environmental conditions (e.g. wind, lightning, storms, etc.)</w:t>
            </w:r>
          </w:p>
          <w:p w:rsidR="00000000" w:rsidRPr="00CE322D" w:rsidP="00CE322D">
            <w:pPr>
              <w:pStyle w:val="ListBullet2"/>
            </w:pPr>
            <w:r w:rsidRPr="00CE322D">
              <w:t>ground stab</w:t>
            </w:r>
            <w:r w:rsidRPr="00CE322D">
              <w:t>ility (e.g. ground condition, recently filled trenches, slopes)</w:t>
            </w:r>
          </w:p>
          <w:p w:rsidR="00000000" w:rsidRPr="00CE322D" w:rsidP="00CE322D">
            <w:pPr>
              <w:pStyle w:val="ListBullet2"/>
            </w:pPr>
            <w:r w:rsidRPr="00CE322D">
              <w:t>insufficient lighting</w:t>
            </w:r>
          </w:p>
          <w:p w:rsidR="00000000" w:rsidRPr="00CE322D" w:rsidP="00CE322D">
            <w:pPr>
              <w:pStyle w:val="ListBullet2"/>
            </w:pPr>
            <w:r w:rsidRPr="00CE322D">
              <w:t>other specific hazards (e.g. tidal areas, chainsaws, pressure washers, dangerous materials</w:t>
            </w:r>
          </w:p>
          <w:p w:rsidR="00000000" w:rsidRPr="00CE322D" w:rsidP="00CE322D">
            <w:pPr>
              <w:pStyle w:val="ListBullet2"/>
            </w:pPr>
            <w:r w:rsidRPr="00CE322D">
              <w:t>overhead hazards (e.g. electric lines, service pipes, trees, buildings etc.)</w:t>
            </w:r>
          </w:p>
          <w:p w:rsidR="00000000" w:rsidRPr="00CE322D" w:rsidP="00CE322D">
            <w:pPr>
              <w:pStyle w:val="ListBullet2"/>
            </w:pPr>
            <w:r w:rsidRPr="00CE322D">
              <w:t>tr</w:t>
            </w:r>
            <w:r w:rsidRPr="00CE322D">
              <w:t>affic (e.g. pedestrians, vehicles, plant)</w:t>
            </w:r>
          </w:p>
          <w:p w:rsidR="00000000" w:rsidRPr="00CE322D" w:rsidP="00CE322D">
            <w:pPr>
              <w:pStyle w:val="ListBullet"/>
            </w:pPr>
            <w:r w:rsidRPr="00CE322D">
              <w:t>hierarchy of hazard identification and control:</w:t>
            </w:r>
          </w:p>
          <w:p w:rsidR="00000000" w:rsidRPr="00CE322D" w:rsidP="00CE322D">
            <w:pPr>
              <w:pStyle w:val="ListBullet2"/>
            </w:pPr>
            <w:r w:rsidRPr="00CE322D">
              <w:t>elimination</w:t>
            </w:r>
          </w:p>
          <w:p w:rsidR="00000000" w:rsidRPr="00CE322D" w:rsidP="00CE322D">
            <w:pPr>
              <w:pStyle w:val="ListBullet2"/>
            </w:pPr>
            <w:r w:rsidRPr="00CE322D">
              <w:t>substitution</w:t>
            </w:r>
          </w:p>
          <w:p w:rsidR="00000000" w:rsidRPr="00CE322D" w:rsidP="00CE322D">
            <w:pPr>
              <w:pStyle w:val="ListBullet2"/>
            </w:pPr>
            <w:r w:rsidRPr="00CE322D">
              <w:t>isolation</w:t>
            </w:r>
          </w:p>
          <w:p w:rsidR="00000000" w:rsidRPr="00CE322D" w:rsidP="00CE322D">
            <w:pPr>
              <w:pStyle w:val="ListBullet2"/>
            </w:pPr>
            <w:r w:rsidRPr="00CE322D">
              <w:t xml:space="preserve">engineering controls </w:t>
            </w:r>
          </w:p>
          <w:p w:rsidR="00000000" w:rsidRPr="00CE322D" w:rsidP="00CE322D">
            <w:pPr>
              <w:pStyle w:val="ListBullet2"/>
            </w:pPr>
            <w:r w:rsidRPr="00CE322D">
              <w:t>administrative controls</w:t>
            </w:r>
          </w:p>
          <w:p w:rsidR="00000000" w:rsidRPr="00CE322D" w:rsidP="00CE322D">
            <w:pPr>
              <w:pStyle w:val="ListBullet2"/>
            </w:pPr>
            <w:r w:rsidRPr="00CE322D">
              <w:t>personal protective equipment (PPE)</w:t>
            </w:r>
          </w:p>
          <w:p w:rsidR="00000000" w:rsidRPr="00CE322D" w:rsidP="00CE322D">
            <w:pPr>
              <w:pStyle w:val="ListBullet"/>
            </w:pPr>
            <w:r w:rsidRPr="00CE322D">
              <w:t>procedures for recording, reporting and mainta</w:t>
            </w:r>
            <w:r w:rsidRPr="00CE322D">
              <w:t>ining workplace records and information, including using the service logbook</w:t>
            </w:r>
          </w:p>
          <w:p w:rsidR="00000000" w:rsidRPr="00CE322D" w:rsidP="00CE322D">
            <w:pPr>
              <w:pStyle w:val="ListBullet"/>
            </w:pPr>
            <w:r w:rsidRPr="00CE322D">
              <w:t>organisational and workplace standards, requirements, policies and procedures for conducting elevating work platform operations</w:t>
            </w:r>
          </w:p>
          <w:p w:rsidR="00000000" w:rsidRPr="00CE322D" w:rsidP="00CE322D">
            <w:pPr>
              <w:pStyle w:val="ListBullet"/>
            </w:pPr>
            <w:r w:rsidRPr="00CE322D">
              <w:t xml:space="preserve">rated capacity and working load limits </w:t>
            </w:r>
          </w:p>
          <w:p w:rsidR="00000000" w:rsidRPr="00CE322D" w:rsidP="00CE322D">
            <w:pPr>
              <w:pStyle w:val="ListBullet"/>
            </w:pPr>
            <w:r w:rsidRPr="00CE322D">
              <w:t xml:space="preserve">risks associated with overhead electric lines/electrical cables, ground conditions, wind, pedestrians and tipping </w:t>
            </w:r>
          </w:p>
          <w:p w:rsidR="00000000" w:rsidRPr="00CE322D" w:rsidP="00CE322D">
            <w:pPr>
              <w:pStyle w:val="ListBullet"/>
            </w:pPr>
            <w:r w:rsidRPr="00CE322D">
              <w:t>systematic process of eliminating or reducing risk to personnel and property through the application of controls</w:t>
            </w:r>
          </w:p>
          <w:p w:rsidR="00000000" w:rsidRPr="00CE322D" w:rsidP="00CE322D">
            <w:pPr>
              <w:pStyle w:val="ListBullet"/>
            </w:pPr>
            <w:r w:rsidRPr="00CE322D">
              <w:t>typical routine problems enc</w:t>
            </w:r>
            <w:r w:rsidRPr="00CE322D">
              <w:t>ountered in the process and with equipment, and adjustments required for correction.</w:t>
            </w:r>
          </w:p>
        </w:tc>
      </w:tr>
    </w:tbl>
    <w:p w:rsidR="00CE1726" w:rsidP="00CE322D">
      <w:pPr>
        <w:pStyle w:val="BodyText"/>
      </w:pPr>
    </w:p>
    <w:p w:rsidR="00CE1726" w:rsidP="00CE322D">
      <w:pPr>
        <w:pStyle w:val="BodyText"/>
      </w:pPr>
    </w:p>
    <w:p w:rsidR="00000000" w:rsidRPr="00CE322D" w:rsidP="00CE322D">
      <w:pPr>
        <w:pStyle w:val="Heading1"/>
      </w:pPr>
      <w:bookmarkStart w:id="4" w:name="O_829289"/>
      <w:bookmarkEnd w:id="4"/>
      <w:r w:rsidRPr="00CE322D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CE17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322D" w:rsidP="00CE322D">
            <w:pPr>
              <w:pStyle w:val="BodyText"/>
            </w:pPr>
            <w:r w:rsidRPr="00CE322D">
              <w:t>Assessments must be conducted by an assessor accredited for this high risk work (HRW) licence class in the Commonwealth/state/ter</w:t>
            </w:r>
            <w:r w:rsidRPr="00CE322D">
              <w:t>ritory where the licence will be obtained (i.e. an assessor authorised by a Commonwealth/state/territory WHS/OHS regulator).</w:t>
            </w:r>
          </w:p>
          <w:p w:rsidR="00000000" w:rsidRPr="00CE322D" w:rsidP="00CE322D">
            <w:pPr>
              <w:pStyle w:val="BodyText"/>
            </w:pPr>
            <w:r w:rsidRPr="00CE322D">
              <w:t xml:space="preserve">As a minimum, assessors must satisfy applicable regulatory requirements, which may include requirements in the Standards for </w:t>
            </w:r>
            <w:r w:rsidRPr="00CE322D">
              <w:rPr>
                <w:rStyle w:val="Emphasis"/>
              </w:rPr>
              <w:t>Regist</w:t>
            </w:r>
            <w:r w:rsidRPr="00CE322D">
              <w:rPr>
                <w:rStyle w:val="Emphasis"/>
              </w:rPr>
              <w:t>ered Training Organisations</w:t>
            </w:r>
            <w:r w:rsidRPr="00CE322D">
              <w:t xml:space="preserve"> current at the time of assessment.</w:t>
            </w:r>
          </w:p>
          <w:p w:rsidR="00000000" w:rsidRPr="00CE322D" w:rsidP="00CE322D">
            <w:pPr>
              <w:pStyle w:val="BodyText"/>
            </w:pPr>
            <w:r w:rsidRPr="00CE322D">
              <w:t>Assessment processes and techniques must be appropriate to the language, literacy and numeracy requirements of the work being performed and all assessment must be conducted in the English langu</w:t>
            </w:r>
            <w:r w:rsidRPr="00CE322D">
              <w:t>age.</w:t>
            </w:r>
          </w:p>
          <w:p w:rsidR="00000000" w:rsidRPr="00CE322D" w:rsidP="00CE322D">
            <w:pPr>
              <w:pStyle w:val="BodyText"/>
            </w:pPr>
            <w:r w:rsidRPr="00CE322D">
              <w:t>Assessment of performance must be undertaken in the workplace and/or under realistic workplace conditions which typically reflect:</w:t>
            </w:r>
          </w:p>
          <w:p w:rsidR="00000000" w:rsidRPr="00CE322D" w:rsidP="00CE322D">
            <w:pPr>
              <w:pStyle w:val="ListBullet2"/>
            </w:pPr>
            <w:r w:rsidRPr="00CE322D">
              <w:t>performing tasks/activities within timelines that would be expected in a workplace</w:t>
            </w:r>
          </w:p>
          <w:p w:rsidR="00000000" w:rsidRPr="00CE322D" w:rsidP="00CE322D">
            <w:pPr>
              <w:pStyle w:val="ListBullet2"/>
            </w:pPr>
            <w:r w:rsidRPr="00CE322D">
              <w:t>standard and authorised work practices, safety requirements and environmental constraints</w:t>
            </w:r>
          </w:p>
          <w:p w:rsidR="00000000" w:rsidRPr="00CE322D" w:rsidP="00CE322D">
            <w:pPr>
              <w:pStyle w:val="ListBullet2"/>
            </w:pPr>
            <w:r w:rsidRPr="00CE322D">
              <w:t>using full-scale equipment</w:t>
            </w:r>
          </w:p>
          <w:p w:rsidR="00000000" w:rsidRPr="00CE322D" w:rsidP="00CE322D">
            <w:pPr>
              <w:pStyle w:val="BodyText"/>
            </w:pPr>
            <w:r w:rsidRPr="00CE322D">
              <w:t>Boom-type elevating work platform (boom length 11 metres or more) operation assessment must be conducted in a working zone in accordance wi</w:t>
            </w:r>
            <w:r w:rsidRPr="00CE322D">
              <w:t xml:space="preserve">th state/territory arrangements. </w:t>
            </w:r>
          </w:p>
          <w:p w:rsidR="00000000" w:rsidRPr="00CE322D" w:rsidP="00CE322D">
            <w:pPr>
              <w:pStyle w:val="BodyText"/>
            </w:pPr>
            <w:r w:rsidRPr="00CE322D">
              <w:t>If the working zone is located at a ‘live’ site, assessment should continue in all weather conditions unless the safety of the candidate or others could be compromised.</w:t>
            </w:r>
          </w:p>
          <w:p w:rsidR="00000000" w:rsidRPr="00CE322D" w:rsidP="00CE322D">
            <w:pPr>
              <w:pStyle w:val="BodyText"/>
            </w:pPr>
            <w:r w:rsidRPr="00CE322D">
              <w:t xml:space="preserve">Simulators must </w:t>
            </w:r>
            <w:r w:rsidRPr="00CE322D">
              <w:rPr>
                <w:rStyle w:val="SpecialBold"/>
              </w:rPr>
              <w:t xml:space="preserve">not </w:t>
            </w:r>
            <w:r w:rsidRPr="00CE322D">
              <w:t>be used in the assessment of this</w:t>
            </w:r>
            <w:r w:rsidRPr="00CE322D">
              <w:t xml:space="preserve"> unit of competency.</w:t>
            </w:r>
          </w:p>
          <w:p w:rsidR="00000000" w:rsidRPr="00CE322D" w:rsidP="00CE322D">
            <w:pPr>
              <w:pStyle w:val="BodyText"/>
            </w:pPr>
            <w:r w:rsidRPr="00CE322D">
              <w:t>Accredited assessors are responsible for ensuring candidates have access to:</w:t>
            </w:r>
          </w:p>
          <w:p w:rsidR="00000000" w:rsidRPr="00CE322D" w:rsidP="00CE322D">
            <w:pPr>
              <w:pStyle w:val="ListBullet"/>
            </w:pPr>
            <w:r w:rsidRPr="00CE322D">
              <w:t>appropriate boom-type elevating work platform (boom length 11 metres or more) and associated equipment in safe condition</w:t>
            </w:r>
          </w:p>
          <w:p w:rsidR="00000000" w:rsidRPr="00CE322D" w:rsidP="00CE322D">
            <w:pPr>
              <w:pStyle w:val="ListBullet"/>
            </w:pPr>
            <w:r w:rsidRPr="00CE322D">
              <w:t>appropriate safety equipment and dev</w:t>
            </w:r>
            <w:r w:rsidRPr="00CE322D">
              <w:t>ices including:</w:t>
            </w:r>
          </w:p>
          <w:p w:rsidR="00000000" w:rsidRPr="00CE322D" w:rsidP="00CE322D">
            <w:pPr>
              <w:pStyle w:val="ListBullet2"/>
            </w:pPr>
            <w:r w:rsidRPr="00CE322D">
              <w:t>anchor points</w:t>
            </w:r>
          </w:p>
          <w:p w:rsidR="00000000" w:rsidRPr="00CE322D" w:rsidP="00CE322D">
            <w:pPr>
              <w:pStyle w:val="ListBullet2"/>
            </w:pPr>
            <w:r w:rsidRPr="00CE322D">
              <w:t>audible and visual reversing devices</w:t>
            </w:r>
          </w:p>
          <w:p w:rsidR="00000000" w:rsidRPr="00CE322D" w:rsidP="00CE322D">
            <w:pPr>
              <w:pStyle w:val="ListBullet2"/>
            </w:pPr>
            <w:r w:rsidRPr="00CE322D">
              <w:t>energy absorber</w:t>
            </w:r>
          </w:p>
          <w:p w:rsidR="00000000" w:rsidRPr="00CE322D" w:rsidP="00CE322D">
            <w:pPr>
              <w:pStyle w:val="ListBullet2"/>
            </w:pPr>
            <w:r w:rsidRPr="00CE322D">
              <w:t>horns/sirens</w:t>
            </w:r>
          </w:p>
          <w:p w:rsidR="00000000" w:rsidRPr="00CE322D" w:rsidP="00CE322D">
            <w:pPr>
              <w:pStyle w:val="ListBullet2"/>
            </w:pPr>
            <w:r w:rsidRPr="00CE322D">
              <w:t>lanyard</w:t>
            </w:r>
          </w:p>
          <w:p w:rsidR="00000000" w:rsidRPr="00CE322D" w:rsidP="00CE322D">
            <w:pPr>
              <w:pStyle w:val="ListBullet2"/>
            </w:pPr>
            <w:r w:rsidRPr="00CE322D">
              <w:t xml:space="preserve">lights as required </w:t>
            </w:r>
          </w:p>
          <w:p w:rsidR="00000000" w:rsidRPr="00CE322D" w:rsidP="00CE322D">
            <w:pPr>
              <w:pStyle w:val="ListBullet2"/>
            </w:pPr>
            <w:r w:rsidRPr="00CE322D">
              <w:t>operator restraint devices (platform gate)</w:t>
            </w:r>
          </w:p>
          <w:p w:rsidR="00000000" w:rsidRPr="00CE322D" w:rsidP="00CE322D">
            <w:pPr>
              <w:pStyle w:val="ListBullet2"/>
            </w:pPr>
            <w:r w:rsidRPr="00CE322D">
              <w:t>safety harness</w:t>
            </w:r>
          </w:p>
          <w:p w:rsidR="00000000" w:rsidRPr="00CE322D" w:rsidP="00CE322D">
            <w:pPr>
              <w:pStyle w:val="ListBullet"/>
            </w:pPr>
            <w:r w:rsidRPr="00CE322D">
              <w:t>communications equipment including:</w:t>
            </w:r>
          </w:p>
          <w:p w:rsidR="00000000" w:rsidRPr="00CE322D" w:rsidP="00CE322D">
            <w:pPr>
              <w:pStyle w:val="ListBullet2"/>
            </w:pPr>
            <w:r w:rsidRPr="00CE322D">
              <w:t>mobile phone</w:t>
            </w:r>
          </w:p>
          <w:p w:rsidR="00000000" w:rsidRPr="00CE322D" w:rsidP="00CE322D">
            <w:pPr>
              <w:pStyle w:val="ListBullet2"/>
            </w:pPr>
            <w:r w:rsidRPr="00CE322D">
              <w:t>two-way radios</w:t>
            </w:r>
          </w:p>
          <w:p w:rsidR="00000000" w:rsidRPr="00CE322D" w:rsidP="00CE322D">
            <w:pPr>
              <w:pStyle w:val="ListBullet"/>
            </w:pPr>
            <w:r w:rsidRPr="00CE322D">
              <w:t>required personal protective equipment (PPE) for the purpose of the Performance Assessment</w:t>
            </w:r>
          </w:p>
          <w:p w:rsidR="00000000" w:rsidRPr="00CE322D" w:rsidP="00CE322D">
            <w:pPr>
              <w:pStyle w:val="ListBullet"/>
            </w:pPr>
            <w:r w:rsidRPr="00CE322D">
              <w:t>where appropriate, relevant workplace procedures and standards for operating a boom-type elevating work platform including:</w:t>
            </w:r>
          </w:p>
          <w:p w:rsidR="00000000" w:rsidRPr="00CE322D" w:rsidP="00CE322D">
            <w:pPr>
              <w:pStyle w:val="ListBullet2"/>
            </w:pPr>
            <w:r w:rsidRPr="00CE322D">
              <w:t>approved codes of practice and guidance</w:t>
            </w:r>
          </w:p>
          <w:p w:rsidR="00000000" w:rsidRPr="00CE322D" w:rsidP="00CE322D">
            <w:pPr>
              <w:pStyle w:val="ListBullet2"/>
            </w:pPr>
            <w:r w:rsidRPr="00CE322D">
              <w:t>Australian Standards</w:t>
            </w:r>
          </w:p>
          <w:p w:rsidR="00000000" w:rsidRPr="00CE322D" w:rsidP="00CE322D">
            <w:pPr>
              <w:pStyle w:val="ListBullet2"/>
            </w:pPr>
            <w:r w:rsidRPr="00CE322D">
              <w:t xml:space="preserve">checklists </w:t>
            </w:r>
          </w:p>
          <w:p w:rsidR="00000000" w:rsidRPr="00CE322D" w:rsidP="00CE322D">
            <w:pPr>
              <w:pStyle w:val="ListBullet2"/>
            </w:pPr>
            <w:r w:rsidRPr="00CE322D">
              <w:t xml:space="preserve">industry operating procedures </w:t>
            </w:r>
          </w:p>
          <w:p w:rsidR="00000000" w:rsidRPr="00CE322D" w:rsidP="00CE322D">
            <w:pPr>
              <w:pStyle w:val="ListBullet2"/>
            </w:pPr>
            <w:r w:rsidRPr="00CE322D">
              <w:t>relevant industry standards (where applicable)</w:t>
            </w:r>
          </w:p>
          <w:p w:rsidR="00000000" w:rsidRPr="00CE322D" w:rsidP="00CE322D">
            <w:pPr>
              <w:pStyle w:val="ListBullet2"/>
            </w:pPr>
            <w:r w:rsidRPr="00CE322D">
              <w:t>manufacturer guidelines (instructions, specifications or checklists) for the purpose of the Performance Assessment</w:t>
            </w:r>
          </w:p>
          <w:p w:rsidR="00000000" w:rsidRPr="00CE322D" w:rsidP="00CE322D">
            <w:pPr>
              <w:pStyle w:val="ListBullet2"/>
            </w:pPr>
            <w:r w:rsidRPr="00CE322D">
              <w:t>safe work method statement (SWMS), as required</w:t>
            </w:r>
          </w:p>
          <w:p w:rsidR="00000000" w:rsidRPr="00CE322D" w:rsidP="00CE322D">
            <w:pPr>
              <w:pStyle w:val="ListBullet2"/>
            </w:pPr>
            <w:r w:rsidRPr="00CE322D">
              <w:t>service logbooks/logbooks</w:t>
            </w:r>
          </w:p>
          <w:p w:rsidR="00000000" w:rsidRPr="00CE322D" w:rsidP="00CE322D">
            <w:pPr>
              <w:pStyle w:val="ListBullet2"/>
            </w:pPr>
            <w:r w:rsidRPr="00CE322D">
              <w:t>signage and labels</w:t>
            </w:r>
          </w:p>
          <w:p w:rsidR="00000000" w:rsidRPr="00CE322D" w:rsidP="00CE322D">
            <w:pPr>
              <w:pStyle w:val="ListBullet2"/>
            </w:pPr>
            <w:r w:rsidRPr="00CE322D">
              <w:t>history record system where service and maintenance history is kept.</w:t>
            </w:r>
          </w:p>
        </w:tc>
      </w:tr>
    </w:tbl>
    <w:p w:rsidR="00CE1726" w:rsidP="00CE322D">
      <w:pPr>
        <w:pStyle w:val="BodyText"/>
      </w:pPr>
    </w:p>
    <w:p w:rsidR="00CE1726" w:rsidP="00CE322D">
      <w:pPr>
        <w:pStyle w:val="BodyText"/>
      </w:pPr>
    </w:p>
    <w:p w:rsidR="00000000" w:rsidRPr="00CE322D" w:rsidP="00CE322D">
      <w:pPr>
        <w:pStyle w:val="Heading1"/>
      </w:pPr>
      <w:bookmarkStart w:id="5" w:name="O_829292"/>
      <w:bookmarkEnd w:id="5"/>
      <w:r w:rsidRPr="00CE322D">
        <w:t>Links</w:t>
      </w:r>
    </w:p>
    <w:p w:rsidR="00000000" w:rsidRPr="00CE322D" w:rsidP="00CE1726">
      <w:pPr>
        <w:pStyle w:val="BodyText"/>
      </w:pPr>
      <w:r w:rsidRPr="00CE32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7231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E322D" w:rsidP="00CE322D"/>
    <w:sectPr w:rsidSect="00CE322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2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22D" w:rsidRPr="00CE1726" w:rsidP="00CE17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2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726" w:rsidP="00CE32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E1726" w:rsidP="00CE32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E1726" w:rsidP="00CE32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2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7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322D" w:rsidRPr="00CE1726" w:rsidP="00CE17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32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1726" w:rsidRPr="002D2AF8" w:rsidP="00CE32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TLILIC2005 Licence to operate a boom-type elevating work platform (boom length 11 metres or more)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November 2021</w:t>
    </w:r>
    <w:r>
      <w:fldChar w:fldCharType="end"/>
    </w:r>
  </w:p>
  <w:p w:rsidR="00CE1726" w:rsidP="00CE32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AE99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3AF5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A0E0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32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32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32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32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32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32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32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32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32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32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32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322D"/>
  </w:style>
  <w:style w:type="character" w:customStyle="1" w:styleId="Heading1Char">
    <w:name w:val="Heading 1 Char"/>
    <w:basedOn w:val="DefaultParagraphFont"/>
    <w:link w:val="Heading1"/>
    <w:rsid w:val="00CE32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32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32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322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322D"/>
    <w:rPr>
      <w:b/>
      <w:spacing w:val="0"/>
    </w:rPr>
  </w:style>
  <w:style w:type="paragraph" w:styleId="ListBullet2">
    <w:name w:val="List Bullet 2"/>
    <w:basedOn w:val="List2"/>
    <w:rsid w:val="00CE322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E322D"/>
    <w:rPr>
      <w:i/>
    </w:rPr>
  </w:style>
  <w:style w:type="paragraph" w:customStyle="1" w:styleId="SuperHeading">
    <w:name w:val="SuperHeading"/>
    <w:basedOn w:val="Normal"/>
    <w:rsid w:val="00CE32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32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32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32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32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32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32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32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32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32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32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32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32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32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32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32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32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32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32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32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32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32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32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32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32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32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32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32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32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32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32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32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32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322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32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32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32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322D"/>
  </w:style>
  <w:style w:type="paragraph" w:styleId="TableofFigures">
    <w:name w:val="table of figures"/>
    <w:basedOn w:val="Normal"/>
    <w:next w:val="Normal"/>
    <w:semiHidden/>
    <w:rsid w:val="00CE32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32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322D"/>
    <w:rPr>
      <w:rFonts w:ascii="Wingdings" w:hAnsi="Wingdings"/>
    </w:rPr>
  </w:style>
  <w:style w:type="paragraph" w:customStyle="1" w:styleId="TableHeading">
    <w:name w:val="Table Heading"/>
    <w:basedOn w:val="HeadingBase"/>
    <w:rsid w:val="00CE32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322D"/>
    <w:rPr>
      <w:color w:val="0033CC"/>
      <w:u w:val="none"/>
    </w:rPr>
  </w:style>
  <w:style w:type="paragraph" w:customStyle="1" w:styleId="BodyTextRight">
    <w:name w:val="Body Text Right"/>
    <w:basedOn w:val="BodyText"/>
    <w:rsid w:val="00CE32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32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32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32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32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32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322D"/>
    <w:rPr>
      <w:sz w:val="32"/>
    </w:rPr>
  </w:style>
  <w:style w:type="paragraph" w:customStyle="1" w:styleId="HeadingProcedure">
    <w:name w:val="Heading Procedure"/>
    <w:basedOn w:val="HeadingBase"/>
    <w:next w:val="Normal"/>
    <w:rsid w:val="00CE32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322D"/>
    <w:pPr>
      <w:spacing w:before="60" w:after="60"/>
    </w:pPr>
  </w:style>
  <w:style w:type="paragraph" w:styleId="ListContinue">
    <w:name w:val="List Continue"/>
    <w:basedOn w:val="List"/>
    <w:rsid w:val="00CE322D"/>
    <w:pPr>
      <w:ind w:firstLine="0"/>
    </w:pPr>
  </w:style>
  <w:style w:type="paragraph" w:customStyle="1" w:styleId="ListNote">
    <w:name w:val="List Note"/>
    <w:basedOn w:val="List"/>
    <w:rsid w:val="00CE32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32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32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322D"/>
    <w:rPr>
      <w:rFonts w:ascii="Courier New" w:hAnsi="Courier New"/>
    </w:rPr>
  </w:style>
  <w:style w:type="paragraph" w:customStyle="1" w:styleId="NoteBullet">
    <w:name w:val="Note Bullet"/>
    <w:basedOn w:val="Note"/>
    <w:rsid w:val="00CE32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32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32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32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32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32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32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322D"/>
    <w:rPr>
      <w:b/>
      <w:smallCaps/>
    </w:rPr>
  </w:style>
  <w:style w:type="paragraph" w:customStyle="1" w:styleId="TableListNumber">
    <w:name w:val="Table List Number"/>
    <w:basedOn w:val="ListNumber"/>
    <w:rsid w:val="00CE32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32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322D"/>
    <w:pPr>
      <w:numPr>
        <w:numId w:val="9"/>
      </w:numPr>
    </w:pPr>
  </w:style>
  <w:style w:type="paragraph" w:customStyle="1" w:styleId="ListAlpha2">
    <w:name w:val="List Alpha 2"/>
    <w:basedOn w:val="List2"/>
    <w:rsid w:val="00CE322D"/>
    <w:pPr>
      <w:numPr>
        <w:numId w:val="8"/>
      </w:numPr>
    </w:pPr>
  </w:style>
  <w:style w:type="paragraph" w:styleId="List2">
    <w:name w:val="List 2"/>
    <w:basedOn w:val="BodyText"/>
    <w:rsid w:val="00CE32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32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32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32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32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32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322D"/>
    <w:pPr>
      <w:numPr>
        <w:numId w:val="4"/>
      </w:numPr>
    </w:pPr>
  </w:style>
  <w:style w:type="paragraph" w:styleId="ListContinue2">
    <w:name w:val="List Continue 2"/>
    <w:basedOn w:val="List2"/>
    <w:rsid w:val="00CE322D"/>
    <w:pPr>
      <w:ind w:firstLine="0"/>
    </w:pPr>
  </w:style>
  <w:style w:type="paragraph" w:styleId="ListContinue3">
    <w:name w:val="List Continue 3"/>
    <w:basedOn w:val="List3"/>
    <w:rsid w:val="00CE322D"/>
    <w:pPr>
      <w:ind w:left="1021" w:firstLine="0"/>
    </w:pPr>
  </w:style>
  <w:style w:type="paragraph" w:styleId="ListContinue4">
    <w:name w:val="List Continue 4"/>
    <w:basedOn w:val="List4"/>
    <w:rsid w:val="00CE322D"/>
    <w:pPr>
      <w:ind w:firstLine="0"/>
    </w:pPr>
  </w:style>
  <w:style w:type="paragraph" w:styleId="ListContinue5">
    <w:name w:val="List Continue 5"/>
    <w:basedOn w:val="List5"/>
    <w:rsid w:val="00CE322D"/>
    <w:pPr>
      <w:ind w:firstLine="0"/>
    </w:pPr>
  </w:style>
  <w:style w:type="paragraph" w:styleId="ListNumber3">
    <w:name w:val="List Number 3"/>
    <w:basedOn w:val="List3"/>
    <w:rsid w:val="00CE322D"/>
    <w:pPr>
      <w:numPr>
        <w:numId w:val="5"/>
      </w:numPr>
    </w:pPr>
  </w:style>
  <w:style w:type="paragraph" w:styleId="ListNumber4">
    <w:name w:val="List Number 4"/>
    <w:basedOn w:val="List4"/>
    <w:rsid w:val="00CE322D"/>
    <w:pPr>
      <w:numPr>
        <w:numId w:val="6"/>
      </w:numPr>
    </w:pPr>
  </w:style>
  <w:style w:type="paragraph" w:styleId="ListNumber5">
    <w:name w:val="List Number 5"/>
    <w:basedOn w:val="List5"/>
    <w:rsid w:val="00CE322D"/>
    <w:pPr>
      <w:numPr>
        <w:numId w:val="7"/>
      </w:numPr>
    </w:pPr>
  </w:style>
  <w:style w:type="paragraph" w:styleId="BlockText">
    <w:name w:val="Block Text"/>
    <w:basedOn w:val="Normal"/>
    <w:rsid w:val="00CE32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32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322D"/>
    <w:rPr>
      <w:sz w:val="16"/>
      <w:vertAlign w:val="superscript"/>
    </w:rPr>
  </w:style>
  <w:style w:type="character" w:customStyle="1" w:styleId="Symbols">
    <w:name w:val="Symbols"/>
    <w:basedOn w:val="DefaultParagraphFont"/>
    <w:rsid w:val="00CE322D"/>
    <w:rPr>
      <w:rFonts w:ascii="Symbol" w:hAnsi="Symbol"/>
    </w:rPr>
  </w:style>
  <w:style w:type="character" w:customStyle="1" w:styleId="MenuOptions">
    <w:name w:val="Menu Options"/>
    <w:basedOn w:val="DefaultParagraphFont"/>
    <w:rsid w:val="00CE32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322D"/>
    <w:rPr>
      <w:b/>
    </w:rPr>
  </w:style>
  <w:style w:type="character" w:customStyle="1" w:styleId="Underlined">
    <w:name w:val="Underlined"/>
    <w:basedOn w:val="DefaultParagraphFont"/>
    <w:rsid w:val="00CE322D"/>
    <w:rPr>
      <w:u w:val="single"/>
    </w:rPr>
  </w:style>
  <w:style w:type="paragraph" w:customStyle="1" w:styleId="TableBodyTextRight">
    <w:name w:val="Table Body Text Right"/>
    <w:basedOn w:val="TableBodyText"/>
    <w:rsid w:val="00CE32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322D"/>
    <w:rPr>
      <w:sz w:val="18"/>
    </w:rPr>
  </w:style>
  <w:style w:type="paragraph" w:customStyle="1" w:styleId="BodySmallRight">
    <w:name w:val="Body Small Right"/>
    <w:basedOn w:val="BodyTextRight"/>
    <w:rsid w:val="00CE322D"/>
    <w:rPr>
      <w:sz w:val="18"/>
      <w:szCs w:val="18"/>
    </w:rPr>
  </w:style>
  <w:style w:type="paragraph" w:customStyle="1" w:styleId="MarginEdition">
    <w:name w:val="Margin Edition"/>
    <w:basedOn w:val="MarginNote"/>
    <w:rsid w:val="00CE32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322D"/>
    <w:rPr>
      <w:sz w:val="2"/>
      <w:szCs w:val="2"/>
    </w:rPr>
  </w:style>
  <w:style w:type="character" w:customStyle="1" w:styleId="Small">
    <w:name w:val="Small"/>
    <w:basedOn w:val="DefaultParagraphFont"/>
    <w:rsid w:val="00CE322D"/>
    <w:rPr>
      <w:sz w:val="16"/>
    </w:rPr>
  </w:style>
  <w:style w:type="paragraph" w:customStyle="1" w:styleId="WideTable">
    <w:name w:val="Wide Table"/>
    <w:basedOn w:val="Normal"/>
    <w:rsid w:val="00CE32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322D"/>
  </w:style>
  <w:style w:type="paragraph" w:styleId="Quote">
    <w:name w:val="Quote"/>
    <w:basedOn w:val="Heading1"/>
    <w:link w:val="QuoteChar"/>
    <w:qFormat/>
    <w:rsid w:val="00CE32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32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322D"/>
    <w:pPr>
      <w:pageBreakBefore/>
    </w:pPr>
  </w:style>
  <w:style w:type="paragraph" w:customStyle="1" w:styleId="Border">
    <w:name w:val="Border"/>
    <w:basedOn w:val="Normal"/>
    <w:qFormat/>
    <w:rsid w:val="00CE32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32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32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32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32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32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32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32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32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322D"/>
    <w:rPr>
      <w:u w:val="single"/>
    </w:rPr>
  </w:style>
  <w:style w:type="character" w:customStyle="1" w:styleId="BoldandItalics">
    <w:name w:val="Bold and Italics"/>
    <w:qFormat/>
    <w:rsid w:val="00CE322D"/>
    <w:rPr>
      <w:b/>
      <w:i/>
      <w:u w:val="none"/>
    </w:rPr>
  </w:style>
  <w:style w:type="paragraph" w:styleId="BalloonText">
    <w:name w:val="Balloon Text"/>
    <w:basedOn w:val="Normal"/>
    <w:link w:val="BalloonTextChar"/>
    <w:rsid w:val="00CE32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32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32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32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32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32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322D"/>
    <w:pPr>
      <w:spacing w:before="0" w:after="0"/>
    </w:pPr>
  </w:style>
  <w:style w:type="paragraph" w:customStyle="1" w:styleId="BodyTextBold">
    <w:name w:val="Body Text Bold"/>
    <w:basedOn w:val="BodyText"/>
    <w:qFormat/>
    <w:rsid w:val="00CE322D"/>
    <w:rPr>
      <w:b/>
    </w:rPr>
  </w:style>
  <w:style w:type="character" w:styleId="Hyperlink">
    <w:name w:val="Hyperlink"/>
    <w:basedOn w:val="DefaultParagraphFont"/>
    <w:uiPriority w:val="99"/>
    <w:unhideWhenUsed/>
    <w:rsid w:val="00CE17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1234</Words>
  <Characters>8286</Characters>
  <Application>Microsoft Office Word</Application>
  <DocSecurity>0</DocSecurity>
  <Lines>212</Lines>
  <Paragraphs>190</Paragraphs>
  <ScaleCrop>false</ScaleCrop>
  <Company>Author-it Software Corporation Ltd.</Company>
  <LinksUpToDate>false</LinksUpToDate>
  <CharactersWithSpaces>9330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TLILIC2005 Licence to operate a boom-type elevating work platform (boom length 11 metres or more)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2021-11-11T11:27:00Z</dcterms:created>
  <dcterms:modified xsi:type="dcterms:W3CDTF">2021-11-11T11:27:00Z</dcterms:modified>
</cp:coreProperties>
</file>