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D0E" w:rsidP="006B2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TLILIC0019 Licence to operate a portal boom crane</w:t>
      </w:r>
      <w:r>
        <w:fldChar w:fldCharType="end"/>
      </w:r>
    </w:p>
    <w:p w:rsidR="006B2D0E" w:rsidP="006B2D0E">
      <w:pPr>
        <w:pStyle w:val="Version"/>
        <w:sectPr w:rsidSect="00F404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4DC" w:rsidP="00F404DC">
      <w:pPr>
        <w:pStyle w:val="SuperHeading"/>
      </w:pPr>
      <w:r w:rsidRPr="00F404DC">
        <w:t>TLILIC0019 Licence to operate a portal boom crane</w:t>
      </w:r>
    </w:p>
    <w:p w:rsidR="00000000" w:rsidRPr="00F404DC" w:rsidP="00F404DC">
      <w:pPr>
        <w:pStyle w:val="Heading1"/>
      </w:pPr>
      <w:bookmarkStart w:id="1" w:name="O_1205293"/>
      <w:bookmarkEnd w:id="1"/>
      <w:r w:rsidRPr="00F404D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Release 1</w:t>
            </w:r>
            <w:r w:rsidRPr="00F404DC">
              <w:t>. This is the first release of this unit of competency in the TLI Transport and Logistics Training Package.</w:t>
            </w:r>
          </w:p>
        </w:tc>
      </w:tr>
    </w:tbl>
    <w:p w:rsidR="006B2D0E" w:rsidP="00F404DC">
      <w:pPr>
        <w:pStyle w:val="NoPaddingFontSize1"/>
      </w:pPr>
    </w:p>
    <w:p w:rsidR="006B2D0E" w:rsidP="00F404DC">
      <w:pPr>
        <w:pStyle w:val="NoPaddingFontSize1"/>
      </w:pPr>
    </w:p>
    <w:p w:rsidR="00000000" w:rsidRPr="00F404DC" w:rsidP="00F404DC">
      <w:pPr>
        <w:pStyle w:val="Heading1"/>
      </w:pPr>
      <w:bookmarkStart w:id="2" w:name="O_1205294"/>
      <w:bookmarkEnd w:id="2"/>
      <w:r w:rsidRPr="00F404D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t>This unit specifies the skills and knowledge required to operate a portal b</w:t>
            </w:r>
            <w:r w:rsidRPr="00F404DC">
              <w:t>oom crane safely. Competence in this unit, does not in itself result in a High-Risk Work Licence (HRWL) to operate this plant.</w:t>
            </w:r>
          </w:p>
          <w:p w:rsidR="00000000" w:rsidRPr="00F404DC" w:rsidP="00F404DC">
            <w:pPr>
              <w:pStyle w:val="BodyText"/>
            </w:pPr>
            <w:r w:rsidRPr="00F404DC">
              <w:t>Portal boom crane means a boom crane or a jib crane that is mounted on a portal frame that, in turn, is supported on runways alon</w:t>
            </w:r>
            <w:r w:rsidRPr="00F404DC">
              <w:t>g which the crane travels.</w:t>
            </w:r>
          </w:p>
          <w:p w:rsidR="00000000" w:rsidRPr="00F404DC" w:rsidP="00F404DC">
            <w:pPr>
              <w:pStyle w:val="BodyText"/>
            </w:pPr>
            <w:r w:rsidRPr="00F404DC">
              <w:t xml:space="preserve">A person performing this work is required to hold a portal boom crane HRWL. </w:t>
            </w:r>
          </w:p>
          <w:p w:rsidR="00000000" w:rsidRPr="00F404DC" w:rsidP="00F404DC">
            <w:pPr>
              <w:pStyle w:val="BodyText"/>
            </w:pPr>
            <w:r w:rsidRPr="00F404DC">
              <w:t>This unit requires a person operating a portal crane to:</w:t>
            </w:r>
          </w:p>
          <w:p w:rsidR="00000000" w:rsidRPr="00F404DC" w:rsidP="00F404DC">
            <w:pPr>
              <w:pStyle w:val="ListBullet"/>
            </w:pPr>
            <w:r w:rsidRPr="00F404DC">
              <w:t>plan for the work/task</w:t>
            </w:r>
          </w:p>
          <w:p w:rsidR="00000000" w:rsidRPr="00F404DC" w:rsidP="00F404DC">
            <w:pPr>
              <w:pStyle w:val="ListBullet"/>
            </w:pPr>
            <w:r w:rsidRPr="00F404DC">
              <w:t>prepare for the work/task</w:t>
            </w:r>
          </w:p>
          <w:p w:rsidR="00000000" w:rsidRPr="00F404DC" w:rsidP="00F404DC">
            <w:pPr>
              <w:pStyle w:val="ListBullet"/>
            </w:pPr>
            <w:r w:rsidRPr="00F404DC">
              <w:t xml:space="preserve">perform work/task </w:t>
            </w:r>
          </w:p>
          <w:p w:rsidR="00000000" w:rsidRPr="00F404DC" w:rsidP="00F404DC">
            <w:pPr>
              <w:pStyle w:val="ListBullet"/>
            </w:pPr>
            <w:r w:rsidRPr="00F404DC">
              <w:t>pack up.</w:t>
            </w:r>
          </w:p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Licensing/Regulatory Information</w:t>
            </w:r>
          </w:p>
          <w:p w:rsidR="00000000" w:rsidRPr="00F404DC" w:rsidP="00F404DC">
            <w:pPr>
              <w:pStyle w:val="BodyText"/>
            </w:pPr>
            <w:r w:rsidRPr="00F404DC">
              <w:t xml:space="preserve">Legislative and regulatory requirements are applicable to this unit of competency. </w:t>
            </w:r>
          </w:p>
          <w:p w:rsidR="00000000" w:rsidRPr="00F404DC" w:rsidP="00F404DC">
            <w:pPr>
              <w:pStyle w:val="BodyText"/>
            </w:pPr>
            <w:r w:rsidRPr="00F404DC">
              <w:t xml:space="preserve">This unit is based on the licensing requirements of Part 4.5 of the Model Work Health and Safety (WHS) regulations and meets Commonwealth, </w:t>
            </w:r>
            <w:r w:rsidRPr="00F404DC">
              <w:t xml:space="preserve">state and territory HRWL requirements. </w:t>
            </w:r>
          </w:p>
          <w:p w:rsidR="00000000" w:rsidRPr="00F404DC" w:rsidP="00F404DC">
            <w:pPr>
              <w:pStyle w:val="BodyText"/>
            </w:pPr>
            <w:r w:rsidRPr="00F404DC">
              <w:t xml:space="preserve">The National Assessment Instrument (NAI) is the mandated assessment for the HRWL to operate the relevant licensing class as detailed in this unit. </w:t>
            </w:r>
          </w:p>
        </w:tc>
      </w:tr>
    </w:tbl>
    <w:p w:rsidR="006B2D0E" w:rsidP="00F404DC">
      <w:pPr>
        <w:pStyle w:val="NoPaddingFontSize1"/>
      </w:pPr>
    </w:p>
    <w:p w:rsidR="006B2D0E" w:rsidP="00F404DC">
      <w:pPr>
        <w:pStyle w:val="NoPaddingFontSize1"/>
      </w:pPr>
    </w:p>
    <w:p w:rsidR="00000000" w:rsidRPr="00F404DC" w:rsidP="00F404DC">
      <w:pPr>
        <w:pStyle w:val="Heading1"/>
      </w:pPr>
      <w:bookmarkStart w:id="3" w:name="O_1205295"/>
      <w:bookmarkEnd w:id="3"/>
      <w:r w:rsidRPr="00F404D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t>Not applicable.</w:t>
            </w:r>
          </w:p>
        </w:tc>
      </w:tr>
    </w:tbl>
    <w:p w:rsidR="006B2D0E" w:rsidP="00F404DC">
      <w:pPr>
        <w:pStyle w:val="NoPaddingFontSize1"/>
      </w:pPr>
    </w:p>
    <w:p w:rsidR="006B2D0E" w:rsidP="00F404DC">
      <w:pPr>
        <w:pStyle w:val="NoPaddingFontSize1"/>
      </w:pPr>
    </w:p>
    <w:p w:rsidR="00000000" w:rsidRPr="00F404DC" w:rsidP="00F404DC">
      <w:pPr>
        <w:pStyle w:val="Heading1"/>
      </w:pPr>
      <w:bookmarkStart w:id="4" w:name="O_1205296"/>
      <w:bookmarkEnd w:id="4"/>
      <w:r w:rsidRPr="00F404D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t>LIC - Licencing Units.</w:t>
            </w:r>
          </w:p>
        </w:tc>
      </w:tr>
    </w:tbl>
    <w:p w:rsidR="006B2D0E" w:rsidP="00F404DC">
      <w:pPr>
        <w:pStyle w:val="NoPaddingFontSize1"/>
      </w:pPr>
    </w:p>
    <w:p w:rsidR="006B2D0E" w:rsidP="00F404DC">
      <w:pPr>
        <w:pStyle w:val="NoPaddingFontSize1"/>
      </w:pPr>
    </w:p>
    <w:p w:rsidR="00000000" w:rsidRPr="00F404DC" w:rsidP="00F404DC">
      <w:pPr>
        <w:pStyle w:val="Heading1"/>
      </w:pPr>
      <w:bookmarkStart w:id="5" w:name="O_1205297"/>
      <w:bookmarkEnd w:id="5"/>
      <w:r w:rsidRPr="00F404D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t>Not applicable.</w:t>
            </w:r>
          </w:p>
        </w:tc>
      </w:tr>
    </w:tbl>
    <w:p w:rsidR="006B2D0E" w:rsidP="00F404DC">
      <w:pPr>
        <w:pStyle w:val="NoPaddingFontSize1"/>
      </w:pPr>
    </w:p>
    <w:p w:rsidR="006B2D0E" w:rsidP="00F404DC">
      <w:pPr>
        <w:pStyle w:val="NoPaddingFontSize1"/>
      </w:pPr>
    </w:p>
    <w:p w:rsidR="00000000" w:rsidRPr="00F404DC" w:rsidP="00F404DC">
      <w:pPr>
        <w:pStyle w:val="Heading1"/>
      </w:pPr>
      <w:bookmarkStart w:id="6" w:name="O_1205298"/>
      <w:bookmarkEnd w:id="6"/>
      <w:r w:rsidRPr="00F404D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43"/>
        <w:gridCol w:w="721"/>
        <w:gridCol w:w="5628"/>
      </w:tblGrid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ELEMENTS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PERFORMANCE CRITERIA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Elements describe the essential outcomes.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Performance criteria describe the performance needed to demonstrate achievement of the element.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1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Plan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Task requirements are identified from work orders or equivalent, a lift plan is confirmed with associated personnel and a site inspection</w:t>
            </w:r>
            <w:r w:rsidRPr="00F404DC">
              <w:t xml:space="preserve"> is conducted in accordance with workplace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Work area operating surface is confirmed to determine the quality of ground suitability for operational use in accordance with workplace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 xml:space="preserve">Portal boom crane Rated Capacity (RC) and the lifting gear Working Load Limit (WLL) are established for the load/s and work/task requirements in accordance with manufacturer requirements and workplace procedures 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 xml:space="preserve">Appropriate paths for operating the </w:t>
            </w:r>
            <w:r w:rsidRPr="00F404DC">
              <w:t xml:space="preserve">portal boom crane and moving and placing load/s in work area are assessed and determined in accordance with workplace procedures 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Relevant hazard identification and risk elimination/control measures are applied and advised to associated personnel in</w:t>
            </w:r>
            <w:r w:rsidRPr="00F404DC">
              <w:t xml:space="preserve"> accordance with workplace procedures 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 xml:space="preserve">Traffic management plan implementation is confirmed and followed in accordance with workplace procedures 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Appropriate communication procedures are identified and tested with associated personnel in accordance with workplace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All tasks are confirmed to ensure requirements for the relevant work area in accordance with a lift plan and workplace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Information required to ensure that lifting equipment and gear inspection, use, maintenance and storage complies with m</w:t>
            </w:r>
            <w:r w:rsidRPr="00F404DC">
              <w:t>anufacturer requirements is obtained and interpreted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2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Prepare for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 xml:space="preserve">Consultation with workplace personnel is established and maintained to ensure all crane and lifting operations are clear and consistent with site </w:t>
            </w:r>
            <w:r w:rsidRPr="00F404DC">
              <w:t>requirements in accordance with a lift plan and workplace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Risk control measures for hazards identified are checked for implementation in accordance with the lift plan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Portal boom crane is accessed safely in</w:t>
            </w:r>
            <w:r w:rsidRPr="00F404DC">
              <w:t xml:space="preserve"> accordance with manufacturer requirements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 xml:space="preserve">Pre-start portal boom crane checks are carried out and any damage and defects are reported, recorded and appropriate action is taken in accordance </w:t>
            </w:r>
            <w:r w:rsidRPr="00F404DC">
              <w:t>with legislative responsibilities and manufacturer requirements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Portal boom crane is set up correctly with any lifting gear as per the lift plan and in accordance with relevant manufacturer requirements, including load chart/s and safe work procedur</w:t>
            </w:r>
            <w:r w:rsidRPr="00F404DC">
              <w:t>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Boom/jib and lifting gear are set up and rigged as required in accordance with specific manufacturer requirements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Operational checks are carried out and any damage and defects are reported, recorded and appropriate</w:t>
            </w:r>
            <w:r w:rsidRPr="00F404DC">
              <w:t xml:space="preserve"> action is taken in accordance with manufacturer requirements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Crane logbook is checked to confirm current compliance, is correct for the crane type, is completed and signed, and required rectifications have been signed off</w:t>
            </w:r>
            <w:r w:rsidRPr="00F404DC">
              <w:t xml:space="preserve"> in accordance with manufacturer requirements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Weather and work environment conditions are assessed to determine any impact on portal boom crane operations in accordance with manufacturer requirements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Weight of the load is confirmed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Derated WLL of lifting equipment resulting from selected slinging techniques is calculated and confirmed as suitable to meet the requirements of the lift plan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Suitable lifting points and slinging tec</w:t>
            </w:r>
            <w:r w:rsidRPr="00F404DC">
              <w:t>hniques are identified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Lifting equipment and gear are confirmed as ready for safe use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2.14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Load destination stability is confirmed ensuring it is able to bear the load and is prepared for safe access and landing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3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 xml:space="preserve">Perform work/task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Lifts are determined within the RC of the portal boom crane in accordance with the load chart/s and lift plan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 xml:space="preserve">Boom/jib and hook block are safely positioned over the load following directions from associated personnel in accordance with the lift plan and safe work procedures 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Hook and lifting gear, where required, are connected to the load and used safely in</w:t>
            </w:r>
            <w:r w:rsidRPr="00F404DC">
              <w:t xml:space="preserve"> accordance with the lift plan, safe work procedures and manufacturer requirements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Test lift is carried out in accordance with dogging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Loads are transferred using relevant cr</w:t>
            </w:r>
            <w:r w:rsidRPr="00F404DC">
              <w:t>ane movements and tag lines, as required, in accordance with lift plan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Load and crane movement is monitored constantly and crane is operated safely in accordance with lift plan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All required co</w:t>
            </w:r>
            <w:r w:rsidRPr="00F404DC">
              <w:t xml:space="preserve">mmunication signals are correctly interpreted and followed whilst crane is operated in accordance with the lift plan and safe work procedures 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Load is lowered and landed safely in accordance with lift plan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 xml:space="preserve">Lifting gear is disconnected from load and crane is positioned safely and efficiently for next task in accordance with lift plan and safe work procedures 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3.10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Lifting equipment and gear are inspected for defects, and defective items are isolated, tagge</w:t>
            </w:r>
            <w:r w:rsidRPr="00F404DC">
              <w:t>d and reported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4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rPr>
                <w:rStyle w:val="SpecialBold"/>
              </w:rPr>
              <w:t>Pack up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Crane boom/jib, lifting gear and associated equipment are stowed and secured as required in accordance with manufacturer requirements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Relevant motion locks and brakes are applied as required in accordance with manufacturer requirements and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t>Crane is shut down and secured to prevent unauthorised access/use in accordance with safe work procedures</w:t>
            </w:r>
          </w:p>
        </w:tc>
      </w:tr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04DC">
            <w:pPr>
              <w:pStyle w:val="BodyText"/>
              <w:rPr>
                <w:lang w:val="en-NZ"/>
              </w:rPr>
            </w:pPr>
            <w:r w:rsidRPr="00F404DC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t xml:space="preserve">Shutdown </w:t>
            </w:r>
            <w:r w:rsidRPr="00F404DC">
              <w:t>crane checks are carried out in accordance with safe work procedures and manufacturer requirements</w:t>
            </w:r>
          </w:p>
        </w:tc>
      </w:tr>
    </w:tbl>
    <w:p w:rsidR="006B2D0E" w:rsidP="00F404DC">
      <w:pPr>
        <w:pStyle w:val="NoPaddingFontSize1"/>
      </w:pPr>
    </w:p>
    <w:p w:rsidR="006B2D0E" w:rsidP="00F404DC">
      <w:pPr>
        <w:pStyle w:val="NoPaddingFontSize1"/>
      </w:pPr>
    </w:p>
    <w:p w:rsidR="00000000" w:rsidRPr="00F404DC" w:rsidP="00F404DC">
      <w:pPr>
        <w:pStyle w:val="Heading1"/>
      </w:pPr>
      <w:bookmarkStart w:id="7" w:name="O_1205299"/>
      <w:bookmarkEnd w:id="7"/>
      <w:r w:rsidRPr="00F404D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t>Foundation skills essential to performance are explicit in the performance criteria of this unit of competency.</w:t>
            </w:r>
          </w:p>
        </w:tc>
      </w:tr>
    </w:tbl>
    <w:p w:rsidR="006B2D0E" w:rsidP="00F404DC">
      <w:pPr>
        <w:pStyle w:val="NoPaddingFontSize1"/>
      </w:pPr>
    </w:p>
    <w:p w:rsidR="006B2D0E" w:rsidP="00F404DC">
      <w:pPr>
        <w:pStyle w:val="NoPaddingFontSize1"/>
      </w:pPr>
    </w:p>
    <w:p w:rsidR="00000000" w:rsidRPr="00F404DC" w:rsidP="00F404DC">
      <w:pPr>
        <w:pStyle w:val="Heading1"/>
      </w:pPr>
      <w:bookmarkStart w:id="8" w:name="O_1205300"/>
      <w:bookmarkEnd w:id="8"/>
      <w:r w:rsidRPr="00F404D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t>Range is restricted to essential operating conditions and any other variables essential to the work environment.</w:t>
            </w:r>
          </w:p>
          <w:p w:rsidR="00000000" w:rsidRPr="00F404DC" w:rsidP="00F404DC">
            <w:pPr>
              <w:pStyle w:val="BodyText"/>
            </w:pPr>
            <w:r w:rsidRPr="00F404DC">
              <w:t>Non-essential conditions may be found in the TLI Transport and Logistics Training Package Companion Volum</w:t>
            </w:r>
            <w:r w:rsidRPr="00F404DC">
              <w:t>e Implementation Guide.</w:t>
            </w:r>
          </w:p>
        </w:tc>
      </w:tr>
    </w:tbl>
    <w:p w:rsidR="006B2D0E" w:rsidP="00F404DC">
      <w:pPr>
        <w:pStyle w:val="NoPaddingFontSize1"/>
      </w:pPr>
    </w:p>
    <w:p w:rsidR="006B2D0E" w:rsidP="00F404DC">
      <w:pPr>
        <w:pStyle w:val="NoPaddingFontSize1"/>
      </w:pPr>
    </w:p>
    <w:p w:rsidR="00000000" w:rsidRPr="00F404DC" w:rsidP="00F404DC">
      <w:pPr>
        <w:pStyle w:val="Heading1"/>
      </w:pPr>
      <w:bookmarkStart w:id="9" w:name="O_1205301"/>
      <w:bookmarkEnd w:id="9"/>
      <w:r w:rsidRPr="00F404D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04D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04DC" w:rsidP="00F404DC">
            <w:pPr>
              <w:pStyle w:val="BodyText"/>
            </w:pPr>
            <w:r w:rsidRPr="00F404DC">
              <w:t>This unit replaces and is equivalent to TLILIC0009 Licence to operate a portal boom crane.</w:t>
            </w:r>
          </w:p>
        </w:tc>
      </w:tr>
    </w:tbl>
    <w:p w:rsidR="006B2D0E" w:rsidP="00F404DC">
      <w:pPr>
        <w:pStyle w:val="NoPaddingFontSize1"/>
      </w:pPr>
    </w:p>
    <w:p w:rsidR="006B2D0E" w:rsidP="00F404DC">
      <w:pPr>
        <w:pStyle w:val="NoPaddingFontSize1"/>
      </w:pPr>
    </w:p>
    <w:p w:rsidR="00000000" w:rsidRPr="00F404DC" w:rsidP="00F404DC">
      <w:pPr>
        <w:pStyle w:val="Heading1"/>
      </w:pPr>
      <w:bookmarkStart w:id="10" w:name="O_1205308"/>
      <w:bookmarkEnd w:id="10"/>
      <w:r w:rsidRPr="00F404DC">
        <w:t>Links</w:t>
      </w:r>
    </w:p>
    <w:p w:rsidR="00000000" w:rsidRPr="00F404DC" w:rsidP="006B2D0E">
      <w:pPr>
        <w:pStyle w:val="BodyText"/>
      </w:pPr>
      <w:r w:rsidRPr="00F404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C276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404DC" w:rsidP="00F404DC"/>
    <w:sectPr w:rsidSect="00F404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DC" w:rsidRPr="006B2D0E" w:rsidP="006B2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0E" w:rsidP="00F404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B2D0E" w:rsidP="00F404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B2D0E" w:rsidP="00F404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4DC" w:rsidRPr="006B2D0E" w:rsidP="006B2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D0E" w:rsidRPr="002D2AF8" w:rsidP="00F404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TLILIC0019 Licence to operate a portal boom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B2D0E" w:rsidP="00F404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C49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BE16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4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4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4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4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4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4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4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4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4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4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4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4DC"/>
  </w:style>
  <w:style w:type="character" w:customStyle="1" w:styleId="Heading1Char">
    <w:name w:val="Heading 1 Char"/>
    <w:basedOn w:val="DefaultParagraphFont"/>
    <w:link w:val="Heading1"/>
    <w:rsid w:val="00F404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4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4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4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4DC"/>
    <w:rPr>
      <w:b/>
      <w:spacing w:val="0"/>
    </w:rPr>
  </w:style>
  <w:style w:type="paragraph" w:customStyle="1" w:styleId="SuperHeading">
    <w:name w:val="SuperHeading"/>
    <w:basedOn w:val="Normal"/>
    <w:rsid w:val="00F404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4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04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4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4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4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4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4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4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4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4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4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4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4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4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4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4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4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4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4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4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4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4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04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04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4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4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4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4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4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4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4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4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04DC"/>
    <w:rPr>
      <w:i/>
    </w:rPr>
  </w:style>
  <w:style w:type="paragraph" w:styleId="Caption">
    <w:name w:val="caption"/>
    <w:basedOn w:val="BodyText"/>
    <w:next w:val="Normal"/>
    <w:qFormat/>
    <w:rsid w:val="00F404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4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4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4DC"/>
  </w:style>
  <w:style w:type="paragraph" w:styleId="TableofFigures">
    <w:name w:val="table of figures"/>
    <w:basedOn w:val="Normal"/>
    <w:next w:val="Normal"/>
    <w:semiHidden/>
    <w:rsid w:val="00F404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4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04DC"/>
    <w:rPr>
      <w:rFonts w:ascii="Wingdings" w:hAnsi="Wingdings"/>
    </w:rPr>
  </w:style>
  <w:style w:type="paragraph" w:customStyle="1" w:styleId="TableHeading">
    <w:name w:val="Table Heading"/>
    <w:basedOn w:val="HeadingBase"/>
    <w:rsid w:val="00F404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4DC"/>
    <w:rPr>
      <w:color w:val="0033CC"/>
      <w:u w:val="none"/>
    </w:rPr>
  </w:style>
  <w:style w:type="paragraph" w:customStyle="1" w:styleId="BodyTextRight">
    <w:name w:val="Body Text Right"/>
    <w:basedOn w:val="BodyText"/>
    <w:rsid w:val="00F404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4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4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4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4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4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4DC"/>
    <w:rPr>
      <w:sz w:val="32"/>
    </w:rPr>
  </w:style>
  <w:style w:type="paragraph" w:customStyle="1" w:styleId="HeadingProcedure">
    <w:name w:val="Heading Procedure"/>
    <w:basedOn w:val="HeadingBase"/>
    <w:next w:val="Normal"/>
    <w:rsid w:val="00F404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4DC"/>
    <w:pPr>
      <w:spacing w:before="60" w:after="60"/>
    </w:pPr>
  </w:style>
  <w:style w:type="paragraph" w:styleId="ListContinue">
    <w:name w:val="List Continue"/>
    <w:basedOn w:val="List"/>
    <w:rsid w:val="00F404DC"/>
    <w:pPr>
      <w:ind w:firstLine="0"/>
    </w:pPr>
  </w:style>
  <w:style w:type="paragraph" w:customStyle="1" w:styleId="ListNote">
    <w:name w:val="List Note"/>
    <w:basedOn w:val="List"/>
    <w:rsid w:val="00F404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4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4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4DC"/>
    <w:rPr>
      <w:rFonts w:ascii="Courier New" w:hAnsi="Courier New"/>
    </w:rPr>
  </w:style>
  <w:style w:type="paragraph" w:customStyle="1" w:styleId="NoteBullet">
    <w:name w:val="Note Bullet"/>
    <w:basedOn w:val="Note"/>
    <w:rsid w:val="00F404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4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4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4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4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04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4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4DC"/>
    <w:rPr>
      <w:b/>
      <w:smallCaps/>
    </w:rPr>
  </w:style>
  <w:style w:type="paragraph" w:customStyle="1" w:styleId="TableListNumber">
    <w:name w:val="Table List Number"/>
    <w:basedOn w:val="ListNumber"/>
    <w:rsid w:val="00F404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4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4DC"/>
    <w:pPr>
      <w:numPr>
        <w:numId w:val="8"/>
      </w:numPr>
    </w:pPr>
  </w:style>
  <w:style w:type="paragraph" w:customStyle="1" w:styleId="ListAlpha2">
    <w:name w:val="List Alpha 2"/>
    <w:basedOn w:val="List2"/>
    <w:rsid w:val="00F404DC"/>
    <w:pPr>
      <w:numPr>
        <w:numId w:val="7"/>
      </w:numPr>
    </w:pPr>
  </w:style>
  <w:style w:type="paragraph" w:styleId="List2">
    <w:name w:val="List 2"/>
    <w:basedOn w:val="BodyText"/>
    <w:rsid w:val="00F404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4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4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4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4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4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04DC"/>
    <w:pPr>
      <w:numPr>
        <w:numId w:val="3"/>
      </w:numPr>
    </w:pPr>
  </w:style>
  <w:style w:type="paragraph" w:styleId="ListContinue2">
    <w:name w:val="List Continue 2"/>
    <w:basedOn w:val="List2"/>
    <w:rsid w:val="00F404DC"/>
    <w:pPr>
      <w:ind w:firstLine="0"/>
    </w:pPr>
  </w:style>
  <w:style w:type="paragraph" w:styleId="ListContinue3">
    <w:name w:val="List Continue 3"/>
    <w:basedOn w:val="List3"/>
    <w:rsid w:val="00F404DC"/>
    <w:pPr>
      <w:ind w:left="1021" w:firstLine="0"/>
    </w:pPr>
  </w:style>
  <w:style w:type="paragraph" w:styleId="ListContinue4">
    <w:name w:val="List Continue 4"/>
    <w:basedOn w:val="List4"/>
    <w:rsid w:val="00F404DC"/>
    <w:pPr>
      <w:ind w:firstLine="0"/>
    </w:pPr>
  </w:style>
  <w:style w:type="paragraph" w:styleId="ListContinue5">
    <w:name w:val="List Continue 5"/>
    <w:basedOn w:val="List5"/>
    <w:rsid w:val="00F404DC"/>
    <w:pPr>
      <w:ind w:firstLine="0"/>
    </w:pPr>
  </w:style>
  <w:style w:type="paragraph" w:styleId="ListNumber3">
    <w:name w:val="List Number 3"/>
    <w:basedOn w:val="List3"/>
    <w:rsid w:val="00F404DC"/>
    <w:pPr>
      <w:numPr>
        <w:numId w:val="4"/>
      </w:numPr>
    </w:pPr>
  </w:style>
  <w:style w:type="paragraph" w:styleId="ListNumber4">
    <w:name w:val="List Number 4"/>
    <w:basedOn w:val="List4"/>
    <w:rsid w:val="00F404DC"/>
    <w:pPr>
      <w:numPr>
        <w:numId w:val="5"/>
      </w:numPr>
    </w:pPr>
  </w:style>
  <w:style w:type="paragraph" w:styleId="ListNumber5">
    <w:name w:val="List Number 5"/>
    <w:basedOn w:val="List5"/>
    <w:rsid w:val="00F404DC"/>
    <w:pPr>
      <w:numPr>
        <w:numId w:val="6"/>
      </w:numPr>
    </w:pPr>
  </w:style>
  <w:style w:type="paragraph" w:styleId="BlockText">
    <w:name w:val="Block Text"/>
    <w:basedOn w:val="Normal"/>
    <w:rsid w:val="00F404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4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4DC"/>
    <w:rPr>
      <w:sz w:val="16"/>
      <w:vertAlign w:val="superscript"/>
    </w:rPr>
  </w:style>
  <w:style w:type="character" w:customStyle="1" w:styleId="Symbols">
    <w:name w:val="Symbols"/>
    <w:basedOn w:val="DefaultParagraphFont"/>
    <w:rsid w:val="00F404DC"/>
    <w:rPr>
      <w:rFonts w:ascii="Symbol" w:hAnsi="Symbol"/>
    </w:rPr>
  </w:style>
  <w:style w:type="character" w:customStyle="1" w:styleId="MenuOptions">
    <w:name w:val="Menu Options"/>
    <w:basedOn w:val="DefaultParagraphFont"/>
    <w:rsid w:val="00F404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4DC"/>
    <w:rPr>
      <w:b/>
    </w:rPr>
  </w:style>
  <w:style w:type="character" w:customStyle="1" w:styleId="Underlined">
    <w:name w:val="Underlined"/>
    <w:basedOn w:val="DefaultParagraphFont"/>
    <w:rsid w:val="00F404DC"/>
    <w:rPr>
      <w:u w:val="single"/>
    </w:rPr>
  </w:style>
  <w:style w:type="paragraph" w:customStyle="1" w:styleId="TableBodyTextRight">
    <w:name w:val="Table Body Text Right"/>
    <w:basedOn w:val="TableBodyText"/>
    <w:rsid w:val="00F404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4DC"/>
    <w:rPr>
      <w:sz w:val="18"/>
    </w:rPr>
  </w:style>
  <w:style w:type="paragraph" w:customStyle="1" w:styleId="BodySmallRight">
    <w:name w:val="Body Small Right"/>
    <w:basedOn w:val="BodyTextRight"/>
    <w:rsid w:val="00F404DC"/>
    <w:rPr>
      <w:sz w:val="18"/>
      <w:szCs w:val="18"/>
    </w:rPr>
  </w:style>
  <w:style w:type="paragraph" w:customStyle="1" w:styleId="MarginEdition">
    <w:name w:val="Margin Edition"/>
    <w:basedOn w:val="MarginNote"/>
    <w:rsid w:val="00F404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4DC"/>
    <w:rPr>
      <w:sz w:val="2"/>
      <w:szCs w:val="2"/>
    </w:rPr>
  </w:style>
  <w:style w:type="character" w:customStyle="1" w:styleId="Small">
    <w:name w:val="Small"/>
    <w:basedOn w:val="DefaultParagraphFont"/>
    <w:rsid w:val="00F404DC"/>
    <w:rPr>
      <w:sz w:val="16"/>
    </w:rPr>
  </w:style>
  <w:style w:type="paragraph" w:customStyle="1" w:styleId="WideTable">
    <w:name w:val="Wide Table"/>
    <w:basedOn w:val="Normal"/>
    <w:rsid w:val="00F404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4DC"/>
  </w:style>
  <w:style w:type="paragraph" w:styleId="Quote">
    <w:name w:val="Quote"/>
    <w:basedOn w:val="Heading1"/>
    <w:link w:val="QuoteChar"/>
    <w:qFormat/>
    <w:rsid w:val="00F404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4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4DC"/>
    <w:pPr>
      <w:pageBreakBefore/>
    </w:pPr>
  </w:style>
  <w:style w:type="paragraph" w:customStyle="1" w:styleId="Border">
    <w:name w:val="Border"/>
    <w:basedOn w:val="Normal"/>
    <w:qFormat/>
    <w:rsid w:val="00F404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4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4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4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4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4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4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4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4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4DC"/>
    <w:rPr>
      <w:u w:val="single"/>
    </w:rPr>
  </w:style>
  <w:style w:type="character" w:customStyle="1" w:styleId="BoldandItalics">
    <w:name w:val="Bold and Italics"/>
    <w:qFormat/>
    <w:rsid w:val="00F404DC"/>
    <w:rPr>
      <w:b/>
      <w:i/>
      <w:u w:val="none"/>
    </w:rPr>
  </w:style>
  <w:style w:type="paragraph" w:styleId="BalloonText">
    <w:name w:val="Balloon Text"/>
    <w:basedOn w:val="Normal"/>
    <w:link w:val="BalloonTextChar"/>
    <w:rsid w:val="00F404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4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4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4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4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4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4DC"/>
    <w:pPr>
      <w:spacing w:before="0" w:after="0"/>
    </w:pPr>
  </w:style>
  <w:style w:type="paragraph" w:customStyle="1" w:styleId="BodyTextBold">
    <w:name w:val="Body Text Bold"/>
    <w:basedOn w:val="BodyText"/>
    <w:qFormat/>
    <w:rsid w:val="00F404DC"/>
    <w:rPr>
      <w:b/>
    </w:rPr>
  </w:style>
  <w:style w:type="character" w:styleId="Hyperlink">
    <w:name w:val="Hyperlink"/>
    <w:basedOn w:val="DefaultParagraphFont"/>
    <w:uiPriority w:val="99"/>
    <w:unhideWhenUsed/>
    <w:rsid w:val="006B2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1195</Words>
  <Characters>6814</Characters>
  <Application>Microsoft Office Word</Application>
  <DocSecurity>0</DocSecurity>
  <Lines>309</Lines>
  <Paragraphs>145</Paragraphs>
  <ScaleCrop>false</ScaleCrop>
  <Company>Author-it Software Corporation Ltd.</Company>
  <LinksUpToDate>false</LinksUpToDate>
  <CharactersWithSpaces>7864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TLILIC0019 Licence to operate a portal boom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2024-07-12T07:19:00Z</dcterms:created>
  <dcterms:modified xsi:type="dcterms:W3CDTF">2024-07-12T07:19:00Z</dcterms:modified>
</cp:coreProperties>
</file>