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647" w:rsidP="00590647">
      <w:pPr>
        <w:pStyle w:val="Title"/>
      </w:pPr>
      <w:r>
        <w:fldChar w:fldCharType="begin"/>
      </w:r>
      <w:r>
        <w:instrText xml:space="preserve"> TITLE   \* MERGEFORMAT </w:instrText>
      </w:r>
      <w:r>
        <w:fldChar w:fldCharType="separate"/>
      </w:r>
      <w:r>
        <w:t>TLILIC0009 Licence to operate a portal boom crane</w:t>
      </w:r>
      <w:r>
        <w:fldChar w:fldCharType="end"/>
      </w:r>
    </w:p>
    <w:p w:rsidR="00590647" w:rsidP="00590647">
      <w:pPr>
        <w:pStyle w:val="Version"/>
        <w:sectPr w:rsidSect="006372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7298" w:rsidP="00637298">
      <w:pPr>
        <w:pStyle w:val="SuperHeading"/>
      </w:pPr>
      <w:r w:rsidRPr="00637298">
        <w:t>TLILIC0009 Licence to operate a portal boom crane</w:t>
      </w:r>
    </w:p>
    <w:p w:rsidR="00000000" w:rsidRPr="00637298" w:rsidP="00637298">
      <w:pPr>
        <w:pStyle w:val="Heading1"/>
      </w:pPr>
      <w:bookmarkStart w:id="1" w:name="O_1063321"/>
      <w:bookmarkEnd w:id="1"/>
      <w:r w:rsidRPr="00637298">
        <w:t>Modification History</w:t>
      </w:r>
    </w:p>
    <w:tbl>
      <w:tblPr>
        <w:tblW w:w="9497" w:type="dxa"/>
        <w:tblLayout w:type="fixed"/>
        <w:tblCellMar>
          <w:left w:w="62" w:type="dxa"/>
          <w:right w:w="62" w:type="dxa"/>
        </w:tblCellMar>
        <w:tblLook w:val="0000"/>
      </w:tblPr>
      <w:tblGrid>
        <w:gridCol w:w="9497"/>
      </w:tblGrid>
      <w:tr w:rsidTr="00637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t>Release 2. This is the second release of this unit of competency in the TLI Transport and Logistics Training Package:</w:t>
            </w:r>
          </w:p>
          <w:p w:rsidR="00000000" w:rsidRPr="00637298" w:rsidP="00637298">
            <w:pPr>
              <w:pStyle w:val="ListBullet"/>
            </w:pPr>
            <w:r w:rsidRPr="00637298">
              <w:t>Minor statement changes in unit Application</w:t>
            </w:r>
          </w:p>
          <w:p w:rsidR="00000000" w:rsidP="00637298">
            <w:pPr>
              <w:pStyle w:val="ListBullet"/>
              <w:rPr>
                <w:lang w:val="en-NZ"/>
              </w:rPr>
            </w:pPr>
            <w:r w:rsidRPr="00637298">
              <w:t>Minor statement changes in Assessment Conditions.</w:t>
            </w:r>
          </w:p>
        </w:tc>
      </w:tr>
      <w:tr w:rsidTr="00637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t>Release 1. T</w:t>
            </w:r>
            <w:r w:rsidRPr="00637298">
              <w:t>his is the first release of this unit of competency in the TLI Transport and Logistics Training Package.</w:t>
            </w:r>
          </w:p>
        </w:tc>
      </w:tr>
    </w:tbl>
    <w:p w:rsidR="00000000" w:rsidRPr="00637298" w:rsidP="00637298">
      <w:pPr>
        <w:pStyle w:val="NoPaddingFontSize1"/>
      </w:pPr>
    </w:p>
    <w:p w:rsidR="00000000" w:rsidRPr="00637298" w:rsidP="00637298">
      <w:pPr>
        <w:pStyle w:val="AllowPageBreak"/>
      </w:pPr>
    </w:p>
    <w:p w:rsidR="00000000" w:rsidRPr="00637298" w:rsidP="00637298">
      <w:pPr>
        <w:pStyle w:val="Heading1"/>
      </w:pPr>
      <w:bookmarkStart w:id="2" w:name="O_1063320"/>
      <w:bookmarkEnd w:id="2"/>
      <w:r w:rsidRPr="00637298">
        <w:t>Application</w:t>
      </w:r>
    </w:p>
    <w:tbl>
      <w:tblPr>
        <w:tblW w:w="9497" w:type="dxa"/>
        <w:tblLayout w:type="fixed"/>
        <w:tblCellMar>
          <w:left w:w="62" w:type="dxa"/>
          <w:right w:w="62" w:type="dxa"/>
        </w:tblCellMar>
        <w:tblLook w:val="0000"/>
      </w:tblPr>
      <w:tblGrid>
        <w:gridCol w:w="9497"/>
      </w:tblGrid>
      <w:tr w:rsidTr="00637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t>This unit specifies the skills and knowledge required to operate a portal boom crane safely.  Competence in this unit,</w:t>
            </w:r>
            <w:r w:rsidRPr="00637298">
              <w:t xml:space="preserve"> does not in itself result in a High-Risk Work Licence (HRWL) to operate this plant.</w:t>
            </w:r>
          </w:p>
          <w:p w:rsidR="00000000" w:rsidRPr="00637298" w:rsidP="00637298">
            <w:pPr>
              <w:pStyle w:val="BodyText"/>
            </w:pPr>
            <w:r w:rsidRPr="00637298">
              <w:t>Portal boom crane means a boom crane or a jib crane that is mounted on a portal frame that, in turn, is supported on runways along which the crane travels.</w:t>
            </w:r>
          </w:p>
          <w:p w:rsidR="00000000" w:rsidRPr="00637298" w:rsidP="00637298">
            <w:pPr>
              <w:pStyle w:val="BodyText"/>
            </w:pPr>
            <w:r w:rsidRPr="00637298">
              <w:t>A person undert</w:t>
            </w:r>
            <w:r w:rsidRPr="00637298">
              <w:t xml:space="preserve">aking this unit must hold: </w:t>
            </w:r>
          </w:p>
          <w:p w:rsidR="00000000" w:rsidRPr="00637298" w:rsidP="00637298">
            <w:pPr>
              <w:pStyle w:val="ListBullet"/>
            </w:pPr>
            <w:r w:rsidRPr="00637298">
              <w:t>a current HRWL to perform dogging or a certification for a specific VET course for HRWL to perform dogging.</w:t>
            </w:r>
          </w:p>
          <w:p w:rsidR="00000000" w:rsidRPr="00637298" w:rsidP="00637298">
            <w:pPr>
              <w:pStyle w:val="BodyText"/>
            </w:pPr>
            <w:r w:rsidRPr="00637298">
              <w:t xml:space="preserve">A person performing this work is required to hold a portal boom crane HRWL. </w:t>
            </w:r>
          </w:p>
          <w:p w:rsidR="00000000" w:rsidRPr="00637298" w:rsidP="00637298">
            <w:pPr>
              <w:pStyle w:val="BodyText"/>
            </w:pPr>
            <w:r w:rsidRPr="00637298">
              <w:t>This unit requires a person operating a portal crane to:</w:t>
            </w:r>
          </w:p>
          <w:p w:rsidR="00000000" w:rsidRPr="00637298" w:rsidP="00637298">
            <w:pPr>
              <w:pStyle w:val="ListBullet"/>
            </w:pPr>
            <w:r w:rsidRPr="00637298">
              <w:t>plan for the work/task</w:t>
            </w:r>
          </w:p>
          <w:p w:rsidR="00000000" w:rsidRPr="00637298" w:rsidP="00637298">
            <w:pPr>
              <w:pStyle w:val="ListBullet"/>
            </w:pPr>
            <w:r w:rsidRPr="00637298">
              <w:t>prepare for the work/task</w:t>
            </w:r>
          </w:p>
          <w:p w:rsidR="00000000" w:rsidRPr="00637298" w:rsidP="00637298">
            <w:pPr>
              <w:pStyle w:val="ListBullet"/>
            </w:pPr>
            <w:r w:rsidRPr="00637298">
              <w:t xml:space="preserve">perform work/task </w:t>
            </w:r>
          </w:p>
          <w:p w:rsidR="00000000" w:rsidRPr="00637298" w:rsidP="00637298">
            <w:pPr>
              <w:pStyle w:val="ListBullet"/>
            </w:pPr>
            <w:r w:rsidRPr="00637298">
              <w:t>pack up</w:t>
            </w:r>
          </w:p>
          <w:p w:rsidR="00000000" w:rsidRPr="00637298" w:rsidP="00637298">
            <w:pPr>
              <w:pStyle w:val="BodyText"/>
            </w:pPr>
            <w:r w:rsidRPr="00637298">
              <w:rPr>
                <w:rStyle w:val="SpecialBold"/>
              </w:rPr>
              <w:t>Licensing/Regulatory Information</w:t>
            </w:r>
          </w:p>
          <w:p w:rsidR="00000000" w:rsidRPr="00637298" w:rsidP="00637298">
            <w:pPr>
              <w:pStyle w:val="BodyText"/>
            </w:pPr>
            <w:r w:rsidRPr="00637298">
              <w:t xml:space="preserve">Legislative and regulatory requirements are applicable to this unit of competency. </w:t>
            </w:r>
          </w:p>
          <w:p w:rsidR="00000000" w:rsidRPr="00637298" w:rsidP="00637298">
            <w:pPr>
              <w:pStyle w:val="BodyText"/>
            </w:pPr>
            <w:r w:rsidRPr="00637298">
              <w:t xml:space="preserve">This </w:t>
            </w:r>
            <w:r w:rsidRPr="00637298">
              <w:t xml:space="preserve">unit is based on the licensing requirements of Part 4.5 of the Model Work Health and Safety (WHS) Regulations and meets Commonwealth, State and Territory HRWL requirements. </w:t>
            </w:r>
          </w:p>
          <w:p w:rsidR="00000000" w:rsidRPr="00637298" w:rsidP="00637298">
            <w:pPr>
              <w:pStyle w:val="BodyText"/>
            </w:pPr>
            <w:r w:rsidRPr="00637298">
              <w:t>The National Assessment Instrument (NAI) is the mandated assessment for the HRWL t</w:t>
            </w:r>
            <w:r w:rsidRPr="00637298">
              <w:t xml:space="preserve">o operate the relevant licencing class as detailed in this unit. </w:t>
            </w:r>
          </w:p>
        </w:tc>
      </w:tr>
    </w:tbl>
    <w:p w:rsidR="00000000" w:rsidRPr="00637298" w:rsidP="00637298">
      <w:pPr>
        <w:pStyle w:val="NoPaddingFontSize1"/>
      </w:pPr>
    </w:p>
    <w:p w:rsidR="00000000" w:rsidRPr="00637298" w:rsidP="00637298">
      <w:pPr>
        <w:pStyle w:val="AllowPageBreak"/>
      </w:pPr>
    </w:p>
    <w:p w:rsidR="00000000" w:rsidRPr="00637298" w:rsidP="00637298">
      <w:pPr>
        <w:pStyle w:val="Heading1"/>
      </w:pPr>
      <w:bookmarkStart w:id="3" w:name="O_1063319"/>
      <w:bookmarkEnd w:id="3"/>
      <w:r w:rsidRPr="00637298">
        <w:t>Pre-requisite Unit</w:t>
      </w:r>
    </w:p>
    <w:tbl>
      <w:tblPr>
        <w:tblW w:w="9497" w:type="dxa"/>
        <w:tblLayout w:type="fixed"/>
        <w:tblCellMar>
          <w:left w:w="62" w:type="dxa"/>
          <w:right w:w="62" w:type="dxa"/>
        </w:tblCellMar>
        <w:tblLook w:val="0000"/>
      </w:tblPr>
      <w:tblGrid>
        <w:gridCol w:w="9497"/>
      </w:tblGrid>
      <w:tr w:rsidTr="00637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t>Not applicable</w:t>
            </w:r>
          </w:p>
        </w:tc>
      </w:tr>
    </w:tbl>
    <w:p w:rsidR="00000000" w:rsidRPr="00637298" w:rsidP="00637298">
      <w:pPr>
        <w:pStyle w:val="NoPaddingFontSize1"/>
      </w:pPr>
    </w:p>
    <w:p w:rsidR="00000000" w:rsidRPr="00637298" w:rsidP="00637298">
      <w:pPr>
        <w:pStyle w:val="AllowPageBreak"/>
      </w:pPr>
    </w:p>
    <w:p w:rsidR="00000000" w:rsidRPr="00637298" w:rsidP="00637298">
      <w:pPr>
        <w:pStyle w:val="Heading1"/>
      </w:pPr>
      <w:bookmarkStart w:id="4" w:name="O_1063318"/>
      <w:bookmarkEnd w:id="4"/>
      <w:r w:rsidRPr="00637298">
        <w:t>Competency Field</w:t>
      </w:r>
    </w:p>
    <w:tbl>
      <w:tblPr>
        <w:tblW w:w="9497" w:type="dxa"/>
        <w:tblLayout w:type="fixed"/>
        <w:tblCellMar>
          <w:left w:w="62" w:type="dxa"/>
          <w:right w:w="62" w:type="dxa"/>
        </w:tblCellMar>
        <w:tblLook w:val="0000"/>
      </w:tblPr>
      <w:tblGrid>
        <w:gridCol w:w="9497"/>
      </w:tblGrid>
      <w:tr w:rsidTr="00637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t>LIC - Licencing Units</w:t>
            </w:r>
          </w:p>
        </w:tc>
      </w:tr>
    </w:tbl>
    <w:p w:rsidR="00000000" w:rsidRPr="00637298" w:rsidP="00637298">
      <w:pPr>
        <w:pStyle w:val="NoPaddingFontSize1"/>
      </w:pPr>
    </w:p>
    <w:p w:rsidR="00000000" w:rsidRPr="00637298" w:rsidP="00637298">
      <w:pPr>
        <w:pStyle w:val="AllowPageBreak"/>
      </w:pPr>
    </w:p>
    <w:p w:rsidR="00000000" w:rsidRPr="00637298" w:rsidP="00637298">
      <w:pPr>
        <w:pStyle w:val="Heading1"/>
      </w:pPr>
      <w:bookmarkStart w:id="5" w:name="O_1063317"/>
      <w:bookmarkEnd w:id="5"/>
      <w:r w:rsidRPr="00637298">
        <w:t>Unit Sector</w:t>
      </w:r>
    </w:p>
    <w:tbl>
      <w:tblPr>
        <w:tblW w:w="9497" w:type="dxa"/>
        <w:tblLayout w:type="fixed"/>
        <w:tblCellMar>
          <w:left w:w="62" w:type="dxa"/>
          <w:right w:w="62" w:type="dxa"/>
        </w:tblCellMar>
        <w:tblLook w:val="0000"/>
      </w:tblPr>
      <w:tblGrid>
        <w:gridCol w:w="9497"/>
      </w:tblGrid>
      <w:tr w:rsidTr="00637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t>Not applicable</w:t>
            </w:r>
          </w:p>
        </w:tc>
      </w:tr>
    </w:tbl>
    <w:p w:rsidR="00000000" w:rsidRPr="00637298" w:rsidP="00637298">
      <w:pPr>
        <w:pStyle w:val="NoPaddingFontSize1"/>
      </w:pPr>
    </w:p>
    <w:p w:rsidR="00000000" w:rsidRPr="00637298" w:rsidP="00637298">
      <w:pPr>
        <w:pStyle w:val="AllowPageBreak"/>
      </w:pPr>
    </w:p>
    <w:p w:rsidR="00000000" w:rsidRPr="00637298" w:rsidP="00637298">
      <w:pPr>
        <w:pStyle w:val="Heading1"/>
      </w:pPr>
      <w:bookmarkStart w:id="6" w:name="O_1063316"/>
      <w:bookmarkEnd w:id="6"/>
      <w:r w:rsidRPr="00637298">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637298">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PERFORMANCE CRITERIA</w:t>
            </w:r>
          </w:p>
        </w:tc>
      </w:tr>
      <w:tr w:rsidTr="00637298">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Elements describe the essential outcomes.</w:t>
            </w:r>
          </w:p>
        </w:tc>
        <w:tc>
          <w:tcPr>
            <w:tcW w:w="6309" w:type="dxa"/>
            <w:gridSpan w:val="2"/>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Performance criteria describe the performance needed to demonstrate achievement of the element.</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rPr>
                <w:rStyle w:val="SpecialBold"/>
              </w:rPr>
              <w:t>Plan work/task</w:t>
            </w: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Task requirements are identified from work orders or equivalent and a lift plan is confirmed with associated personnel and a site inspection is conducted in accordance with workplace procedures</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Work area operating surface is confirmed to determine t</w:t>
            </w:r>
            <w:r w:rsidRPr="00637298">
              <w:t>he quality of ground suitability for operational use in accordance with workplace procedures</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rPr>
                <w:rStyle w:val="SpecialBold"/>
              </w:rPr>
              <w:t> </w:t>
            </w:r>
          </w:p>
        </w:tc>
        <w:tc>
          <w:tcPr>
            <w:tcW w:w="2725"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rPr>
                <w:rStyle w:val="SpecialBold"/>
              </w:rPr>
              <w:t> </w:t>
            </w: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 xml:space="preserve">Portal boom crane rated capacity (RC) and the lifting gear Working Load Limit (WLL) are established for the load/s and work/task requirements </w:t>
            </w:r>
            <w:r w:rsidRPr="00637298">
              <w:t xml:space="preserve">in accordance with manufacturer requirements and workplace procedures </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 xml:space="preserve">Appropriate paths for operating the portal boom crane and moving and placing load/s in work area are assessed and determined in accordance with workplace procedures </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1.5</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Relev</w:t>
            </w:r>
            <w:r w:rsidRPr="00637298">
              <w:t xml:space="preserve">ant hazard identification and risk elimination/control measures are applied and advised to associated personnel in accordance with workplace procedures </w:t>
            </w:r>
          </w:p>
        </w:tc>
      </w:tr>
      <w:tr w:rsidTr="00637298">
        <w:tblPrEx>
          <w:tblW w:w="9498" w:type="dxa"/>
          <w:tblLayout w:type="fixed"/>
          <w:tblCellMar>
            <w:left w:w="62" w:type="dxa"/>
            <w:right w:w="62" w:type="dxa"/>
          </w:tblCellMar>
          <w:tblLook w:val="0000"/>
        </w:tblPrEx>
        <w:trPr>
          <w:trHeight w:val="84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1.6</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Traffic management plan implementation is confirmed and followed in accordance with workplace pr</w:t>
            </w:r>
            <w:r w:rsidRPr="00637298">
              <w:t xml:space="preserve">ocedures </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1.7</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Appropriate communication procedures are identified and tested with associated personnel in accordance with workplace procedures</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1.8</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All tasks are confirmed to ensure requirements for the relevant work area in accordance with a lift plan and workplace procedures</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rPr>
                <w:rStyle w:val="SpecialBold"/>
              </w:rPr>
              <w:t>Prepare for work/task</w:t>
            </w: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Consultation with workplace personnel is established and maintained to ensure all crane and lifting operations are clear and consistent with site requirements in accordance with a lift plan and workplace procedures</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Risk control measures for hazards identified are checked for implementation in accordance with the lift plan and safe work procedures</w:t>
            </w:r>
          </w:p>
        </w:tc>
      </w:tr>
      <w:tr w:rsidTr="00637298">
        <w:tblPrEx>
          <w:tblW w:w="9498" w:type="dxa"/>
          <w:tblLayout w:type="fixed"/>
          <w:tblCellMar>
            <w:left w:w="62" w:type="dxa"/>
            <w:right w:w="62" w:type="dxa"/>
          </w:tblCellMar>
          <w:tblLook w:val="0000"/>
        </w:tblPrEx>
        <w:trPr>
          <w:trHeight w:val="77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Portal boom crane is accessed safely in accordance with manufacturer requirements and safe work procedures</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2.4</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P</w:t>
            </w:r>
            <w:r w:rsidRPr="00637298">
              <w:t>re-start portal boom crane checks are carried out and any damage and defects are reported, recorded and appropriate action is taken in accordance with legislative responsibilities and manufacturer requirements</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2.5</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Portal boom crane is set up correctly with any lifting gear as per the lift plan in accordance with relevant manufacturer requirements including load chart/s and safe work procedures</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2.6</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Boom/jib and lifting gear are set up and rigged as required in acc</w:t>
            </w:r>
            <w:r w:rsidRPr="00637298">
              <w:t>ordance with specific manufacturer requirements and safe work procedures</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2.7</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 xml:space="preserve">Operational checks are carried out and any damage and defects are reported, recorded and appropriate action is taken in accordance with manufacturer requirements and safe work </w:t>
            </w:r>
            <w:r w:rsidRPr="00637298">
              <w:t>procedures</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 </w:t>
            </w:r>
          </w:p>
        </w:tc>
        <w:tc>
          <w:tcPr>
            <w:tcW w:w="2725"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t> </w:t>
            </w: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2.8</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Crane logbook is checked to confirm current compliance, is correct for the crane type, is completed and signed and required rectifications have been signed off in accordance with manufacturer requirements and safe work procedures</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2.9</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Weather and work environment conditions are assessed to determine any impact on portal boom crane operations in accordance with manufacturer requirements and safe work procedures</w:t>
            </w:r>
          </w:p>
        </w:tc>
      </w:tr>
      <w:tr w:rsidTr="00637298">
        <w:tblPrEx>
          <w:tblW w:w="9498" w:type="dxa"/>
          <w:tblLayout w:type="fixed"/>
          <w:tblCellMar>
            <w:left w:w="62" w:type="dxa"/>
            <w:right w:w="62" w:type="dxa"/>
          </w:tblCellMar>
          <w:tblLook w:val="0000"/>
        </w:tblPrEx>
        <w:trPr>
          <w:trHeight w:val="990"/>
        </w:trPr>
        <w:tc>
          <w:tcPr>
            <w:tcW w:w="464"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rPr>
                <w:rStyle w:val="SpecialBold"/>
              </w:rPr>
              <w:t xml:space="preserve">Perform work/task </w:t>
            </w: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Lifts are determined within the RC of the portal boom crane in accordance with the load chart/s and lift plan</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 xml:space="preserve">Boom/jib and hook block is safely positioned over the load following directions from associated personnel in accordance with the lift plan </w:t>
            </w:r>
            <w:r w:rsidRPr="00637298">
              <w:t xml:space="preserve">and safe work procedures </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3.3</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Hook including any lifting gear, where required are connected to the load and used safely in accordance with the lift plan, safe work procedures and manufacturer requirements</w:t>
            </w:r>
          </w:p>
        </w:tc>
      </w:tr>
      <w:tr w:rsidTr="00637298">
        <w:tblPrEx>
          <w:tblW w:w="9498" w:type="dxa"/>
          <w:tblLayout w:type="fixed"/>
          <w:tblCellMar>
            <w:left w:w="62" w:type="dxa"/>
            <w:right w:w="62" w:type="dxa"/>
          </w:tblCellMar>
          <w:tblLook w:val="0000"/>
        </w:tblPrEx>
        <w:trPr>
          <w:trHeight w:val="75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3.4</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Test lift is ca</w:t>
            </w:r>
            <w:r w:rsidRPr="00637298">
              <w:t>rried out in accordance with dogging and safe work procedures</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3.5</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Loads are transferred using relevant crane movements and tag lines as required, in accordance with lift plan and safe work procedures</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3.6</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Load and crane movement is monitored constantl</w:t>
            </w:r>
            <w:r w:rsidRPr="00637298">
              <w:t>y and crane is operated safely in accordance with lift plan and safe work procedures</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3.7</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 xml:space="preserve">All required communication signals are correctly interpreted and followed whilst crane is operated in accordance with the lift plan and safe work procedures </w:t>
            </w:r>
          </w:p>
        </w:tc>
      </w:tr>
      <w:tr w:rsidTr="00637298">
        <w:tblPrEx>
          <w:tblW w:w="9498" w:type="dxa"/>
          <w:tblLayout w:type="fixed"/>
          <w:tblCellMar>
            <w:left w:w="62" w:type="dxa"/>
            <w:right w:w="62" w:type="dxa"/>
          </w:tblCellMar>
          <w:tblLook w:val="0000"/>
        </w:tblPrEx>
        <w:trPr>
          <w:trHeight w:val="94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3.8</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Load is lowered and landed safely in accordance with lift plan and safe work procedures</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 </w:t>
            </w:r>
          </w:p>
        </w:tc>
        <w:tc>
          <w:tcPr>
            <w:tcW w:w="2725"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t> </w:t>
            </w: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3.9</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 xml:space="preserve">Lifting gear is disconnected from load and crane is positioned safely and efficiently for next task in accordance with lift plan and safe work procedures </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rPr>
                <w:rStyle w:val="SpecialBold"/>
              </w:rPr>
              <w:t>4</w:t>
            </w:r>
          </w:p>
        </w:tc>
        <w:tc>
          <w:tcPr>
            <w:tcW w:w="2725"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rPr>
                <w:rStyle w:val="SpecialBold"/>
              </w:rPr>
              <w:t>Pack up</w:t>
            </w: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4.1</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Crane boom/jib, lifting gear and associated equipment is stowed and secured as required in accordance with manufacturer requirements and safe work procedures</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4.2</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Relevant motion locks and brakes are applied as required in accordance with manufacturer requirements and safe work procedures</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4.3</w:t>
            </w:r>
          </w:p>
        </w:tc>
        <w:tc>
          <w:tcPr>
            <w:tcW w:w="5593"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t>Crane is shut down and secured to prevent unauthorised access/use in accordance with safe work procedures</w:t>
            </w:r>
          </w:p>
        </w:tc>
      </w:tr>
      <w:tr w:rsidTr="0063729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63729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637298">
            <w:pPr>
              <w:pStyle w:val="BodyText"/>
              <w:rPr>
                <w:lang w:val="en-NZ"/>
              </w:rPr>
            </w:pPr>
            <w:r w:rsidRPr="00637298">
              <w:rPr>
                <w:rStyle w:val="SpecialBold"/>
              </w:rPr>
              <w:t>4.4</w:t>
            </w:r>
          </w:p>
        </w:tc>
        <w:tc>
          <w:tcPr>
            <w:tcW w:w="5593"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t>Shut down</w:t>
            </w:r>
            <w:r w:rsidRPr="00637298">
              <w:t xml:space="preserve"> crane checks are carried out in accordance with safe work procedures and manufacturer requirements</w:t>
            </w:r>
          </w:p>
        </w:tc>
      </w:tr>
    </w:tbl>
    <w:p w:rsidR="00590647" w:rsidP="00637298">
      <w:pPr>
        <w:pStyle w:val="NoPaddingFontSize1"/>
      </w:pPr>
    </w:p>
    <w:p w:rsidR="00590647" w:rsidP="00637298">
      <w:pPr>
        <w:pStyle w:val="NoPaddingFontSize1"/>
      </w:pPr>
    </w:p>
    <w:p w:rsidR="00000000" w:rsidRPr="00637298" w:rsidP="00637298">
      <w:pPr>
        <w:pStyle w:val="Heading1"/>
      </w:pPr>
      <w:bookmarkStart w:id="7" w:name="O_1063315"/>
      <w:bookmarkEnd w:id="7"/>
      <w:r w:rsidRPr="00637298">
        <w:t>Foundation Skills</w:t>
      </w:r>
    </w:p>
    <w:tbl>
      <w:tblPr>
        <w:tblW w:w="9497" w:type="dxa"/>
        <w:tblLayout w:type="fixed"/>
        <w:tblCellMar>
          <w:left w:w="62" w:type="dxa"/>
          <w:right w:w="62" w:type="dxa"/>
        </w:tblCellMar>
        <w:tblLook w:val="0000"/>
      </w:tblPr>
      <w:tblGrid>
        <w:gridCol w:w="9497"/>
      </w:tblGrid>
      <w:tr w:rsidTr="00637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t>Foundation skills essential to performance are explicit in the performance criteria of this unit of competency</w:t>
            </w:r>
          </w:p>
        </w:tc>
      </w:tr>
    </w:tbl>
    <w:p w:rsidR="00000000" w:rsidRPr="00637298" w:rsidP="00637298">
      <w:pPr>
        <w:pStyle w:val="NoPaddingFontSize1"/>
      </w:pPr>
    </w:p>
    <w:p w:rsidR="00000000" w:rsidRPr="00637298" w:rsidP="00637298">
      <w:pPr>
        <w:pStyle w:val="AllowPageBreak"/>
      </w:pPr>
    </w:p>
    <w:p w:rsidR="00000000" w:rsidRPr="00637298" w:rsidP="00637298">
      <w:pPr>
        <w:pStyle w:val="Heading1"/>
      </w:pPr>
      <w:bookmarkStart w:id="8" w:name="O_1063314"/>
      <w:bookmarkEnd w:id="8"/>
      <w:r w:rsidRPr="00637298">
        <w:t>Range of Conditions</w:t>
      </w:r>
    </w:p>
    <w:tbl>
      <w:tblPr>
        <w:tblW w:w="9497" w:type="dxa"/>
        <w:tblLayout w:type="fixed"/>
        <w:tblCellMar>
          <w:left w:w="62" w:type="dxa"/>
          <w:right w:w="62" w:type="dxa"/>
        </w:tblCellMar>
        <w:tblLook w:val="0000"/>
      </w:tblPr>
      <w:tblGrid>
        <w:gridCol w:w="9497"/>
      </w:tblGrid>
      <w:tr w:rsidTr="00637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t>Range is restricted to essential operating conditions and any other variables essential to the work environment.</w:t>
            </w:r>
          </w:p>
          <w:p w:rsidR="00000000" w:rsidRPr="00637298" w:rsidP="00637298">
            <w:pPr>
              <w:pStyle w:val="BodyText"/>
            </w:pPr>
            <w:r w:rsidRPr="00637298">
              <w:t>Non -essential conditions may be found in the Companion Volume Implementation Guide.</w:t>
            </w:r>
          </w:p>
        </w:tc>
      </w:tr>
    </w:tbl>
    <w:p w:rsidR="00000000" w:rsidRPr="00637298" w:rsidP="00637298">
      <w:pPr>
        <w:pStyle w:val="NoPaddingFontSize1"/>
      </w:pPr>
    </w:p>
    <w:p w:rsidR="00000000" w:rsidRPr="00637298" w:rsidP="00637298">
      <w:pPr>
        <w:pStyle w:val="AllowPageBreak"/>
      </w:pPr>
    </w:p>
    <w:p w:rsidR="00000000" w:rsidRPr="00637298" w:rsidP="00637298">
      <w:pPr>
        <w:pStyle w:val="Heading1"/>
      </w:pPr>
      <w:bookmarkStart w:id="9" w:name="O_1063313"/>
      <w:bookmarkEnd w:id="9"/>
      <w:r w:rsidRPr="00637298">
        <w:t>Unit Mapping Information</w:t>
      </w:r>
    </w:p>
    <w:tbl>
      <w:tblPr>
        <w:tblW w:w="9497" w:type="dxa"/>
        <w:tblLayout w:type="fixed"/>
        <w:tblCellMar>
          <w:left w:w="62" w:type="dxa"/>
          <w:right w:w="62" w:type="dxa"/>
        </w:tblCellMar>
        <w:tblLook w:val="0000"/>
      </w:tblPr>
      <w:tblGrid>
        <w:gridCol w:w="9497"/>
      </w:tblGrid>
      <w:tr w:rsidTr="00637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7298" w:rsidP="00637298">
            <w:pPr>
              <w:pStyle w:val="BodyText"/>
            </w:pPr>
            <w:r w:rsidRPr="00637298">
              <w:t>This unit replaces and is equivalent to TLILIC3007 Licence to operate a portal boom crane</w:t>
            </w:r>
          </w:p>
        </w:tc>
      </w:tr>
    </w:tbl>
    <w:p w:rsidR="00000000" w:rsidRPr="00637298" w:rsidP="00637298">
      <w:pPr>
        <w:pStyle w:val="NoPaddingFontSize1"/>
      </w:pPr>
    </w:p>
    <w:p w:rsidR="00000000" w:rsidRPr="00637298" w:rsidP="00637298">
      <w:pPr>
        <w:pStyle w:val="AllowPageBreak"/>
      </w:pPr>
    </w:p>
    <w:p w:rsidR="00000000" w:rsidRPr="00637298" w:rsidP="00637298">
      <w:pPr>
        <w:pStyle w:val="Heading1"/>
      </w:pPr>
      <w:bookmarkStart w:id="10" w:name="O_1063322"/>
      <w:bookmarkEnd w:id="10"/>
      <w:r w:rsidRPr="00637298">
        <w:t>Links</w:t>
      </w:r>
    </w:p>
    <w:p w:rsidR="00000000" w:rsidRPr="00637298" w:rsidP="00590647">
      <w:pPr>
        <w:pStyle w:val="BodyText"/>
      </w:pPr>
      <w:r w:rsidRPr="00637298">
        <w:t xml:space="preserve">Companion Volume Implementation Guide - </w:t>
      </w:r>
      <w:r>
        <w:fldChar w:fldCharType="begin"/>
      </w:r>
      <w:r>
        <w:instrText xml:space="preserve"> HYPERLINK "https://vetnet.gov.au/Pages/TrainingDocs.aspx?q=df441c6e-213d-43e3-874c-0b3f7036d851" </w:instrText>
      </w:r>
      <w:r>
        <w:fldChar w:fldCharType="separate"/>
      </w:r>
      <w:r w:rsidRPr="00041BF1">
        <w:rPr>
          <w:rStyle w:val="Hyperlink"/>
        </w:rPr>
        <w:t>https://vetnet.gov.au/Pages/TrainingDocs.aspx?q=df441c6e-213d-43e3-874c-0b3f7036d851</w:t>
      </w:r>
      <w:r>
        <w:fldChar w:fldCharType="end"/>
      </w:r>
    </w:p>
    <w:p w:rsidR="00000000" w:rsidRPr="00637298" w:rsidP="00637298"/>
    <w:sectPr w:rsidSect="006372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2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298" w:rsidRPr="00590647" w:rsidP="005906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2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47" w:rsidP="006372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0647" w:rsidP="0063729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90647" w:rsidP="006372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2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7298" w:rsidRPr="00590647" w:rsidP="005906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2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47" w:rsidRPr="002D2AF8" w:rsidP="00637298">
    <w:pPr>
      <w:pStyle w:val="Header"/>
      <w:framePr w:wrap="around"/>
    </w:pPr>
    <w:r>
      <w:fldChar w:fldCharType="begin"/>
    </w:r>
    <w:r>
      <w:instrText xml:space="preserve"> TITLE   \* MERGEFORMAT </w:instrText>
    </w:r>
    <w:r>
      <w:fldChar w:fldCharType="separate"/>
    </w:r>
    <w:r>
      <w:t>TLILIC0009 Licence to operate a portal boom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590647" w:rsidP="006372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0452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4664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2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7298"/>
    <w:pPr>
      <w:spacing w:before="360" w:after="60"/>
      <w:outlineLvl w:val="0"/>
    </w:pPr>
    <w:rPr>
      <w:sz w:val="32"/>
    </w:rPr>
  </w:style>
  <w:style w:type="paragraph" w:styleId="Heading2">
    <w:name w:val="heading 2"/>
    <w:basedOn w:val="HeadingBase"/>
    <w:next w:val="BodyText"/>
    <w:link w:val="Heading2Char"/>
    <w:qFormat/>
    <w:rsid w:val="00637298"/>
    <w:pPr>
      <w:keepLines/>
      <w:spacing w:before="240" w:after="120"/>
      <w:outlineLvl w:val="1"/>
    </w:pPr>
    <w:rPr>
      <w:sz w:val="28"/>
      <w:szCs w:val="40"/>
    </w:rPr>
  </w:style>
  <w:style w:type="paragraph" w:styleId="Heading3">
    <w:name w:val="heading 3"/>
    <w:basedOn w:val="HeadingBase"/>
    <w:next w:val="BodyText"/>
    <w:link w:val="Heading3Char"/>
    <w:qFormat/>
    <w:rsid w:val="00637298"/>
    <w:pPr>
      <w:spacing w:before="180" w:after="120"/>
      <w:outlineLvl w:val="2"/>
    </w:pPr>
    <w:rPr>
      <w:spacing w:val="-10"/>
      <w:kern w:val="32"/>
    </w:rPr>
  </w:style>
  <w:style w:type="paragraph" w:styleId="Heading4">
    <w:name w:val="heading 4"/>
    <w:basedOn w:val="HeadingBase"/>
    <w:next w:val="BodyText"/>
    <w:link w:val="Heading4Char"/>
    <w:qFormat/>
    <w:rsid w:val="00637298"/>
    <w:pPr>
      <w:spacing w:before="160" w:after="120"/>
      <w:outlineLvl w:val="3"/>
    </w:pPr>
    <w:rPr>
      <w:sz w:val="22"/>
    </w:rPr>
  </w:style>
  <w:style w:type="paragraph" w:styleId="Heading5">
    <w:name w:val="heading 5"/>
    <w:basedOn w:val="HeadingBase"/>
    <w:next w:val="Normal"/>
    <w:link w:val="Heading5Char"/>
    <w:qFormat/>
    <w:rsid w:val="00637298"/>
    <w:pPr>
      <w:spacing w:before="80"/>
      <w:outlineLvl w:val="4"/>
    </w:pPr>
    <w:rPr>
      <w:color w:val="918585"/>
      <w:sz w:val="20"/>
    </w:rPr>
  </w:style>
  <w:style w:type="paragraph" w:styleId="Heading6">
    <w:name w:val="heading 6"/>
    <w:basedOn w:val="HeadingBase"/>
    <w:next w:val="Normal"/>
    <w:link w:val="Heading6Char"/>
    <w:qFormat/>
    <w:rsid w:val="00637298"/>
    <w:pPr>
      <w:spacing w:before="60"/>
      <w:outlineLvl w:val="5"/>
    </w:pPr>
    <w:rPr>
      <w:color w:val="918585"/>
      <w:sz w:val="20"/>
    </w:rPr>
  </w:style>
  <w:style w:type="paragraph" w:styleId="Heading7">
    <w:name w:val="heading 7"/>
    <w:basedOn w:val="Normal"/>
    <w:next w:val="Normal"/>
    <w:link w:val="Heading7Char"/>
    <w:qFormat/>
    <w:rsid w:val="00637298"/>
    <w:pPr>
      <w:ind w:left="720"/>
      <w:outlineLvl w:val="6"/>
    </w:pPr>
    <w:rPr>
      <w:i/>
    </w:rPr>
  </w:style>
  <w:style w:type="paragraph" w:styleId="Heading8">
    <w:name w:val="heading 8"/>
    <w:basedOn w:val="Normal"/>
    <w:next w:val="Normal"/>
    <w:link w:val="Heading8Char"/>
    <w:qFormat/>
    <w:rsid w:val="00637298"/>
    <w:pPr>
      <w:ind w:left="720"/>
      <w:outlineLvl w:val="7"/>
    </w:pPr>
    <w:rPr>
      <w:i/>
    </w:rPr>
  </w:style>
  <w:style w:type="paragraph" w:styleId="Heading9">
    <w:name w:val="heading 9"/>
    <w:basedOn w:val="Normal"/>
    <w:next w:val="Normal"/>
    <w:link w:val="Heading9Char"/>
    <w:qFormat/>
    <w:rsid w:val="00637298"/>
    <w:pPr>
      <w:ind w:left="720"/>
      <w:outlineLvl w:val="8"/>
    </w:pPr>
    <w:rPr>
      <w:i/>
    </w:rPr>
  </w:style>
  <w:style w:type="character" w:default="1" w:styleId="DefaultParagraphFont">
    <w:name w:val="Default Paragraph Font"/>
    <w:uiPriority w:val="1"/>
    <w:unhideWhenUsed/>
    <w:rsid w:val="006372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298"/>
  </w:style>
  <w:style w:type="character" w:customStyle="1" w:styleId="Heading1Char">
    <w:name w:val="Heading 1 Char"/>
    <w:basedOn w:val="DefaultParagraphFont"/>
    <w:link w:val="Heading1"/>
    <w:rsid w:val="00637298"/>
    <w:rPr>
      <w:rFonts w:ascii="Times New Roman" w:eastAsia="Times New Roman" w:hAnsi="Times New Roman" w:cs="Times New Roman"/>
      <w:b/>
      <w:sz w:val="32"/>
      <w:szCs w:val="20"/>
      <w:lang w:eastAsia="en-US"/>
    </w:rPr>
  </w:style>
  <w:style w:type="paragraph" w:styleId="BodyText">
    <w:name w:val="Body Text"/>
    <w:basedOn w:val="Normal"/>
    <w:link w:val="BodyTextChar"/>
    <w:rsid w:val="006372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7298"/>
    <w:rPr>
      <w:rFonts w:ascii="Times New Roman" w:eastAsia="Times New Roman" w:hAnsi="Times New Roman" w:cs="Times New Roman"/>
      <w:sz w:val="24"/>
      <w:lang w:eastAsia="en-US"/>
    </w:rPr>
  </w:style>
  <w:style w:type="paragraph" w:styleId="ListBullet">
    <w:name w:val="List Bullet"/>
    <w:basedOn w:val="List"/>
    <w:rsid w:val="00637298"/>
    <w:pPr>
      <w:numPr>
        <w:numId w:val="11"/>
      </w:numPr>
      <w:tabs>
        <w:tab w:val="clear" w:pos="340"/>
      </w:tabs>
      <w:spacing w:before="40" w:after="40"/>
    </w:pPr>
  </w:style>
  <w:style w:type="character" w:customStyle="1" w:styleId="SpecialBold">
    <w:name w:val="Special Bold"/>
    <w:basedOn w:val="DefaultParagraphFont"/>
    <w:rsid w:val="00637298"/>
    <w:rPr>
      <w:b/>
      <w:spacing w:val="0"/>
    </w:rPr>
  </w:style>
  <w:style w:type="paragraph" w:customStyle="1" w:styleId="SuperHeading">
    <w:name w:val="SuperHeading"/>
    <w:basedOn w:val="Normal"/>
    <w:rsid w:val="00637298"/>
    <w:pPr>
      <w:spacing w:before="240" w:after="120"/>
      <w:outlineLvl w:val="0"/>
    </w:pPr>
    <w:rPr>
      <w:rFonts w:ascii="Times New Roman" w:hAnsi="Times New Roman"/>
      <w:b/>
      <w:sz w:val="32"/>
    </w:rPr>
  </w:style>
  <w:style w:type="paragraph" w:customStyle="1" w:styleId="AllowPageBreak">
    <w:name w:val="AllowPageBreak"/>
    <w:rsid w:val="006372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372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2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2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2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2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2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72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7298"/>
    <w:rPr>
      <w:rFonts w:ascii="Courier New" w:eastAsia="Times New Roman" w:hAnsi="Courier New" w:cs="Times New Roman"/>
      <w:i/>
      <w:szCs w:val="20"/>
      <w:lang w:eastAsia="en-US"/>
    </w:rPr>
  </w:style>
  <w:style w:type="paragraph" w:customStyle="1" w:styleId="HeadingBase">
    <w:name w:val="Heading Base"/>
    <w:rsid w:val="006372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298"/>
    <w:pPr>
      <w:tabs>
        <w:tab w:val="right" w:leader="dot" w:pos="9072"/>
      </w:tabs>
      <w:ind w:left="567"/>
    </w:pPr>
    <w:rPr>
      <w:szCs w:val="22"/>
    </w:rPr>
  </w:style>
  <w:style w:type="paragraph" w:customStyle="1" w:styleId="TOCBase">
    <w:name w:val="TOC Base"/>
    <w:rsid w:val="006372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298"/>
    <w:pPr>
      <w:tabs>
        <w:tab w:val="right" w:leader="dot" w:pos="9072"/>
      </w:tabs>
      <w:spacing w:before="40" w:after="40"/>
      <w:ind w:left="284"/>
    </w:pPr>
    <w:rPr>
      <w:rFonts w:ascii="Times New Roman" w:hAnsi="Times New Roman"/>
    </w:rPr>
  </w:style>
  <w:style w:type="paragraph" w:styleId="TOC1">
    <w:name w:val="toc 1"/>
    <w:basedOn w:val="TOCBase"/>
    <w:next w:val="Normal"/>
    <w:rsid w:val="006372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72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298"/>
    <w:rPr>
      <w:rFonts w:ascii="Times New Roman" w:eastAsia="Times New Roman" w:hAnsi="Times New Roman" w:cs="Times New Roman"/>
      <w:sz w:val="16"/>
      <w:lang w:eastAsia="en-US"/>
    </w:rPr>
  </w:style>
  <w:style w:type="paragraph" w:styleId="Title">
    <w:name w:val="Title"/>
    <w:basedOn w:val="HeadingBase"/>
    <w:link w:val="TitleChar"/>
    <w:qFormat/>
    <w:rsid w:val="00637298"/>
    <w:pPr>
      <w:spacing w:before="5040"/>
      <w:jc w:val="center"/>
    </w:pPr>
    <w:rPr>
      <w:sz w:val="48"/>
      <w:szCs w:val="72"/>
      <w:lang w:val="en-US"/>
    </w:rPr>
  </w:style>
  <w:style w:type="character" w:customStyle="1" w:styleId="TitleChar">
    <w:name w:val="Title Char"/>
    <w:basedOn w:val="DefaultParagraphFont"/>
    <w:link w:val="Title"/>
    <w:rsid w:val="006372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298"/>
    <w:pPr>
      <w:tabs>
        <w:tab w:val="left" w:pos="3600"/>
        <w:tab w:val="left" w:pos="3958"/>
      </w:tabs>
    </w:pPr>
  </w:style>
  <w:style w:type="paragraph" w:styleId="List">
    <w:name w:val="List"/>
    <w:basedOn w:val="BodyText"/>
    <w:next w:val="BodyText"/>
    <w:rsid w:val="00637298"/>
    <w:pPr>
      <w:tabs>
        <w:tab w:val="left" w:pos="340"/>
      </w:tabs>
      <w:spacing w:before="60" w:after="60"/>
      <w:ind w:left="340" w:hanging="340"/>
    </w:pPr>
  </w:style>
  <w:style w:type="paragraph" w:customStyle="1" w:styleId="Note">
    <w:name w:val="Note"/>
    <w:basedOn w:val="BodyText"/>
    <w:rsid w:val="006372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7298"/>
    <w:pPr>
      <w:framePr w:wrap="auto" w:hAnchor="text" w:y="6049"/>
    </w:pPr>
    <w:rPr>
      <w:color w:val="000000"/>
      <w:sz w:val="40"/>
    </w:rPr>
  </w:style>
  <w:style w:type="paragraph" w:customStyle="1" w:styleId="TOCTitle">
    <w:name w:val="TOCTitle"/>
    <w:basedOn w:val="Heading1"/>
    <w:rsid w:val="00637298"/>
    <w:pPr>
      <w:spacing w:after="240"/>
      <w:jc w:val="center"/>
      <w:outlineLvl w:val="9"/>
    </w:pPr>
    <w:rPr>
      <w:caps/>
    </w:rPr>
  </w:style>
  <w:style w:type="paragraph" w:customStyle="1" w:styleId="Version">
    <w:name w:val="Version"/>
    <w:rsid w:val="006372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7298"/>
    <w:pPr>
      <w:numPr>
        <w:numId w:val="12"/>
      </w:numPr>
      <w:tabs>
        <w:tab w:val="clear" w:pos="680"/>
      </w:tabs>
    </w:pPr>
  </w:style>
  <w:style w:type="paragraph" w:styleId="Index1">
    <w:name w:val="index 1"/>
    <w:basedOn w:val="Normal"/>
    <w:next w:val="Normal"/>
    <w:semiHidden/>
    <w:rsid w:val="00637298"/>
    <w:pPr>
      <w:keepNext w:val="0"/>
      <w:tabs>
        <w:tab w:val="right" w:pos="4176"/>
      </w:tabs>
      <w:ind w:left="198" w:hanging="198"/>
    </w:pPr>
    <w:rPr>
      <w:rFonts w:ascii="Garamond" w:hAnsi="Garamond"/>
    </w:rPr>
  </w:style>
  <w:style w:type="paragraph" w:styleId="IndexHeading">
    <w:name w:val="index heading"/>
    <w:basedOn w:val="Normal"/>
    <w:next w:val="Index1"/>
    <w:semiHidden/>
    <w:rsid w:val="00637298"/>
    <w:pPr>
      <w:spacing w:before="120" w:after="120"/>
    </w:pPr>
    <w:rPr>
      <w:rFonts w:ascii="Arial" w:hAnsi="Arial"/>
      <w:b/>
      <w:color w:val="918585"/>
      <w:sz w:val="24"/>
    </w:rPr>
  </w:style>
  <w:style w:type="paragraph" w:styleId="Header">
    <w:name w:val="header"/>
    <w:basedOn w:val="Normal"/>
    <w:link w:val="HeaderChar"/>
    <w:rsid w:val="006372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298"/>
    <w:rPr>
      <w:rFonts w:ascii="Times New Roman" w:eastAsia="Times New Roman" w:hAnsi="Times New Roman" w:cs="Times New Roman"/>
      <w:sz w:val="16"/>
      <w:szCs w:val="20"/>
      <w:lang w:val="en-GB" w:eastAsia="en-US"/>
    </w:rPr>
  </w:style>
  <w:style w:type="paragraph" w:customStyle="1" w:styleId="Chapter">
    <w:name w:val="Chapter"/>
    <w:basedOn w:val="Normal"/>
    <w:rsid w:val="00637298"/>
    <w:pPr>
      <w:spacing w:before="240"/>
    </w:pPr>
    <w:rPr>
      <w:rFonts w:ascii="Times New Roman" w:hAnsi="Times New Roman"/>
      <w:smallCaps/>
      <w:spacing w:val="80"/>
      <w:sz w:val="28"/>
    </w:rPr>
  </w:style>
  <w:style w:type="paragraph" w:customStyle="1" w:styleId="InChapter">
    <w:name w:val="InChapter"/>
    <w:basedOn w:val="Heading3"/>
    <w:rsid w:val="00637298"/>
    <w:pPr>
      <w:spacing w:after="240"/>
      <w:outlineLvl w:val="9"/>
    </w:pPr>
    <w:rPr>
      <w:noProof/>
    </w:rPr>
  </w:style>
  <w:style w:type="paragraph" w:styleId="Index2">
    <w:name w:val="index 2"/>
    <w:basedOn w:val="Normal"/>
    <w:next w:val="Normal"/>
    <w:semiHidden/>
    <w:rsid w:val="00637298"/>
    <w:pPr>
      <w:tabs>
        <w:tab w:val="right" w:pos="4176"/>
      </w:tabs>
      <w:ind w:left="568" w:hanging="284"/>
    </w:pPr>
    <w:rPr>
      <w:rFonts w:ascii="Garamond" w:hAnsi="Garamond"/>
    </w:rPr>
  </w:style>
  <w:style w:type="paragraph" w:customStyle="1" w:styleId="Byline">
    <w:name w:val="Byline"/>
    <w:rsid w:val="006372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298"/>
    <w:pPr>
      <w:tabs>
        <w:tab w:val="clear" w:pos="3600"/>
        <w:tab w:val="clear" w:pos="3958"/>
      </w:tabs>
      <w:jc w:val="right"/>
    </w:pPr>
  </w:style>
  <w:style w:type="character" w:styleId="Emphasis">
    <w:name w:val="Emphasis"/>
    <w:basedOn w:val="DefaultParagraphFont"/>
    <w:qFormat/>
    <w:rsid w:val="00637298"/>
    <w:rPr>
      <w:i/>
    </w:rPr>
  </w:style>
  <w:style w:type="paragraph" w:styleId="Caption">
    <w:name w:val="caption"/>
    <w:basedOn w:val="BodyText"/>
    <w:next w:val="Normal"/>
    <w:qFormat/>
    <w:rsid w:val="00637298"/>
    <w:pPr>
      <w:framePr w:w="2268" w:hSpace="181" w:vSpace="181" w:wrap="around" w:vAnchor="text" w:hAnchor="page" w:x="1135" w:y="285" w:anchorLock="1"/>
    </w:pPr>
    <w:rPr>
      <w:i/>
    </w:rPr>
  </w:style>
  <w:style w:type="paragraph" w:customStyle="1" w:styleId="MiniTOCTitle">
    <w:name w:val="MiniTOCTitle"/>
    <w:basedOn w:val="Heading4"/>
    <w:rsid w:val="00637298"/>
    <w:pPr>
      <w:spacing w:before="240"/>
      <w:outlineLvl w:val="9"/>
    </w:pPr>
    <w:rPr>
      <w:noProof/>
      <w:sz w:val="24"/>
    </w:rPr>
  </w:style>
  <w:style w:type="paragraph" w:customStyle="1" w:styleId="MiniTOCItem">
    <w:name w:val="MiniTOCItem"/>
    <w:basedOn w:val="ListBullet"/>
    <w:rsid w:val="00637298"/>
    <w:pPr>
      <w:numPr>
        <w:numId w:val="0"/>
      </w:numPr>
      <w:tabs>
        <w:tab w:val="right" w:leader="dot" w:pos="6521"/>
      </w:tabs>
      <w:spacing w:before="0" w:after="0"/>
    </w:pPr>
  </w:style>
  <w:style w:type="paragraph" w:customStyle="1" w:styleId="TOFTitle">
    <w:name w:val="TOFTitle"/>
    <w:basedOn w:val="TOCTitle"/>
    <w:rsid w:val="00637298"/>
  </w:style>
  <w:style w:type="paragraph" w:styleId="TableofFigures">
    <w:name w:val="table of figures"/>
    <w:basedOn w:val="Normal"/>
    <w:next w:val="Normal"/>
    <w:semiHidden/>
    <w:rsid w:val="00637298"/>
    <w:pPr>
      <w:tabs>
        <w:tab w:val="right" w:leader="dot" w:pos="9072"/>
      </w:tabs>
      <w:ind w:left="970" w:hanging="403"/>
    </w:pPr>
    <w:rPr>
      <w:rFonts w:ascii="Times New Roman" w:hAnsi="Times New Roman"/>
      <w:b/>
    </w:rPr>
  </w:style>
  <w:style w:type="paragraph" w:styleId="ListNumber">
    <w:name w:val="List Number"/>
    <w:basedOn w:val="List"/>
    <w:rsid w:val="00637298"/>
    <w:pPr>
      <w:numPr>
        <w:numId w:val="14"/>
      </w:numPr>
      <w:tabs>
        <w:tab w:val="clear" w:pos="340"/>
      </w:tabs>
    </w:pPr>
  </w:style>
  <w:style w:type="character" w:customStyle="1" w:styleId="WingdingSymbols">
    <w:name w:val="Wingding Symbols"/>
    <w:rsid w:val="00637298"/>
    <w:rPr>
      <w:rFonts w:ascii="Wingdings" w:hAnsi="Wingdings"/>
    </w:rPr>
  </w:style>
  <w:style w:type="paragraph" w:customStyle="1" w:styleId="TableHeading">
    <w:name w:val="Table Heading"/>
    <w:basedOn w:val="HeadingBase"/>
    <w:rsid w:val="00637298"/>
    <w:pPr>
      <w:keepLines/>
      <w:pBdr>
        <w:bottom w:val="single" w:sz="6" w:space="1" w:color="918585"/>
      </w:pBdr>
      <w:spacing w:before="240"/>
    </w:pPr>
  </w:style>
  <w:style w:type="character" w:customStyle="1" w:styleId="HotSpot">
    <w:name w:val="HotSpot"/>
    <w:rsid w:val="00637298"/>
    <w:rPr>
      <w:color w:val="0033CC"/>
      <w:u w:val="none"/>
    </w:rPr>
  </w:style>
  <w:style w:type="paragraph" w:customStyle="1" w:styleId="BodyTextRight">
    <w:name w:val="Body Text Right"/>
    <w:basedOn w:val="BodyText"/>
    <w:rsid w:val="00637298"/>
    <w:pPr>
      <w:spacing w:before="0" w:after="0"/>
      <w:jc w:val="right"/>
    </w:pPr>
  </w:style>
  <w:style w:type="paragraph" w:styleId="Index3">
    <w:name w:val="index 3"/>
    <w:basedOn w:val="ListNumber2"/>
    <w:next w:val="Normal"/>
    <w:semiHidden/>
    <w:rsid w:val="00637298"/>
    <w:pPr>
      <w:numPr>
        <w:numId w:val="0"/>
      </w:numPr>
      <w:tabs>
        <w:tab w:val="right" w:leader="dot" w:pos="4176"/>
      </w:tabs>
    </w:pPr>
  </w:style>
  <w:style w:type="paragraph" w:styleId="ListNumber2">
    <w:name w:val="List Number 2"/>
    <w:basedOn w:val="List2"/>
    <w:rsid w:val="00637298"/>
    <w:pPr>
      <w:numPr>
        <w:numId w:val="9"/>
      </w:numPr>
      <w:tabs>
        <w:tab w:val="clear" w:pos="1060"/>
      </w:tabs>
    </w:pPr>
  </w:style>
  <w:style w:type="paragraph" w:customStyle="1" w:styleId="MarginNote">
    <w:name w:val="Margin Note"/>
    <w:basedOn w:val="BodyText"/>
    <w:rsid w:val="006372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2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2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7298"/>
    <w:rPr>
      <w:sz w:val="32"/>
    </w:rPr>
  </w:style>
  <w:style w:type="paragraph" w:customStyle="1" w:styleId="HeadingProcedure">
    <w:name w:val="Heading Procedure"/>
    <w:basedOn w:val="HeadingBase"/>
    <w:next w:val="Normal"/>
    <w:rsid w:val="00637298"/>
    <w:pPr>
      <w:tabs>
        <w:tab w:val="left" w:pos="0"/>
      </w:tabs>
      <w:spacing w:before="120" w:after="60"/>
    </w:pPr>
    <w:rPr>
      <w:i/>
      <w:color w:val="918585"/>
      <w:sz w:val="22"/>
    </w:rPr>
  </w:style>
  <w:style w:type="paragraph" w:customStyle="1" w:styleId="TableBodyText">
    <w:name w:val="Table Body Text"/>
    <w:basedOn w:val="BodyText"/>
    <w:rsid w:val="00637298"/>
    <w:pPr>
      <w:spacing w:before="60" w:after="60"/>
    </w:pPr>
  </w:style>
  <w:style w:type="paragraph" w:styleId="ListContinue">
    <w:name w:val="List Continue"/>
    <w:basedOn w:val="List"/>
    <w:rsid w:val="00637298"/>
    <w:pPr>
      <w:ind w:firstLine="0"/>
    </w:pPr>
  </w:style>
  <w:style w:type="paragraph" w:customStyle="1" w:styleId="ListNote">
    <w:name w:val="List Note"/>
    <w:basedOn w:val="List"/>
    <w:rsid w:val="00637298"/>
    <w:pPr>
      <w:pBdr>
        <w:top w:val="single" w:sz="6" w:space="2" w:color="918585"/>
        <w:bottom w:val="single" w:sz="6" w:space="2" w:color="918585"/>
      </w:pBdr>
      <w:tabs>
        <w:tab w:val="left" w:pos="1021"/>
      </w:tabs>
      <w:ind w:firstLine="0"/>
    </w:pPr>
  </w:style>
  <w:style w:type="paragraph" w:customStyle="1" w:styleId="Warning">
    <w:name w:val="Warning"/>
    <w:basedOn w:val="BodyText"/>
    <w:rsid w:val="00637298"/>
    <w:pPr>
      <w:shd w:val="clear" w:color="auto" w:fill="D9D9D9"/>
      <w:tabs>
        <w:tab w:val="left" w:pos="992"/>
      </w:tabs>
      <w:ind w:left="119" w:right="119"/>
    </w:pPr>
    <w:rPr>
      <w:sz w:val="20"/>
    </w:rPr>
  </w:style>
  <w:style w:type="paragraph" w:customStyle="1" w:styleId="MarginIcons">
    <w:name w:val="Margin Icons"/>
    <w:basedOn w:val="BodyText"/>
    <w:rsid w:val="006372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298"/>
    <w:rPr>
      <w:rFonts w:ascii="Courier New" w:hAnsi="Courier New"/>
    </w:rPr>
  </w:style>
  <w:style w:type="paragraph" w:customStyle="1" w:styleId="NoteBullet">
    <w:name w:val="Note Bullet"/>
    <w:basedOn w:val="Note"/>
    <w:rsid w:val="00637298"/>
    <w:pPr>
      <w:tabs>
        <w:tab w:val="clear" w:pos="680"/>
      </w:tabs>
      <w:spacing w:before="60" w:after="60"/>
    </w:pPr>
  </w:style>
  <w:style w:type="paragraph" w:customStyle="1" w:styleId="SubHeading2">
    <w:name w:val="SubHeading2"/>
    <w:basedOn w:val="HeadingBase"/>
    <w:rsid w:val="00637298"/>
    <w:pPr>
      <w:spacing w:before="240" w:after="60"/>
    </w:pPr>
    <w:rPr>
      <w:sz w:val="20"/>
    </w:rPr>
  </w:style>
  <w:style w:type="paragraph" w:customStyle="1" w:styleId="SubHeading1">
    <w:name w:val="SubHeading1"/>
    <w:basedOn w:val="HeadingBase"/>
    <w:rsid w:val="00637298"/>
    <w:pPr>
      <w:spacing w:before="240" w:after="60"/>
    </w:pPr>
    <w:rPr>
      <w:color w:val="918585"/>
      <w:sz w:val="22"/>
    </w:rPr>
  </w:style>
  <w:style w:type="paragraph" w:customStyle="1" w:styleId="SideHeading">
    <w:name w:val="Side Heading"/>
    <w:basedOn w:val="HeadingBase"/>
    <w:rsid w:val="006372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298"/>
    <w:pPr>
      <w:numPr>
        <w:numId w:val="10"/>
      </w:numPr>
    </w:pPr>
  </w:style>
  <w:style w:type="paragraph" w:styleId="PlainText">
    <w:name w:val="Plain Text"/>
    <w:basedOn w:val="Normal"/>
    <w:link w:val="PlainTextChar"/>
    <w:rsid w:val="00637298"/>
    <w:rPr>
      <w:sz w:val="20"/>
    </w:rPr>
  </w:style>
  <w:style w:type="character" w:customStyle="1" w:styleId="PlainTextChar">
    <w:name w:val="Plain Text Char"/>
    <w:basedOn w:val="DefaultParagraphFont"/>
    <w:link w:val="PlainText"/>
    <w:rsid w:val="00637298"/>
    <w:rPr>
      <w:rFonts w:ascii="Courier New" w:eastAsia="Times New Roman" w:hAnsi="Courier New" w:cs="Times New Roman"/>
      <w:sz w:val="20"/>
      <w:szCs w:val="20"/>
      <w:lang w:eastAsia="en-US"/>
    </w:rPr>
  </w:style>
  <w:style w:type="character" w:customStyle="1" w:styleId="MenuOption">
    <w:name w:val="Menu Option"/>
    <w:basedOn w:val="DefaultParagraphFont"/>
    <w:rsid w:val="00637298"/>
    <w:rPr>
      <w:b/>
      <w:smallCaps/>
    </w:rPr>
  </w:style>
  <w:style w:type="paragraph" w:customStyle="1" w:styleId="TableListNumber">
    <w:name w:val="Table List Number"/>
    <w:basedOn w:val="ListNumber"/>
    <w:rsid w:val="00637298"/>
    <w:pPr>
      <w:numPr>
        <w:numId w:val="0"/>
      </w:numPr>
    </w:pPr>
  </w:style>
  <w:style w:type="paragraph" w:styleId="TOC4">
    <w:name w:val="toc 4"/>
    <w:basedOn w:val="TOCBase"/>
    <w:next w:val="Normal"/>
    <w:semiHidden/>
    <w:rsid w:val="00637298"/>
    <w:pPr>
      <w:tabs>
        <w:tab w:val="right" w:leader="dot" w:pos="9071"/>
      </w:tabs>
      <w:ind w:left="1701"/>
    </w:pPr>
  </w:style>
  <w:style w:type="paragraph" w:customStyle="1" w:styleId="ListAlpha">
    <w:name w:val="List Alpha"/>
    <w:basedOn w:val="List"/>
    <w:rsid w:val="00637298"/>
    <w:pPr>
      <w:numPr>
        <w:numId w:val="8"/>
      </w:numPr>
    </w:pPr>
  </w:style>
  <w:style w:type="paragraph" w:customStyle="1" w:styleId="ListAlpha2">
    <w:name w:val="List Alpha 2"/>
    <w:basedOn w:val="List2"/>
    <w:rsid w:val="00637298"/>
    <w:pPr>
      <w:numPr>
        <w:numId w:val="7"/>
      </w:numPr>
    </w:pPr>
  </w:style>
  <w:style w:type="paragraph" w:styleId="List2">
    <w:name w:val="List 2"/>
    <w:basedOn w:val="BodyText"/>
    <w:rsid w:val="00637298"/>
    <w:pPr>
      <w:tabs>
        <w:tab w:val="left" w:pos="680"/>
      </w:tabs>
      <w:spacing w:before="60" w:after="60"/>
      <w:ind w:left="680" w:hanging="340"/>
    </w:pPr>
  </w:style>
  <w:style w:type="paragraph" w:styleId="List3">
    <w:name w:val="List 3"/>
    <w:basedOn w:val="BodyText"/>
    <w:rsid w:val="00637298"/>
    <w:pPr>
      <w:tabs>
        <w:tab w:val="left" w:pos="1021"/>
      </w:tabs>
      <w:spacing w:before="60" w:after="60"/>
      <w:ind w:left="1020" w:hanging="340"/>
    </w:pPr>
  </w:style>
  <w:style w:type="paragraph" w:styleId="List4">
    <w:name w:val="List 4"/>
    <w:basedOn w:val="BodyText"/>
    <w:rsid w:val="00637298"/>
    <w:pPr>
      <w:tabs>
        <w:tab w:val="left" w:pos="1361"/>
      </w:tabs>
      <w:spacing w:before="60" w:after="60"/>
      <w:ind w:left="1361" w:hanging="340"/>
    </w:pPr>
  </w:style>
  <w:style w:type="paragraph" w:styleId="List5">
    <w:name w:val="List 5"/>
    <w:basedOn w:val="BodyText"/>
    <w:rsid w:val="00637298"/>
    <w:pPr>
      <w:tabs>
        <w:tab w:val="left" w:pos="1701"/>
      </w:tabs>
      <w:spacing w:before="60" w:after="60"/>
      <w:ind w:left="1701" w:hanging="340"/>
    </w:pPr>
  </w:style>
  <w:style w:type="paragraph" w:styleId="ListBullet3">
    <w:name w:val="List Bullet 3"/>
    <w:basedOn w:val="List3"/>
    <w:rsid w:val="00637298"/>
    <w:pPr>
      <w:numPr>
        <w:numId w:val="13"/>
      </w:numPr>
      <w:tabs>
        <w:tab w:val="clear" w:pos="1021"/>
      </w:tabs>
      <w:ind w:left="1037" w:hanging="357"/>
    </w:pPr>
  </w:style>
  <w:style w:type="paragraph" w:styleId="ListBullet4">
    <w:name w:val="List Bullet 4"/>
    <w:basedOn w:val="List4"/>
    <w:rsid w:val="00637298"/>
    <w:pPr>
      <w:numPr>
        <w:numId w:val="2"/>
      </w:numPr>
      <w:tabs>
        <w:tab w:val="clear" w:pos="1361"/>
      </w:tabs>
    </w:pPr>
  </w:style>
  <w:style w:type="paragraph" w:styleId="ListBullet5">
    <w:name w:val="List Bullet 5"/>
    <w:basedOn w:val="List5"/>
    <w:rsid w:val="00637298"/>
    <w:pPr>
      <w:numPr>
        <w:numId w:val="3"/>
      </w:numPr>
    </w:pPr>
  </w:style>
  <w:style w:type="paragraph" w:styleId="ListContinue2">
    <w:name w:val="List Continue 2"/>
    <w:basedOn w:val="List2"/>
    <w:rsid w:val="00637298"/>
    <w:pPr>
      <w:ind w:firstLine="0"/>
    </w:pPr>
  </w:style>
  <w:style w:type="paragraph" w:styleId="ListContinue3">
    <w:name w:val="List Continue 3"/>
    <w:basedOn w:val="List3"/>
    <w:rsid w:val="00637298"/>
    <w:pPr>
      <w:ind w:left="1021" w:firstLine="0"/>
    </w:pPr>
  </w:style>
  <w:style w:type="paragraph" w:styleId="ListContinue4">
    <w:name w:val="List Continue 4"/>
    <w:basedOn w:val="List4"/>
    <w:rsid w:val="00637298"/>
    <w:pPr>
      <w:ind w:firstLine="0"/>
    </w:pPr>
  </w:style>
  <w:style w:type="paragraph" w:styleId="ListContinue5">
    <w:name w:val="List Continue 5"/>
    <w:basedOn w:val="List5"/>
    <w:rsid w:val="00637298"/>
    <w:pPr>
      <w:ind w:firstLine="0"/>
    </w:pPr>
  </w:style>
  <w:style w:type="paragraph" w:styleId="ListNumber3">
    <w:name w:val="List Number 3"/>
    <w:basedOn w:val="List3"/>
    <w:rsid w:val="00637298"/>
    <w:pPr>
      <w:numPr>
        <w:numId w:val="4"/>
      </w:numPr>
    </w:pPr>
  </w:style>
  <w:style w:type="paragraph" w:styleId="ListNumber4">
    <w:name w:val="List Number 4"/>
    <w:basedOn w:val="List4"/>
    <w:rsid w:val="00637298"/>
    <w:pPr>
      <w:numPr>
        <w:numId w:val="5"/>
      </w:numPr>
    </w:pPr>
  </w:style>
  <w:style w:type="paragraph" w:styleId="ListNumber5">
    <w:name w:val="List Number 5"/>
    <w:basedOn w:val="List5"/>
    <w:rsid w:val="00637298"/>
    <w:pPr>
      <w:numPr>
        <w:numId w:val="6"/>
      </w:numPr>
    </w:pPr>
  </w:style>
  <w:style w:type="paragraph" w:styleId="BlockText">
    <w:name w:val="Block Text"/>
    <w:basedOn w:val="Normal"/>
    <w:rsid w:val="00637298"/>
    <w:pPr>
      <w:spacing w:after="120"/>
      <w:ind w:left="1440" w:right="1440"/>
    </w:pPr>
  </w:style>
  <w:style w:type="character" w:customStyle="1" w:styleId="Subscript">
    <w:name w:val="Subscript"/>
    <w:basedOn w:val="DefaultParagraphFont"/>
    <w:rsid w:val="00637298"/>
    <w:rPr>
      <w:sz w:val="16"/>
      <w:vertAlign w:val="subscript"/>
    </w:rPr>
  </w:style>
  <w:style w:type="character" w:customStyle="1" w:styleId="Superscript">
    <w:name w:val="Superscript"/>
    <w:basedOn w:val="DefaultParagraphFont"/>
    <w:rsid w:val="00637298"/>
    <w:rPr>
      <w:sz w:val="16"/>
      <w:vertAlign w:val="superscript"/>
    </w:rPr>
  </w:style>
  <w:style w:type="character" w:customStyle="1" w:styleId="Symbols">
    <w:name w:val="Symbols"/>
    <w:basedOn w:val="DefaultParagraphFont"/>
    <w:rsid w:val="00637298"/>
    <w:rPr>
      <w:rFonts w:ascii="Symbol" w:hAnsi="Symbol"/>
    </w:rPr>
  </w:style>
  <w:style w:type="character" w:customStyle="1" w:styleId="MenuOptions">
    <w:name w:val="Menu Options"/>
    <w:basedOn w:val="DefaultParagraphFont"/>
    <w:rsid w:val="00637298"/>
    <w:rPr>
      <w:rFonts w:ascii="Arial Narrow" w:hAnsi="Arial Narrow"/>
      <w:smallCaps/>
    </w:rPr>
  </w:style>
  <w:style w:type="character" w:customStyle="1" w:styleId="Buttons">
    <w:name w:val="Buttons"/>
    <w:basedOn w:val="DefaultParagraphFont"/>
    <w:rsid w:val="00637298"/>
    <w:rPr>
      <w:b/>
    </w:rPr>
  </w:style>
  <w:style w:type="character" w:customStyle="1" w:styleId="Underlined">
    <w:name w:val="Underlined"/>
    <w:basedOn w:val="DefaultParagraphFont"/>
    <w:rsid w:val="00637298"/>
    <w:rPr>
      <w:u w:val="single"/>
    </w:rPr>
  </w:style>
  <w:style w:type="paragraph" w:customStyle="1" w:styleId="TableBodyTextRight">
    <w:name w:val="Table Body Text Right"/>
    <w:basedOn w:val="TableBodyText"/>
    <w:rsid w:val="00637298"/>
    <w:pPr>
      <w:widowControl w:val="0"/>
      <w:autoSpaceDE w:val="0"/>
      <w:autoSpaceDN w:val="0"/>
      <w:adjustRightInd w:val="0"/>
      <w:jc w:val="right"/>
    </w:pPr>
    <w:rPr>
      <w:rFonts w:cs="Arial"/>
      <w:szCs w:val="18"/>
    </w:rPr>
  </w:style>
  <w:style w:type="paragraph" w:customStyle="1" w:styleId="CopyrightText">
    <w:name w:val="Copyright Text"/>
    <w:basedOn w:val="BodyText"/>
    <w:rsid w:val="00637298"/>
    <w:rPr>
      <w:sz w:val="18"/>
    </w:rPr>
  </w:style>
  <w:style w:type="paragraph" w:customStyle="1" w:styleId="BodySmallRight">
    <w:name w:val="Body Small Right"/>
    <w:basedOn w:val="BodyTextRight"/>
    <w:rsid w:val="00637298"/>
    <w:rPr>
      <w:sz w:val="18"/>
      <w:szCs w:val="18"/>
    </w:rPr>
  </w:style>
  <w:style w:type="paragraph" w:customStyle="1" w:styleId="MarginEdition">
    <w:name w:val="Margin Edition"/>
    <w:basedOn w:val="MarginNote"/>
    <w:rsid w:val="00637298"/>
    <w:pPr>
      <w:spacing w:before="0" w:after="0"/>
    </w:pPr>
    <w:rPr>
      <w:rFonts w:ascii="Times New Roman" w:hAnsi="Times New Roman"/>
      <w:color w:val="999999"/>
    </w:rPr>
  </w:style>
  <w:style w:type="paragraph" w:customStyle="1" w:styleId="Spacer">
    <w:name w:val="Spacer"/>
    <w:basedOn w:val="Normal"/>
    <w:rsid w:val="00637298"/>
    <w:rPr>
      <w:sz w:val="2"/>
      <w:szCs w:val="2"/>
    </w:rPr>
  </w:style>
  <w:style w:type="character" w:customStyle="1" w:styleId="Small">
    <w:name w:val="Small"/>
    <w:basedOn w:val="DefaultParagraphFont"/>
    <w:rsid w:val="00637298"/>
    <w:rPr>
      <w:sz w:val="16"/>
    </w:rPr>
  </w:style>
  <w:style w:type="paragraph" w:customStyle="1" w:styleId="WideTable">
    <w:name w:val="Wide Table"/>
    <w:basedOn w:val="Normal"/>
    <w:rsid w:val="00637298"/>
    <w:pPr>
      <w:ind w:left="-1418"/>
    </w:pPr>
    <w:rPr>
      <w:sz w:val="2"/>
      <w:szCs w:val="2"/>
    </w:rPr>
  </w:style>
  <w:style w:type="character" w:styleId="PageNumber">
    <w:name w:val="page number"/>
    <w:basedOn w:val="DefaultParagraphFont"/>
    <w:rsid w:val="00637298"/>
  </w:style>
  <w:style w:type="paragraph" w:styleId="Quote">
    <w:name w:val="Quote"/>
    <w:basedOn w:val="Heading1"/>
    <w:link w:val="QuoteChar"/>
    <w:qFormat/>
    <w:rsid w:val="00637298"/>
    <w:rPr>
      <w:b w:val="0"/>
      <w:sz w:val="72"/>
      <w:szCs w:val="72"/>
      <w:lang w:val="en-NZ"/>
    </w:rPr>
  </w:style>
  <w:style w:type="character" w:customStyle="1" w:styleId="QuoteChar">
    <w:name w:val="Quote Char"/>
    <w:basedOn w:val="DefaultParagraphFont"/>
    <w:link w:val="Quote"/>
    <w:rsid w:val="006372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298"/>
    <w:pPr>
      <w:pageBreakBefore/>
    </w:pPr>
  </w:style>
  <w:style w:type="paragraph" w:customStyle="1" w:styleId="Border">
    <w:name w:val="Border"/>
    <w:basedOn w:val="Normal"/>
    <w:qFormat/>
    <w:rsid w:val="006372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298"/>
    <w:rPr>
      <w:b/>
      <w:bCs/>
      <w:i/>
      <w:iCs/>
      <w:color w:val="auto"/>
    </w:rPr>
  </w:style>
  <w:style w:type="paragraph" w:styleId="IntenseQuote">
    <w:name w:val="Intense Quote"/>
    <w:basedOn w:val="Normal"/>
    <w:next w:val="Normal"/>
    <w:link w:val="IntenseQuoteChar"/>
    <w:uiPriority w:val="30"/>
    <w:qFormat/>
    <w:rsid w:val="006372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2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7298"/>
    <w:rPr>
      <w:smallCaps/>
      <w:color w:val="auto"/>
      <w:u w:val="single"/>
    </w:rPr>
  </w:style>
  <w:style w:type="character" w:styleId="IntenseReference">
    <w:name w:val="Intense Reference"/>
    <w:basedOn w:val="DefaultParagraphFont"/>
    <w:uiPriority w:val="32"/>
    <w:qFormat/>
    <w:rsid w:val="00637298"/>
    <w:rPr>
      <w:b/>
      <w:bCs/>
      <w:smallCaps/>
      <w:color w:val="auto"/>
      <w:spacing w:val="5"/>
      <w:u w:val="single"/>
    </w:rPr>
  </w:style>
  <w:style w:type="paragraph" w:customStyle="1" w:styleId="2ColumnHeading">
    <w:name w:val="2Column Heading"/>
    <w:basedOn w:val="BodyText"/>
    <w:qFormat/>
    <w:rsid w:val="00637298"/>
    <w:pPr>
      <w:spacing w:after="60"/>
      <w:ind w:left="-2268"/>
    </w:pPr>
    <w:rPr>
      <w:b/>
    </w:rPr>
  </w:style>
  <w:style w:type="paragraph" w:customStyle="1" w:styleId="Heading1TOC">
    <w:name w:val="Heading1 TOC"/>
    <w:basedOn w:val="Normal"/>
    <w:qFormat/>
    <w:rsid w:val="00637298"/>
    <w:pPr>
      <w:spacing w:before="240" w:after="120"/>
    </w:pPr>
    <w:rPr>
      <w:rFonts w:ascii="Times New Roman" w:hAnsi="Times New Roman"/>
      <w:b/>
      <w:sz w:val="32"/>
    </w:rPr>
  </w:style>
  <w:style w:type="paragraph" w:customStyle="1" w:styleId="Heading2TOC">
    <w:name w:val="Heading2 TOC"/>
    <w:basedOn w:val="Normal"/>
    <w:qFormat/>
    <w:rsid w:val="00637298"/>
    <w:pPr>
      <w:spacing w:before="240" w:after="60"/>
    </w:pPr>
    <w:rPr>
      <w:rFonts w:ascii="Times New Roman" w:hAnsi="Times New Roman"/>
      <w:b/>
      <w:sz w:val="28"/>
    </w:rPr>
  </w:style>
  <w:style w:type="character" w:customStyle="1" w:styleId="Underline">
    <w:name w:val="Underline"/>
    <w:basedOn w:val="DefaultParagraphFont"/>
    <w:qFormat/>
    <w:rsid w:val="00637298"/>
    <w:rPr>
      <w:u w:val="single"/>
    </w:rPr>
  </w:style>
  <w:style w:type="character" w:customStyle="1" w:styleId="BoldandItalics">
    <w:name w:val="Bold and Italics"/>
    <w:qFormat/>
    <w:rsid w:val="00637298"/>
    <w:rPr>
      <w:b/>
      <w:i/>
      <w:u w:val="none"/>
    </w:rPr>
  </w:style>
  <w:style w:type="paragraph" w:styleId="BalloonText">
    <w:name w:val="Balloon Text"/>
    <w:basedOn w:val="Normal"/>
    <w:link w:val="BalloonTextChar"/>
    <w:rsid w:val="00637298"/>
    <w:rPr>
      <w:rFonts w:ascii="Tahoma" w:hAnsi="Tahoma" w:cs="Tahoma"/>
      <w:sz w:val="16"/>
      <w:szCs w:val="16"/>
    </w:rPr>
  </w:style>
  <w:style w:type="character" w:customStyle="1" w:styleId="BalloonTextChar">
    <w:name w:val="Balloon Text Char"/>
    <w:basedOn w:val="DefaultParagraphFont"/>
    <w:link w:val="BalloonText"/>
    <w:rsid w:val="006372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72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72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7298"/>
    <w:rPr>
      <w:b/>
      <w:color w:val="660033"/>
      <w:spacing w:val="0"/>
    </w:rPr>
  </w:style>
  <w:style w:type="paragraph" w:customStyle="1" w:styleId="Nameditemlist">
    <w:name w:val="Named item list"/>
    <w:basedOn w:val="BodyText"/>
    <w:qFormat/>
    <w:rsid w:val="00637298"/>
    <w:pPr>
      <w:tabs>
        <w:tab w:val="left" w:pos="2835"/>
      </w:tabs>
      <w:ind w:left="2835" w:hanging="2835"/>
    </w:pPr>
  </w:style>
  <w:style w:type="paragraph" w:customStyle="1" w:styleId="BodyTextnopadding">
    <w:name w:val="Body Text no padding"/>
    <w:basedOn w:val="BodyText"/>
    <w:qFormat/>
    <w:rsid w:val="00637298"/>
    <w:pPr>
      <w:spacing w:before="0" w:after="0"/>
    </w:pPr>
  </w:style>
  <w:style w:type="paragraph" w:customStyle="1" w:styleId="BodyTextBold">
    <w:name w:val="Body Text Bold"/>
    <w:basedOn w:val="BodyText"/>
    <w:qFormat/>
    <w:rsid w:val="00637298"/>
    <w:rPr>
      <w:b/>
    </w:rPr>
  </w:style>
  <w:style w:type="character" w:styleId="Hyperlink">
    <w:name w:val="Hyperlink"/>
    <w:basedOn w:val="DefaultParagraphFont"/>
    <w:uiPriority w:val="99"/>
    <w:unhideWhenUsed/>
    <w:rsid w:val="005906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1129</Words>
  <Characters>6405</Characters>
  <Application>Microsoft Office Word</Application>
  <DocSecurity>0</DocSecurity>
  <Lines>278</Lines>
  <Paragraphs>134</Paragraphs>
  <ScaleCrop>false</ScaleCrop>
  <Company>Author-it Software Corporation Ltd.</Company>
  <LinksUpToDate>false</LinksUpToDate>
  <CharactersWithSpaces>7400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TLILIC0009 Licence to operate a portal boom crane</dc:title>
  <dc:subject>Approved</dc:subject>
  <dc:creator>Australian Industry Standards</dc:creator>
  <cp:keywords>Release: 2</cp:keywords>
  <dc:description>Review Date: 12 April 2008</dc:description>
  <cp:lastModifiedBy>HSD_TPCMSd.prod</cp:lastModifiedBy>
  <cp:revision>3</cp:revision>
  <dcterms:created xsi:type="dcterms:W3CDTF">2021-04-12T02:19:00Z</dcterms:created>
  <dcterms:modified xsi:type="dcterms:W3CDTF">2021-04-12T02:19:00Z</dcterms:modified>
</cp:coreProperties>
</file>