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BCB" w:rsidP="00F55BCB">
      <w:pPr>
        <w:pStyle w:val="Title"/>
      </w:pPr>
      <w:r>
        <w:fldChar w:fldCharType="begin"/>
      </w:r>
      <w:r>
        <w:instrText xml:space="preserve"> TITLE   \* MERGEFORMAT </w:instrText>
      </w:r>
      <w:r>
        <w:fldChar w:fldCharType="separate"/>
      </w:r>
      <w:r>
        <w:t>TLILIC0007 Licence to operate a derrick crane</w:t>
      </w:r>
      <w:r>
        <w:fldChar w:fldCharType="end"/>
      </w:r>
    </w:p>
    <w:p w:rsidR="00F55BCB" w:rsidP="00F55BCB">
      <w:pPr>
        <w:pStyle w:val="Version"/>
        <w:sectPr w:rsidSect="00287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73D9" w:rsidP="002873D9">
      <w:pPr>
        <w:pStyle w:val="SuperHeading"/>
      </w:pPr>
      <w:r w:rsidRPr="002873D9">
        <w:t>TLILIC0007 Licence to operate a derrick crane</w:t>
      </w:r>
    </w:p>
    <w:p w:rsidR="00000000" w:rsidRPr="002873D9" w:rsidP="002873D9">
      <w:pPr>
        <w:pStyle w:val="Heading1"/>
      </w:pPr>
      <w:bookmarkStart w:id="1" w:name="O_1063198"/>
      <w:bookmarkEnd w:id="1"/>
      <w:r w:rsidRPr="002873D9">
        <w:t>Modification History</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Release 2. This is the second release of this unit of competency in the TLI Transport and Logistics Training Package:</w:t>
            </w:r>
          </w:p>
          <w:p w:rsidR="00000000" w:rsidRPr="002873D9" w:rsidP="002873D9">
            <w:pPr>
              <w:pStyle w:val="ListBullet"/>
            </w:pPr>
            <w:r w:rsidRPr="002873D9">
              <w:t>Minor statement changes in unit Application</w:t>
            </w:r>
          </w:p>
          <w:p w:rsidR="00000000" w:rsidRPr="002873D9" w:rsidP="002873D9">
            <w:pPr>
              <w:pStyle w:val="ListBullet"/>
            </w:pPr>
            <w:r w:rsidRPr="002873D9">
              <w:t>Minor re-ordering of Performance Evidence and Knowledge Evidenc</w:t>
            </w:r>
            <w:r w:rsidRPr="002873D9">
              <w:t>e</w:t>
            </w:r>
          </w:p>
          <w:p w:rsidR="00000000" w:rsidP="002873D9">
            <w:pPr>
              <w:pStyle w:val="ListBullet"/>
              <w:rPr>
                <w:lang w:val="en-NZ"/>
              </w:rPr>
            </w:pPr>
            <w:r w:rsidRPr="002873D9">
              <w:t>Minor statement changes in Assessment Conditions.</w:t>
            </w:r>
          </w:p>
        </w:tc>
      </w:tr>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Release 1. This is the first release of this unit of competency in the TLI Transport and Logistics Training Package.</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2" w:name="O_1063197"/>
      <w:bookmarkEnd w:id="2"/>
      <w:r w:rsidRPr="002873D9">
        <w:t>Application</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This unit specifies the skills and knowledge required</w:t>
            </w:r>
            <w:r w:rsidRPr="002873D9">
              <w:t xml:space="preserve"> to operate a derrick crane safely. Competence in this unit, does not in itself result in a High Risk Work Licence (HRWL) to operate this plant.</w:t>
            </w:r>
          </w:p>
          <w:p w:rsidR="00000000" w:rsidRPr="002873D9" w:rsidP="002873D9">
            <w:pPr>
              <w:pStyle w:val="BodyText"/>
            </w:pPr>
            <w:r w:rsidRPr="002873D9">
              <w:t>Derrick crane means a slewing strut-boom crane with its boom pivoted at the base of a mast that is:</w:t>
            </w:r>
          </w:p>
          <w:p w:rsidR="00000000" w:rsidRPr="002873D9" w:rsidP="002873D9">
            <w:pPr>
              <w:pStyle w:val="ListBullet"/>
            </w:pPr>
            <w:r w:rsidRPr="002873D9">
              <w:t>capable of</w:t>
            </w:r>
            <w:r w:rsidRPr="002873D9">
              <w:t xml:space="preserve"> luffing under load</w:t>
            </w:r>
          </w:p>
          <w:p w:rsidR="00000000" w:rsidRPr="002873D9" w:rsidP="002873D9">
            <w:pPr>
              <w:pStyle w:val="ListBullet"/>
            </w:pPr>
            <w:r w:rsidRPr="002873D9">
              <w:t>guyed (guy-derrick) or held by backstays (stiff-legged derrick).</w:t>
            </w:r>
          </w:p>
          <w:p w:rsidR="00000000" w:rsidRPr="002873D9" w:rsidP="002873D9">
            <w:pPr>
              <w:pStyle w:val="BodyText"/>
            </w:pPr>
            <w:r w:rsidRPr="002873D9">
              <w:t>This unit applies to the activities of a person operating a derrick crane.</w:t>
            </w:r>
          </w:p>
          <w:p w:rsidR="00000000" w:rsidRPr="002873D9" w:rsidP="002873D9">
            <w:pPr>
              <w:pStyle w:val="BodyText"/>
            </w:pPr>
            <w:r w:rsidRPr="002873D9">
              <w:t xml:space="preserve">A person undertaking this unit must hold: </w:t>
            </w:r>
          </w:p>
          <w:p w:rsidR="00000000" w:rsidRPr="002873D9" w:rsidP="002873D9">
            <w:pPr>
              <w:pStyle w:val="ListBullet"/>
            </w:pPr>
            <w:r w:rsidRPr="002873D9">
              <w:t>a current National HRWL to perform dogging or a current certification for a specific VET course for HRWL to perform dogging that has been issued by, or on behalf of a WHS Regulator</w:t>
            </w:r>
          </w:p>
          <w:p w:rsidR="00000000" w:rsidRPr="002873D9" w:rsidP="002873D9">
            <w:pPr>
              <w:pStyle w:val="ListBullet"/>
            </w:pPr>
          </w:p>
          <w:p w:rsidR="00000000" w:rsidRPr="002873D9" w:rsidP="002873D9">
            <w:pPr>
              <w:pStyle w:val="BodyText"/>
            </w:pPr>
            <w:r w:rsidRPr="002873D9">
              <w:t>A person performing this work is required to hold a derrick crane HRWL.</w:t>
            </w:r>
          </w:p>
          <w:p w:rsidR="00000000" w:rsidRPr="002873D9" w:rsidP="002873D9">
            <w:pPr>
              <w:pStyle w:val="BodyText"/>
            </w:pPr>
            <w:r w:rsidRPr="002873D9">
              <w:t>Th</w:t>
            </w:r>
            <w:r w:rsidRPr="002873D9">
              <w:t>is unit requires a person operating a derrick crane to:</w:t>
            </w:r>
          </w:p>
          <w:p w:rsidR="00000000" w:rsidRPr="002873D9" w:rsidP="002873D9">
            <w:pPr>
              <w:pStyle w:val="ListBullet"/>
            </w:pPr>
            <w:r w:rsidRPr="002873D9">
              <w:t>plan for the work/task</w:t>
            </w:r>
          </w:p>
          <w:p w:rsidR="00000000" w:rsidRPr="002873D9" w:rsidP="002873D9">
            <w:pPr>
              <w:pStyle w:val="ListBullet"/>
            </w:pPr>
            <w:r w:rsidRPr="002873D9">
              <w:t>prepare for the work/task</w:t>
            </w:r>
          </w:p>
          <w:p w:rsidR="00000000" w:rsidRPr="002873D9" w:rsidP="002873D9">
            <w:pPr>
              <w:pStyle w:val="ListBullet"/>
            </w:pPr>
            <w:r w:rsidRPr="002873D9">
              <w:t xml:space="preserve">perform work/task </w:t>
            </w:r>
          </w:p>
          <w:p w:rsidR="00000000" w:rsidRPr="002873D9" w:rsidP="002873D9">
            <w:pPr>
              <w:pStyle w:val="ListBullet"/>
            </w:pPr>
            <w:r w:rsidRPr="002873D9">
              <w:t>Pack up</w:t>
            </w:r>
          </w:p>
          <w:p w:rsidR="00000000" w:rsidRPr="002873D9" w:rsidP="002873D9">
            <w:pPr>
              <w:pStyle w:val="BodyText"/>
            </w:pPr>
            <w:r w:rsidRPr="002873D9">
              <w:rPr>
                <w:rStyle w:val="SpecialBold"/>
              </w:rPr>
              <w:t>Licensing/Regulatory Information</w:t>
            </w:r>
          </w:p>
          <w:p w:rsidR="00000000" w:rsidRPr="002873D9" w:rsidP="002873D9">
            <w:pPr>
              <w:pStyle w:val="BodyText"/>
            </w:pPr>
            <w:r w:rsidRPr="002873D9">
              <w:t>Legislative and regulatory requirements are applicable to this unit of competency. This un</w:t>
            </w:r>
            <w:r w:rsidRPr="002873D9">
              <w:t xml:space="preserve">it is based on the licensing requirements of Part 4.5 of the Model Work Health and Safety (WHS) Regulations and meets Commonwealth, State and Territory HRWL requirements. </w:t>
            </w:r>
          </w:p>
          <w:p w:rsidR="00000000" w:rsidRPr="002873D9" w:rsidP="002873D9">
            <w:pPr>
              <w:pStyle w:val="BodyText"/>
            </w:pPr>
            <w:r w:rsidRPr="002873D9">
              <w:t xml:space="preserve">The National Assessment Instrument (NAI) is the mandated assessment for the HRWL to </w:t>
            </w:r>
            <w:r w:rsidRPr="002873D9">
              <w:t xml:space="preserve">operate the relevant licencing class as detailed in this unit.  </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3" w:name="O_1063196"/>
      <w:bookmarkEnd w:id="3"/>
      <w:r w:rsidRPr="002873D9">
        <w:t>Pre-requisite Unit</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Not applicable</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4" w:name="O_1063195"/>
      <w:bookmarkEnd w:id="4"/>
      <w:r w:rsidRPr="002873D9">
        <w:t>Competency Field</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LIC - Licencing Units</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5" w:name="O_1063194"/>
      <w:bookmarkEnd w:id="5"/>
      <w:r w:rsidRPr="002873D9">
        <w:t>Unit Sector</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Not applicable</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6" w:name="O_1063193"/>
      <w:bookmarkEnd w:id="6"/>
      <w:r w:rsidRPr="002873D9">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2873D9">
        <w:tblPrEx>
          <w:tblW w:w="9498" w:type="dxa"/>
          <w:tblLayout w:type="fixed"/>
          <w:tblCellMar>
            <w:left w:w="62" w:type="dxa"/>
            <w:right w:w="62" w:type="dxa"/>
          </w:tblCellMar>
          <w:tblLook w:val="0000"/>
        </w:tblPrEx>
        <w:trPr>
          <w:trHeight w:val="676"/>
        </w:trPr>
        <w:tc>
          <w:tcPr>
            <w:tcW w:w="3189" w:type="dxa"/>
            <w:gridSpan w:val="2"/>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PERFORMANCE CRITERIA</w:t>
            </w:r>
          </w:p>
        </w:tc>
      </w:tr>
      <w:tr w:rsidTr="002873D9">
        <w:tblPrEx>
          <w:tblW w:w="9498" w:type="dxa"/>
          <w:tblLayout w:type="fixed"/>
          <w:tblCellMar>
            <w:left w:w="62" w:type="dxa"/>
            <w:right w:w="62" w:type="dxa"/>
          </w:tblCellMar>
          <w:tblLook w:val="0000"/>
        </w:tblPrEx>
        <w:trPr>
          <w:trHeight w:val="999"/>
        </w:trPr>
        <w:tc>
          <w:tcPr>
            <w:tcW w:w="3189" w:type="dxa"/>
            <w:gridSpan w:val="2"/>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Performance criteria describe the performance needed to demonstrate achievement of the element.</w:t>
            </w:r>
          </w:p>
        </w:tc>
      </w:tr>
      <w:tr w:rsidTr="002873D9">
        <w:tblPrEx>
          <w:tblW w:w="9498" w:type="dxa"/>
          <w:tblLayout w:type="fixed"/>
          <w:tblCellMar>
            <w:left w:w="62" w:type="dxa"/>
            <w:right w:w="62" w:type="dxa"/>
          </w:tblCellMar>
          <w:tblLook w:val="0000"/>
        </w:tblPrEx>
        <w:trPr>
          <w:trHeight w:val="1095"/>
        </w:trPr>
        <w:tc>
          <w:tcPr>
            <w:tcW w:w="464"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Task requirements are identified from work orders or equivalent and a lift plan is confirmed with associated personnel and a site inspection is conducted in accordance with workplace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Work area operating surface is confirmed to determine the quality of ground suitability for operational use of derrick crane in accordance with workplace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w:t>
            </w:r>
          </w:p>
        </w:tc>
        <w:tc>
          <w:tcPr>
            <w:tcW w:w="2725"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 </w:t>
            </w: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Derrick crane rated capacity (RC) and the lifting gear Working Load Limit (WLL) ar</w:t>
            </w:r>
            <w:r w:rsidRPr="002873D9">
              <w:t xml:space="preserve">e established for the load/s and work/task requirements in accordance with manufacturer requirements and workplace procedures </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Appropriate paths for operating the derrick crane and moving and placing load/s in work area are assessed and determined i</w:t>
            </w:r>
            <w:r w:rsidRPr="002873D9">
              <w:t xml:space="preserve">n accordance with workplace procedures </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Relevant hazard identification and risk elimination/control measures are applied and advised to associated personnel in accordance with workplace procedures </w:t>
            </w:r>
          </w:p>
        </w:tc>
      </w:tr>
      <w:tr w:rsidTr="002873D9">
        <w:tblPrEx>
          <w:tblW w:w="9498" w:type="dxa"/>
          <w:tblLayout w:type="fixed"/>
          <w:tblCellMar>
            <w:left w:w="62" w:type="dxa"/>
            <w:right w:w="62" w:type="dxa"/>
          </w:tblCellMar>
          <w:tblLook w:val="0000"/>
        </w:tblPrEx>
        <w:trPr>
          <w:trHeight w:val="84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Traffic management plan implementation is confirmed and followed in accordance with workplace procedures </w:t>
            </w:r>
          </w:p>
        </w:tc>
      </w:tr>
      <w:tr w:rsidTr="002873D9">
        <w:tblPrEx>
          <w:tblW w:w="9498" w:type="dxa"/>
          <w:tblLayout w:type="fixed"/>
          <w:tblCellMar>
            <w:left w:w="62" w:type="dxa"/>
            <w:right w:w="62" w:type="dxa"/>
          </w:tblCellMar>
          <w:tblLook w:val="0000"/>
        </w:tblPrEx>
        <w:trPr>
          <w:trHeight w:val="10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Appropriate communication procedures are identified and tested with associated personnel in accordance with workplace procedures</w:t>
            </w:r>
          </w:p>
        </w:tc>
      </w:tr>
      <w:tr w:rsidTr="002873D9">
        <w:tblPrEx>
          <w:tblW w:w="9498" w:type="dxa"/>
          <w:tblLayout w:type="fixed"/>
          <w:tblCellMar>
            <w:left w:w="62" w:type="dxa"/>
            <w:right w:w="62" w:type="dxa"/>
          </w:tblCellMar>
          <w:tblLook w:val="0000"/>
        </w:tblPrEx>
        <w:trPr>
          <w:trHeight w:val="103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All tasks are confirmed to ensure requirements for the relevant work area in accordance with a lift plan and workplace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Consultation with workplace personnel is established and maintained to ensure all crane and lifti</w:t>
            </w:r>
            <w:r w:rsidRPr="002873D9">
              <w:t>ng operations are clear and consistent with site requirements in accordance with a lift plan and workplace procedures</w:t>
            </w:r>
          </w:p>
        </w:tc>
      </w:tr>
      <w:tr w:rsidTr="002873D9">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Risk control measures for hazards identified are checked for implementation in accordance with the lift plan and safe work procedures</w:t>
            </w:r>
          </w:p>
        </w:tc>
      </w:tr>
      <w:tr w:rsidTr="002873D9">
        <w:tblPrEx>
          <w:tblW w:w="9498" w:type="dxa"/>
          <w:tblLayout w:type="fixed"/>
          <w:tblCellMar>
            <w:left w:w="62" w:type="dxa"/>
            <w:right w:w="62" w:type="dxa"/>
          </w:tblCellMar>
          <w:tblLook w:val="0000"/>
        </w:tblPrEx>
        <w:trPr>
          <w:trHeight w:val="10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Pre-start derrick crane checks are carried out and any damage and defects are reported, recorded and appropriate ac</w:t>
            </w:r>
            <w:r w:rsidRPr="002873D9">
              <w:t>tion is taken in accordance with safe work procedures and manufacturer requirements</w:t>
            </w:r>
          </w:p>
        </w:tc>
      </w:tr>
      <w:tr w:rsidTr="002873D9">
        <w:tblPrEx>
          <w:tblW w:w="9498" w:type="dxa"/>
          <w:tblLayout w:type="fixed"/>
          <w:tblCellMar>
            <w:left w:w="62" w:type="dxa"/>
            <w:right w:w="62" w:type="dxa"/>
          </w:tblCellMar>
          <w:tblLook w:val="0000"/>
        </w:tblPrEx>
        <w:trPr>
          <w:trHeight w:val="10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Derrick crane positioned and set up correctly with any lifting gear as per the lift plan in accordance with relevant manufacturer requirements </w:t>
            </w:r>
            <w:r w:rsidRPr="002873D9">
              <w:t>including load chart/s and safe work procedures</w:t>
            </w:r>
          </w:p>
        </w:tc>
      </w:tr>
      <w:tr w:rsidTr="002873D9">
        <w:tblPrEx>
          <w:tblW w:w="9498" w:type="dxa"/>
          <w:tblLayout w:type="fixed"/>
          <w:tblCellMar>
            <w:left w:w="62" w:type="dxa"/>
            <w:right w:w="62" w:type="dxa"/>
          </w:tblCellMar>
          <w:tblLook w:val="0000"/>
        </w:tblPrEx>
        <w:trPr>
          <w:trHeight w:val="8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Boom/jib and lifting gear are set up as required in accordance with specific manufacturer requirements and safe work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Operational checks are carried out and any damage and defects are </w:t>
            </w:r>
            <w:r w:rsidRPr="002873D9">
              <w:t>reported, recorded and appropriate action is taken in accordance with manufacturer requirements and safe work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w:t>
            </w:r>
          </w:p>
        </w:tc>
        <w:tc>
          <w:tcPr>
            <w:tcW w:w="2725"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 </w:t>
            </w: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Crane </w:t>
            </w:r>
            <w:r w:rsidRPr="002873D9">
              <w:t>logbook is checked to confirm current compliance, is correct for the crane type, is completed and signed and required rectifications have been signed off in accordance with manufacturer requirements and safe work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Weather and work environm</w:t>
            </w:r>
            <w:r w:rsidRPr="002873D9">
              <w:t>ent conditions are assessed to determine any impact on derrick crane operations in accordance with manufacturer requirements and safe work procedures</w:t>
            </w:r>
          </w:p>
        </w:tc>
      </w:tr>
      <w:tr w:rsidTr="002873D9">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Lifts are determined within the RC of the derrick crane in accordance with the l</w:t>
            </w:r>
            <w:r w:rsidRPr="002873D9">
              <w:t>oad chart/s and lift plan</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Boom/jib and hook block is safely positioned over the load following directions from associated personnel in accordance with the lift plan and safe work procedures </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Main hook including any lifting gear, where required are connected to the load and used safely in accordance with the lift plan, safe work procedures and manufacturer requirements</w:t>
            </w:r>
          </w:p>
        </w:tc>
      </w:tr>
      <w:tr w:rsidTr="002873D9">
        <w:tblPrEx>
          <w:tblW w:w="9498" w:type="dxa"/>
          <w:tblLayout w:type="fixed"/>
          <w:tblCellMar>
            <w:left w:w="62" w:type="dxa"/>
            <w:right w:w="62" w:type="dxa"/>
          </w:tblCellMar>
          <w:tblLook w:val="0000"/>
        </w:tblPrEx>
        <w:trPr>
          <w:trHeight w:val="75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Test lift is carried out in accordance with dogging and safe work pro</w:t>
            </w:r>
            <w:r w:rsidRPr="002873D9">
              <w:t>cedures</w:t>
            </w:r>
          </w:p>
        </w:tc>
      </w:tr>
      <w:tr w:rsidTr="002873D9">
        <w:tblPrEx>
          <w:tblW w:w="9498" w:type="dxa"/>
          <w:tblLayout w:type="fixed"/>
          <w:tblCellMar>
            <w:left w:w="62" w:type="dxa"/>
            <w:right w:w="62" w:type="dxa"/>
          </w:tblCellMar>
          <w:tblLook w:val="0000"/>
        </w:tblPrEx>
        <w:trPr>
          <w:trHeight w:val="88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Loads are transferred using relevant crane movements and tag lines as required, in accordance with lift plan and safe work procedures</w:t>
            </w:r>
          </w:p>
        </w:tc>
      </w:tr>
      <w:tr w:rsidTr="002873D9">
        <w:tblPrEx>
          <w:tblW w:w="9498" w:type="dxa"/>
          <w:tblLayout w:type="fixed"/>
          <w:tblCellMar>
            <w:left w:w="62" w:type="dxa"/>
            <w:right w:w="62" w:type="dxa"/>
          </w:tblCellMar>
          <w:tblLook w:val="0000"/>
        </w:tblPrEx>
        <w:trPr>
          <w:trHeight w:val="8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Load and crane movement is monitored constantly and crane is operated safely in accordance with lift plan and safe work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All required communication signals are correctly interpreted and followed whilst crane is operated in accordance with </w:t>
            </w:r>
            <w:r w:rsidRPr="002873D9">
              <w:t xml:space="preserve">the lift plan and safe work procedures </w:t>
            </w:r>
          </w:p>
        </w:tc>
      </w:tr>
      <w:tr w:rsidTr="002873D9">
        <w:tblPrEx>
          <w:tblW w:w="9498" w:type="dxa"/>
          <w:tblLayout w:type="fixed"/>
          <w:tblCellMar>
            <w:left w:w="62" w:type="dxa"/>
            <w:right w:w="62" w:type="dxa"/>
          </w:tblCellMar>
          <w:tblLook w:val="0000"/>
        </w:tblPrEx>
        <w:trPr>
          <w:trHeight w:val="94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Load is lowered and landed safely in accordance with lift plan and safe work procedures</w:t>
            </w:r>
          </w:p>
        </w:tc>
      </w:tr>
      <w:tr w:rsidTr="002873D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w:t>
            </w:r>
          </w:p>
        </w:tc>
        <w:tc>
          <w:tcPr>
            <w:tcW w:w="2725"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 </w:t>
            </w: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 xml:space="preserve">Lifting gear is disconnected from load and crane is positioned safely and efficiently for next task in accordance with lift plan and safe work procedures </w:t>
            </w:r>
          </w:p>
        </w:tc>
      </w:tr>
      <w:tr w:rsidTr="002873D9">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rPr>
                <w:rStyle w:val="SpecialBold"/>
              </w:rPr>
              <w:t xml:space="preserve">Pack up </w:t>
            </w: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Crane boom/jib, lifting gear and associated equipment is stowed and secured as requir</w:t>
            </w:r>
            <w:r w:rsidRPr="002873D9">
              <w:t>ed in accordance with manufacturer requirements and safe work procedures</w:t>
            </w:r>
          </w:p>
        </w:tc>
      </w:tr>
      <w:tr w:rsidTr="002873D9">
        <w:tblPrEx>
          <w:tblW w:w="9498" w:type="dxa"/>
          <w:tblLayout w:type="fixed"/>
          <w:tblCellMar>
            <w:left w:w="62" w:type="dxa"/>
            <w:right w:w="62" w:type="dxa"/>
          </w:tblCellMar>
          <w:tblLook w:val="0000"/>
        </w:tblPrEx>
        <w:trPr>
          <w:trHeight w:val="9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Relevant motion locks and brakes are applied as required in accordance with manufacturer requirements and safe work procedures</w:t>
            </w:r>
          </w:p>
        </w:tc>
      </w:tr>
      <w:tr w:rsidTr="002873D9">
        <w:tblPrEx>
          <w:tblW w:w="9498" w:type="dxa"/>
          <w:tblLayout w:type="fixed"/>
          <w:tblCellMar>
            <w:left w:w="62" w:type="dxa"/>
            <w:right w:w="62" w:type="dxa"/>
          </w:tblCellMar>
          <w:tblLook w:val="0000"/>
        </w:tblPrEx>
        <w:trPr>
          <w:trHeight w:val="8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t>Crane is shut down and secured to prevent unauthorised access/use in accordance with safe work procedures</w:t>
            </w:r>
          </w:p>
        </w:tc>
      </w:tr>
      <w:tr w:rsidTr="002873D9">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2873D9">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2873D9">
            <w:pPr>
              <w:pStyle w:val="BodyText"/>
              <w:rPr>
                <w:lang w:val="en-NZ"/>
              </w:rPr>
            </w:pPr>
            <w:r w:rsidRPr="002873D9">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Shut down crane checks are carried out in accordance with safe work procedures and manufacturer requirements</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7" w:name="O_1063192"/>
      <w:bookmarkEnd w:id="7"/>
      <w:r w:rsidRPr="002873D9">
        <w:t>Foundation Skills</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Foundation skills essential to performance are explicit in the performance criteria of this unit of competency</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8" w:name="O_1063191"/>
      <w:bookmarkEnd w:id="8"/>
      <w:r w:rsidRPr="002873D9">
        <w:t>Range of Conditions</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Range is restricted to essential operating conditions and any other variables essential to the work environment.</w:t>
            </w:r>
          </w:p>
          <w:p w:rsidR="00000000" w:rsidRPr="002873D9" w:rsidP="002873D9">
            <w:pPr>
              <w:pStyle w:val="BodyText"/>
            </w:pPr>
            <w:r w:rsidRPr="002873D9">
              <w:t>Non -essential conditions may be found in the Companion Volume Implementation Guide.</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9" w:name="O_1063190"/>
      <w:bookmarkEnd w:id="9"/>
      <w:r w:rsidRPr="002873D9">
        <w:t>Unit Mapping Information</w:t>
      </w:r>
    </w:p>
    <w:tbl>
      <w:tblPr>
        <w:tblW w:w="9497" w:type="dxa"/>
        <w:tblLayout w:type="fixed"/>
        <w:tblCellMar>
          <w:left w:w="62" w:type="dxa"/>
          <w:right w:w="62" w:type="dxa"/>
        </w:tblCellMar>
        <w:tblLook w:val="0000"/>
      </w:tblPr>
      <w:tblGrid>
        <w:gridCol w:w="9497"/>
      </w:tblGrid>
      <w:tr w:rsidTr="00287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73D9" w:rsidP="002873D9">
            <w:pPr>
              <w:pStyle w:val="BodyText"/>
            </w:pPr>
            <w:r w:rsidRPr="002873D9">
              <w:t>This unit re</w:t>
            </w:r>
            <w:r w:rsidRPr="002873D9">
              <w:t>places and is equivalent to TLILIC3004 Licence to operate a derrick crane</w:t>
            </w:r>
          </w:p>
        </w:tc>
      </w:tr>
    </w:tbl>
    <w:p w:rsidR="00000000" w:rsidRPr="002873D9" w:rsidP="002873D9">
      <w:pPr>
        <w:pStyle w:val="NoPaddingFontSize1"/>
      </w:pPr>
    </w:p>
    <w:p w:rsidR="00000000" w:rsidRPr="002873D9" w:rsidP="002873D9">
      <w:pPr>
        <w:pStyle w:val="AllowPageBreak"/>
      </w:pPr>
    </w:p>
    <w:p w:rsidR="00000000" w:rsidRPr="002873D9" w:rsidP="002873D9">
      <w:pPr>
        <w:pStyle w:val="Heading1"/>
      </w:pPr>
      <w:bookmarkStart w:id="10" w:name="O_1063199"/>
      <w:bookmarkEnd w:id="10"/>
      <w:r w:rsidRPr="002873D9">
        <w:t>Links</w:t>
      </w:r>
    </w:p>
    <w:p w:rsidR="00000000" w:rsidRPr="002873D9" w:rsidP="00F55BCB">
      <w:pPr>
        <w:pStyle w:val="BodyText"/>
      </w:pPr>
      <w:r w:rsidRPr="002873D9">
        <w:t xml:space="preserve">Companion Volume Implementation Guide - </w:t>
      </w:r>
      <w:r>
        <w:fldChar w:fldCharType="begin"/>
      </w:r>
      <w:r>
        <w:instrText xml:space="preserve"> HYPERLINK "https://vetnet.gov.au/Pages/TrainingDocs.aspx?q=df441c6e-213d-43e3-874c-0b3f7036d851" </w:instrText>
      </w:r>
      <w:r>
        <w:fldChar w:fldCharType="separate"/>
      </w:r>
      <w:r w:rsidRPr="008272EF">
        <w:rPr>
          <w:rStyle w:val="Hyperlink"/>
        </w:rPr>
        <w:t>https://vetnet.gov.au/Pages/TrainingDocs.aspx?q=df441c6e-213d-43e3-874c-0b3f7036d851</w:t>
      </w:r>
      <w:r>
        <w:fldChar w:fldCharType="end"/>
      </w:r>
    </w:p>
    <w:p w:rsidR="00000000" w:rsidRPr="002873D9" w:rsidP="002873D9"/>
    <w:sectPr w:rsidSect="00287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D9" w:rsidRPr="00F55BCB" w:rsidP="00F55B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CB" w:rsidP="00287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BCB" w:rsidP="002873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5BCB" w:rsidP="00287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3D9" w:rsidRPr="00F55BCB" w:rsidP="00F55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CB" w:rsidRPr="002D2AF8" w:rsidP="002873D9">
    <w:pPr>
      <w:pStyle w:val="Header"/>
      <w:framePr w:wrap="around"/>
    </w:pPr>
    <w:r>
      <w:fldChar w:fldCharType="begin"/>
    </w:r>
    <w:r>
      <w:instrText xml:space="preserve"> TITLE   \* MERGEFORMAT </w:instrText>
    </w:r>
    <w:r>
      <w:fldChar w:fldCharType="separate"/>
    </w:r>
    <w:r>
      <w:t>TLILIC0007 Licence to operate a derrick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F55BCB" w:rsidP="00287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47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F2C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3D9"/>
    <w:pPr>
      <w:spacing w:before="360" w:after="60"/>
      <w:outlineLvl w:val="0"/>
    </w:pPr>
    <w:rPr>
      <w:sz w:val="32"/>
    </w:rPr>
  </w:style>
  <w:style w:type="paragraph" w:styleId="Heading2">
    <w:name w:val="heading 2"/>
    <w:basedOn w:val="HeadingBase"/>
    <w:next w:val="BodyText"/>
    <w:link w:val="Heading2Char"/>
    <w:qFormat/>
    <w:rsid w:val="002873D9"/>
    <w:pPr>
      <w:keepLines/>
      <w:spacing w:before="240" w:after="120"/>
      <w:outlineLvl w:val="1"/>
    </w:pPr>
    <w:rPr>
      <w:sz w:val="28"/>
      <w:szCs w:val="40"/>
    </w:rPr>
  </w:style>
  <w:style w:type="paragraph" w:styleId="Heading3">
    <w:name w:val="heading 3"/>
    <w:basedOn w:val="HeadingBase"/>
    <w:next w:val="BodyText"/>
    <w:link w:val="Heading3Char"/>
    <w:qFormat/>
    <w:rsid w:val="002873D9"/>
    <w:pPr>
      <w:spacing w:before="180" w:after="120"/>
      <w:outlineLvl w:val="2"/>
    </w:pPr>
    <w:rPr>
      <w:spacing w:val="-10"/>
      <w:kern w:val="32"/>
    </w:rPr>
  </w:style>
  <w:style w:type="paragraph" w:styleId="Heading4">
    <w:name w:val="heading 4"/>
    <w:basedOn w:val="HeadingBase"/>
    <w:next w:val="BodyText"/>
    <w:link w:val="Heading4Char"/>
    <w:qFormat/>
    <w:rsid w:val="002873D9"/>
    <w:pPr>
      <w:spacing w:before="160" w:after="120"/>
      <w:outlineLvl w:val="3"/>
    </w:pPr>
    <w:rPr>
      <w:sz w:val="22"/>
    </w:rPr>
  </w:style>
  <w:style w:type="paragraph" w:styleId="Heading5">
    <w:name w:val="heading 5"/>
    <w:basedOn w:val="HeadingBase"/>
    <w:next w:val="Normal"/>
    <w:link w:val="Heading5Char"/>
    <w:qFormat/>
    <w:rsid w:val="002873D9"/>
    <w:pPr>
      <w:spacing w:before="80"/>
      <w:outlineLvl w:val="4"/>
    </w:pPr>
    <w:rPr>
      <w:color w:val="918585"/>
      <w:sz w:val="20"/>
    </w:rPr>
  </w:style>
  <w:style w:type="paragraph" w:styleId="Heading6">
    <w:name w:val="heading 6"/>
    <w:basedOn w:val="HeadingBase"/>
    <w:next w:val="Normal"/>
    <w:link w:val="Heading6Char"/>
    <w:qFormat/>
    <w:rsid w:val="002873D9"/>
    <w:pPr>
      <w:spacing w:before="60"/>
      <w:outlineLvl w:val="5"/>
    </w:pPr>
    <w:rPr>
      <w:color w:val="918585"/>
      <w:sz w:val="20"/>
    </w:rPr>
  </w:style>
  <w:style w:type="paragraph" w:styleId="Heading7">
    <w:name w:val="heading 7"/>
    <w:basedOn w:val="Normal"/>
    <w:next w:val="Normal"/>
    <w:link w:val="Heading7Char"/>
    <w:qFormat/>
    <w:rsid w:val="002873D9"/>
    <w:pPr>
      <w:ind w:left="720"/>
      <w:outlineLvl w:val="6"/>
    </w:pPr>
    <w:rPr>
      <w:i/>
    </w:rPr>
  </w:style>
  <w:style w:type="paragraph" w:styleId="Heading8">
    <w:name w:val="heading 8"/>
    <w:basedOn w:val="Normal"/>
    <w:next w:val="Normal"/>
    <w:link w:val="Heading8Char"/>
    <w:qFormat/>
    <w:rsid w:val="002873D9"/>
    <w:pPr>
      <w:ind w:left="720"/>
      <w:outlineLvl w:val="7"/>
    </w:pPr>
    <w:rPr>
      <w:i/>
    </w:rPr>
  </w:style>
  <w:style w:type="paragraph" w:styleId="Heading9">
    <w:name w:val="heading 9"/>
    <w:basedOn w:val="Normal"/>
    <w:next w:val="Normal"/>
    <w:link w:val="Heading9Char"/>
    <w:qFormat/>
    <w:rsid w:val="002873D9"/>
    <w:pPr>
      <w:ind w:left="720"/>
      <w:outlineLvl w:val="8"/>
    </w:pPr>
    <w:rPr>
      <w:i/>
    </w:rPr>
  </w:style>
  <w:style w:type="character" w:default="1" w:styleId="DefaultParagraphFont">
    <w:name w:val="Default Paragraph Font"/>
    <w:uiPriority w:val="1"/>
    <w:unhideWhenUsed/>
    <w:rsid w:val="00287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3D9"/>
  </w:style>
  <w:style w:type="character" w:customStyle="1" w:styleId="Heading1Char">
    <w:name w:val="Heading 1 Char"/>
    <w:basedOn w:val="DefaultParagraphFont"/>
    <w:link w:val="Heading1"/>
    <w:rsid w:val="002873D9"/>
    <w:rPr>
      <w:rFonts w:ascii="Times New Roman" w:eastAsia="Times New Roman" w:hAnsi="Times New Roman" w:cs="Times New Roman"/>
      <w:b/>
      <w:sz w:val="32"/>
      <w:szCs w:val="20"/>
      <w:lang w:eastAsia="en-US"/>
    </w:rPr>
  </w:style>
  <w:style w:type="paragraph" w:styleId="BodyText">
    <w:name w:val="Body Text"/>
    <w:basedOn w:val="Normal"/>
    <w:link w:val="BodyTextChar"/>
    <w:rsid w:val="00287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3D9"/>
    <w:rPr>
      <w:rFonts w:ascii="Times New Roman" w:eastAsia="Times New Roman" w:hAnsi="Times New Roman" w:cs="Times New Roman"/>
      <w:sz w:val="24"/>
      <w:lang w:eastAsia="en-US"/>
    </w:rPr>
  </w:style>
  <w:style w:type="paragraph" w:styleId="ListBullet">
    <w:name w:val="List Bullet"/>
    <w:basedOn w:val="List"/>
    <w:rsid w:val="002873D9"/>
    <w:pPr>
      <w:numPr>
        <w:numId w:val="11"/>
      </w:numPr>
      <w:tabs>
        <w:tab w:val="clear" w:pos="340"/>
      </w:tabs>
      <w:spacing w:before="40" w:after="40"/>
    </w:pPr>
  </w:style>
  <w:style w:type="character" w:customStyle="1" w:styleId="SpecialBold">
    <w:name w:val="Special Bold"/>
    <w:basedOn w:val="DefaultParagraphFont"/>
    <w:rsid w:val="002873D9"/>
    <w:rPr>
      <w:b/>
      <w:spacing w:val="0"/>
    </w:rPr>
  </w:style>
  <w:style w:type="paragraph" w:customStyle="1" w:styleId="SuperHeading">
    <w:name w:val="SuperHeading"/>
    <w:basedOn w:val="Normal"/>
    <w:rsid w:val="002873D9"/>
    <w:pPr>
      <w:spacing w:before="240" w:after="120"/>
      <w:outlineLvl w:val="0"/>
    </w:pPr>
    <w:rPr>
      <w:rFonts w:ascii="Times New Roman" w:hAnsi="Times New Roman"/>
      <w:b/>
      <w:sz w:val="32"/>
    </w:rPr>
  </w:style>
  <w:style w:type="paragraph" w:customStyle="1" w:styleId="AllowPageBreak">
    <w:name w:val="AllowPageBreak"/>
    <w:rsid w:val="002873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7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3D9"/>
    <w:rPr>
      <w:rFonts w:ascii="Courier New" w:eastAsia="Times New Roman" w:hAnsi="Courier New" w:cs="Times New Roman"/>
      <w:i/>
      <w:szCs w:val="20"/>
      <w:lang w:eastAsia="en-US"/>
    </w:rPr>
  </w:style>
  <w:style w:type="paragraph" w:customStyle="1" w:styleId="HeadingBase">
    <w:name w:val="Heading Base"/>
    <w:rsid w:val="00287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3D9"/>
    <w:pPr>
      <w:tabs>
        <w:tab w:val="right" w:leader="dot" w:pos="9072"/>
      </w:tabs>
      <w:ind w:left="567"/>
    </w:pPr>
    <w:rPr>
      <w:szCs w:val="22"/>
    </w:rPr>
  </w:style>
  <w:style w:type="paragraph" w:customStyle="1" w:styleId="TOCBase">
    <w:name w:val="TOC Base"/>
    <w:rsid w:val="00287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3D9"/>
    <w:pPr>
      <w:tabs>
        <w:tab w:val="right" w:leader="dot" w:pos="9072"/>
      </w:tabs>
      <w:spacing w:before="40" w:after="40"/>
      <w:ind w:left="284"/>
    </w:pPr>
    <w:rPr>
      <w:rFonts w:ascii="Times New Roman" w:hAnsi="Times New Roman"/>
    </w:rPr>
  </w:style>
  <w:style w:type="paragraph" w:styleId="TOC1">
    <w:name w:val="toc 1"/>
    <w:basedOn w:val="TOCBase"/>
    <w:next w:val="Normal"/>
    <w:rsid w:val="00287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3D9"/>
    <w:rPr>
      <w:rFonts w:ascii="Times New Roman" w:eastAsia="Times New Roman" w:hAnsi="Times New Roman" w:cs="Times New Roman"/>
      <w:sz w:val="16"/>
      <w:lang w:eastAsia="en-US"/>
    </w:rPr>
  </w:style>
  <w:style w:type="paragraph" w:styleId="Title">
    <w:name w:val="Title"/>
    <w:basedOn w:val="HeadingBase"/>
    <w:link w:val="TitleChar"/>
    <w:qFormat/>
    <w:rsid w:val="002873D9"/>
    <w:pPr>
      <w:spacing w:before="5040"/>
      <w:jc w:val="center"/>
    </w:pPr>
    <w:rPr>
      <w:sz w:val="48"/>
      <w:szCs w:val="72"/>
      <w:lang w:val="en-US"/>
    </w:rPr>
  </w:style>
  <w:style w:type="character" w:customStyle="1" w:styleId="TitleChar">
    <w:name w:val="Title Char"/>
    <w:basedOn w:val="DefaultParagraphFont"/>
    <w:link w:val="Title"/>
    <w:rsid w:val="00287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3D9"/>
    <w:pPr>
      <w:tabs>
        <w:tab w:val="left" w:pos="3600"/>
        <w:tab w:val="left" w:pos="3958"/>
      </w:tabs>
    </w:pPr>
  </w:style>
  <w:style w:type="paragraph" w:styleId="List">
    <w:name w:val="List"/>
    <w:basedOn w:val="BodyText"/>
    <w:next w:val="BodyText"/>
    <w:rsid w:val="002873D9"/>
    <w:pPr>
      <w:tabs>
        <w:tab w:val="left" w:pos="340"/>
      </w:tabs>
      <w:spacing w:before="60" w:after="60"/>
      <w:ind w:left="340" w:hanging="340"/>
    </w:pPr>
  </w:style>
  <w:style w:type="paragraph" w:customStyle="1" w:styleId="Note">
    <w:name w:val="Note"/>
    <w:basedOn w:val="BodyText"/>
    <w:rsid w:val="00287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3D9"/>
    <w:pPr>
      <w:framePr w:wrap="auto" w:hAnchor="text" w:y="6049"/>
    </w:pPr>
    <w:rPr>
      <w:color w:val="000000"/>
      <w:sz w:val="40"/>
    </w:rPr>
  </w:style>
  <w:style w:type="paragraph" w:customStyle="1" w:styleId="TOCTitle">
    <w:name w:val="TOCTitle"/>
    <w:basedOn w:val="Heading1"/>
    <w:rsid w:val="002873D9"/>
    <w:pPr>
      <w:spacing w:after="240"/>
      <w:jc w:val="center"/>
      <w:outlineLvl w:val="9"/>
    </w:pPr>
    <w:rPr>
      <w:caps/>
    </w:rPr>
  </w:style>
  <w:style w:type="paragraph" w:customStyle="1" w:styleId="Version">
    <w:name w:val="Version"/>
    <w:rsid w:val="00287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3D9"/>
    <w:pPr>
      <w:numPr>
        <w:numId w:val="12"/>
      </w:numPr>
      <w:tabs>
        <w:tab w:val="clear" w:pos="680"/>
      </w:tabs>
    </w:pPr>
  </w:style>
  <w:style w:type="paragraph" w:styleId="Index1">
    <w:name w:val="index 1"/>
    <w:basedOn w:val="Normal"/>
    <w:next w:val="Normal"/>
    <w:semiHidden/>
    <w:rsid w:val="002873D9"/>
    <w:pPr>
      <w:keepNext w:val="0"/>
      <w:tabs>
        <w:tab w:val="right" w:pos="4176"/>
      </w:tabs>
      <w:ind w:left="198" w:hanging="198"/>
    </w:pPr>
    <w:rPr>
      <w:rFonts w:ascii="Garamond" w:hAnsi="Garamond"/>
    </w:rPr>
  </w:style>
  <w:style w:type="paragraph" w:styleId="IndexHeading">
    <w:name w:val="index heading"/>
    <w:basedOn w:val="Normal"/>
    <w:next w:val="Index1"/>
    <w:semiHidden/>
    <w:rsid w:val="002873D9"/>
    <w:pPr>
      <w:spacing w:before="120" w:after="120"/>
    </w:pPr>
    <w:rPr>
      <w:rFonts w:ascii="Arial" w:hAnsi="Arial"/>
      <w:b/>
      <w:color w:val="918585"/>
      <w:sz w:val="24"/>
    </w:rPr>
  </w:style>
  <w:style w:type="paragraph" w:styleId="Header">
    <w:name w:val="header"/>
    <w:basedOn w:val="Normal"/>
    <w:link w:val="HeaderChar"/>
    <w:rsid w:val="00287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3D9"/>
    <w:rPr>
      <w:rFonts w:ascii="Times New Roman" w:eastAsia="Times New Roman" w:hAnsi="Times New Roman" w:cs="Times New Roman"/>
      <w:sz w:val="16"/>
      <w:szCs w:val="20"/>
      <w:lang w:val="en-GB" w:eastAsia="en-US"/>
    </w:rPr>
  </w:style>
  <w:style w:type="paragraph" w:customStyle="1" w:styleId="Chapter">
    <w:name w:val="Chapter"/>
    <w:basedOn w:val="Normal"/>
    <w:rsid w:val="002873D9"/>
    <w:pPr>
      <w:spacing w:before="240"/>
    </w:pPr>
    <w:rPr>
      <w:rFonts w:ascii="Times New Roman" w:hAnsi="Times New Roman"/>
      <w:smallCaps/>
      <w:spacing w:val="80"/>
      <w:sz w:val="28"/>
    </w:rPr>
  </w:style>
  <w:style w:type="paragraph" w:customStyle="1" w:styleId="InChapter">
    <w:name w:val="InChapter"/>
    <w:basedOn w:val="Heading3"/>
    <w:rsid w:val="002873D9"/>
    <w:pPr>
      <w:spacing w:after="240"/>
      <w:outlineLvl w:val="9"/>
    </w:pPr>
    <w:rPr>
      <w:noProof/>
    </w:rPr>
  </w:style>
  <w:style w:type="paragraph" w:styleId="Index2">
    <w:name w:val="index 2"/>
    <w:basedOn w:val="Normal"/>
    <w:next w:val="Normal"/>
    <w:semiHidden/>
    <w:rsid w:val="002873D9"/>
    <w:pPr>
      <w:tabs>
        <w:tab w:val="right" w:pos="4176"/>
      </w:tabs>
      <w:ind w:left="568" w:hanging="284"/>
    </w:pPr>
    <w:rPr>
      <w:rFonts w:ascii="Garamond" w:hAnsi="Garamond"/>
    </w:rPr>
  </w:style>
  <w:style w:type="paragraph" w:customStyle="1" w:styleId="Byline">
    <w:name w:val="Byline"/>
    <w:rsid w:val="00287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3D9"/>
    <w:pPr>
      <w:tabs>
        <w:tab w:val="clear" w:pos="3600"/>
        <w:tab w:val="clear" w:pos="3958"/>
      </w:tabs>
      <w:jc w:val="right"/>
    </w:pPr>
  </w:style>
  <w:style w:type="character" w:styleId="Emphasis">
    <w:name w:val="Emphasis"/>
    <w:basedOn w:val="DefaultParagraphFont"/>
    <w:qFormat/>
    <w:rsid w:val="002873D9"/>
    <w:rPr>
      <w:i/>
    </w:rPr>
  </w:style>
  <w:style w:type="paragraph" w:styleId="Caption">
    <w:name w:val="caption"/>
    <w:basedOn w:val="BodyText"/>
    <w:next w:val="Normal"/>
    <w:qFormat/>
    <w:rsid w:val="002873D9"/>
    <w:pPr>
      <w:framePr w:w="2268" w:hSpace="181" w:vSpace="181" w:wrap="around" w:vAnchor="text" w:hAnchor="page" w:x="1135" w:y="285" w:anchorLock="1"/>
    </w:pPr>
    <w:rPr>
      <w:i/>
    </w:rPr>
  </w:style>
  <w:style w:type="paragraph" w:customStyle="1" w:styleId="MiniTOCTitle">
    <w:name w:val="MiniTOCTitle"/>
    <w:basedOn w:val="Heading4"/>
    <w:rsid w:val="002873D9"/>
    <w:pPr>
      <w:spacing w:before="240"/>
      <w:outlineLvl w:val="9"/>
    </w:pPr>
    <w:rPr>
      <w:noProof/>
      <w:sz w:val="24"/>
    </w:rPr>
  </w:style>
  <w:style w:type="paragraph" w:customStyle="1" w:styleId="MiniTOCItem">
    <w:name w:val="MiniTOCItem"/>
    <w:basedOn w:val="ListBullet"/>
    <w:rsid w:val="002873D9"/>
    <w:pPr>
      <w:numPr>
        <w:numId w:val="0"/>
      </w:numPr>
      <w:tabs>
        <w:tab w:val="right" w:leader="dot" w:pos="6521"/>
      </w:tabs>
      <w:spacing w:before="0" w:after="0"/>
    </w:pPr>
  </w:style>
  <w:style w:type="paragraph" w:customStyle="1" w:styleId="TOFTitle">
    <w:name w:val="TOFTitle"/>
    <w:basedOn w:val="TOCTitle"/>
    <w:rsid w:val="002873D9"/>
  </w:style>
  <w:style w:type="paragraph" w:styleId="TableofFigures">
    <w:name w:val="table of figures"/>
    <w:basedOn w:val="Normal"/>
    <w:next w:val="Normal"/>
    <w:semiHidden/>
    <w:rsid w:val="002873D9"/>
    <w:pPr>
      <w:tabs>
        <w:tab w:val="right" w:leader="dot" w:pos="9072"/>
      </w:tabs>
      <w:ind w:left="970" w:hanging="403"/>
    </w:pPr>
    <w:rPr>
      <w:rFonts w:ascii="Times New Roman" w:hAnsi="Times New Roman"/>
      <w:b/>
    </w:rPr>
  </w:style>
  <w:style w:type="paragraph" w:styleId="ListNumber">
    <w:name w:val="List Number"/>
    <w:basedOn w:val="List"/>
    <w:rsid w:val="002873D9"/>
    <w:pPr>
      <w:numPr>
        <w:numId w:val="14"/>
      </w:numPr>
      <w:tabs>
        <w:tab w:val="clear" w:pos="340"/>
      </w:tabs>
    </w:pPr>
  </w:style>
  <w:style w:type="character" w:customStyle="1" w:styleId="WingdingSymbols">
    <w:name w:val="Wingding Symbols"/>
    <w:rsid w:val="002873D9"/>
    <w:rPr>
      <w:rFonts w:ascii="Wingdings" w:hAnsi="Wingdings"/>
    </w:rPr>
  </w:style>
  <w:style w:type="paragraph" w:customStyle="1" w:styleId="TableHeading">
    <w:name w:val="Table Heading"/>
    <w:basedOn w:val="HeadingBase"/>
    <w:rsid w:val="002873D9"/>
    <w:pPr>
      <w:keepLines/>
      <w:pBdr>
        <w:bottom w:val="single" w:sz="6" w:space="1" w:color="918585"/>
      </w:pBdr>
      <w:spacing w:before="240"/>
    </w:pPr>
  </w:style>
  <w:style w:type="character" w:customStyle="1" w:styleId="HotSpot">
    <w:name w:val="HotSpot"/>
    <w:rsid w:val="002873D9"/>
    <w:rPr>
      <w:color w:val="0033CC"/>
      <w:u w:val="none"/>
    </w:rPr>
  </w:style>
  <w:style w:type="paragraph" w:customStyle="1" w:styleId="BodyTextRight">
    <w:name w:val="Body Text Right"/>
    <w:basedOn w:val="BodyText"/>
    <w:rsid w:val="002873D9"/>
    <w:pPr>
      <w:spacing w:before="0" w:after="0"/>
      <w:jc w:val="right"/>
    </w:pPr>
  </w:style>
  <w:style w:type="paragraph" w:styleId="Index3">
    <w:name w:val="index 3"/>
    <w:basedOn w:val="ListNumber2"/>
    <w:next w:val="Normal"/>
    <w:semiHidden/>
    <w:rsid w:val="002873D9"/>
    <w:pPr>
      <w:numPr>
        <w:numId w:val="0"/>
      </w:numPr>
      <w:tabs>
        <w:tab w:val="right" w:leader="dot" w:pos="4176"/>
      </w:tabs>
    </w:pPr>
  </w:style>
  <w:style w:type="paragraph" w:styleId="ListNumber2">
    <w:name w:val="List Number 2"/>
    <w:basedOn w:val="List2"/>
    <w:rsid w:val="002873D9"/>
    <w:pPr>
      <w:numPr>
        <w:numId w:val="9"/>
      </w:numPr>
      <w:tabs>
        <w:tab w:val="clear" w:pos="1060"/>
      </w:tabs>
    </w:pPr>
  </w:style>
  <w:style w:type="paragraph" w:customStyle="1" w:styleId="MarginNote">
    <w:name w:val="Margin Note"/>
    <w:basedOn w:val="BodyText"/>
    <w:rsid w:val="00287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3D9"/>
    <w:rPr>
      <w:sz w:val="32"/>
    </w:rPr>
  </w:style>
  <w:style w:type="paragraph" w:customStyle="1" w:styleId="HeadingProcedure">
    <w:name w:val="Heading Procedure"/>
    <w:basedOn w:val="HeadingBase"/>
    <w:next w:val="Normal"/>
    <w:rsid w:val="002873D9"/>
    <w:pPr>
      <w:tabs>
        <w:tab w:val="left" w:pos="0"/>
      </w:tabs>
      <w:spacing w:before="120" w:after="60"/>
    </w:pPr>
    <w:rPr>
      <w:i/>
      <w:color w:val="918585"/>
      <w:sz w:val="22"/>
    </w:rPr>
  </w:style>
  <w:style w:type="paragraph" w:customStyle="1" w:styleId="TableBodyText">
    <w:name w:val="Table Body Text"/>
    <w:basedOn w:val="BodyText"/>
    <w:rsid w:val="002873D9"/>
    <w:pPr>
      <w:spacing w:before="60" w:after="60"/>
    </w:pPr>
  </w:style>
  <w:style w:type="paragraph" w:styleId="ListContinue">
    <w:name w:val="List Continue"/>
    <w:basedOn w:val="List"/>
    <w:rsid w:val="002873D9"/>
    <w:pPr>
      <w:ind w:firstLine="0"/>
    </w:pPr>
  </w:style>
  <w:style w:type="paragraph" w:customStyle="1" w:styleId="ListNote">
    <w:name w:val="List Note"/>
    <w:basedOn w:val="List"/>
    <w:rsid w:val="002873D9"/>
    <w:pPr>
      <w:pBdr>
        <w:top w:val="single" w:sz="6" w:space="2" w:color="918585"/>
        <w:bottom w:val="single" w:sz="6" w:space="2" w:color="918585"/>
      </w:pBdr>
      <w:tabs>
        <w:tab w:val="left" w:pos="1021"/>
      </w:tabs>
      <w:ind w:firstLine="0"/>
    </w:pPr>
  </w:style>
  <w:style w:type="paragraph" w:customStyle="1" w:styleId="Warning">
    <w:name w:val="Warning"/>
    <w:basedOn w:val="BodyText"/>
    <w:rsid w:val="002873D9"/>
    <w:pPr>
      <w:shd w:val="clear" w:color="auto" w:fill="D9D9D9"/>
      <w:tabs>
        <w:tab w:val="left" w:pos="992"/>
      </w:tabs>
      <w:ind w:left="119" w:right="119"/>
    </w:pPr>
    <w:rPr>
      <w:sz w:val="20"/>
    </w:rPr>
  </w:style>
  <w:style w:type="paragraph" w:customStyle="1" w:styleId="MarginIcons">
    <w:name w:val="Margin Icons"/>
    <w:basedOn w:val="BodyText"/>
    <w:rsid w:val="00287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3D9"/>
    <w:rPr>
      <w:rFonts w:ascii="Courier New" w:hAnsi="Courier New"/>
    </w:rPr>
  </w:style>
  <w:style w:type="paragraph" w:customStyle="1" w:styleId="NoteBullet">
    <w:name w:val="Note Bullet"/>
    <w:basedOn w:val="Note"/>
    <w:rsid w:val="002873D9"/>
    <w:pPr>
      <w:tabs>
        <w:tab w:val="clear" w:pos="680"/>
      </w:tabs>
      <w:spacing w:before="60" w:after="60"/>
    </w:pPr>
  </w:style>
  <w:style w:type="paragraph" w:customStyle="1" w:styleId="SubHeading2">
    <w:name w:val="SubHeading2"/>
    <w:basedOn w:val="HeadingBase"/>
    <w:rsid w:val="002873D9"/>
    <w:pPr>
      <w:spacing w:before="240" w:after="60"/>
    </w:pPr>
    <w:rPr>
      <w:sz w:val="20"/>
    </w:rPr>
  </w:style>
  <w:style w:type="paragraph" w:customStyle="1" w:styleId="SubHeading1">
    <w:name w:val="SubHeading1"/>
    <w:basedOn w:val="HeadingBase"/>
    <w:rsid w:val="002873D9"/>
    <w:pPr>
      <w:spacing w:before="240" w:after="60"/>
    </w:pPr>
    <w:rPr>
      <w:color w:val="918585"/>
      <w:sz w:val="22"/>
    </w:rPr>
  </w:style>
  <w:style w:type="paragraph" w:customStyle="1" w:styleId="SideHeading">
    <w:name w:val="Side Heading"/>
    <w:basedOn w:val="HeadingBase"/>
    <w:rsid w:val="00287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3D9"/>
    <w:pPr>
      <w:numPr>
        <w:numId w:val="10"/>
      </w:numPr>
    </w:pPr>
  </w:style>
  <w:style w:type="paragraph" w:styleId="PlainText">
    <w:name w:val="Plain Text"/>
    <w:basedOn w:val="Normal"/>
    <w:link w:val="PlainTextChar"/>
    <w:rsid w:val="002873D9"/>
    <w:rPr>
      <w:sz w:val="20"/>
    </w:rPr>
  </w:style>
  <w:style w:type="character" w:customStyle="1" w:styleId="PlainTextChar">
    <w:name w:val="Plain Text Char"/>
    <w:basedOn w:val="DefaultParagraphFont"/>
    <w:link w:val="PlainText"/>
    <w:rsid w:val="002873D9"/>
    <w:rPr>
      <w:rFonts w:ascii="Courier New" w:eastAsia="Times New Roman" w:hAnsi="Courier New" w:cs="Times New Roman"/>
      <w:sz w:val="20"/>
      <w:szCs w:val="20"/>
      <w:lang w:eastAsia="en-US"/>
    </w:rPr>
  </w:style>
  <w:style w:type="character" w:customStyle="1" w:styleId="MenuOption">
    <w:name w:val="Menu Option"/>
    <w:basedOn w:val="DefaultParagraphFont"/>
    <w:rsid w:val="002873D9"/>
    <w:rPr>
      <w:b/>
      <w:smallCaps/>
    </w:rPr>
  </w:style>
  <w:style w:type="paragraph" w:customStyle="1" w:styleId="TableListNumber">
    <w:name w:val="Table List Number"/>
    <w:basedOn w:val="ListNumber"/>
    <w:rsid w:val="002873D9"/>
    <w:pPr>
      <w:numPr>
        <w:numId w:val="0"/>
      </w:numPr>
    </w:pPr>
  </w:style>
  <w:style w:type="paragraph" w:styleId="TOC4">
    <w:name w:val="toc 4"/>
    <w:basedOn w:val="TOCBase"/>
    <w:next w:val="Normal"/>
    <w:semiHidden/>
    <w:rsid w:val="002873D9"/>
    <w:pPr>
      <w:tabs>
        <w:tab w:val="right" w:leader="dot" w:pos="9071"/>
      </w:tabs>
      <w:ind w:left="1701"/>
    </w:pPr>
  </w:style>
  <w:style w:type="paragraph" w:customStyle="1" w:styleId="ListAlpha">
    <w:name w:val="List Alpha"/>
    <w:basedOn w:val="List"/>
    <w:rsid w:val="002873D9"/>
    <w:pPr>
      <w:numPr>
        <w:numId w:val="8"/>
      </w:numPr>
    </w:pPr>
  </w:style>
  <w:style w:type="paragraph" w:customStyle="1" w:styleId="ListAlpha2">
    <w:name w:val="List Alpha 2"/>
    <w:basedOn w:val="List2"/>
    <w:rsid w:val="002873D9"/>
    <w:pPr>
      <w:numPr>
        <w:numId w:val="7"/>
      </w:numPr>
    </w:pPr>
  </w:style>
  <w:style w:type="paragraph" w:styleId="List2">
    <w:name w:val="List 2"/>
    <w:basedOn w:val="BodyText"/>
    <w:rsid w:val="002873D9"/>
    <w:pPr>
      <w:tabs>
        <w:tab w:val="left" w:pos="680"/>
      </w:tabs>
      <w:spacing w:before="60" w:after="60"/>
      <w:ind w:left="680" w:hanging="340"/>
    </w:pPr>
  </w:style>
  <w:style w:type="paragraph" w:styleId="List3">
    <w:name w:val="List 3"/>
    <w:basedOn w:val="BodyText"/>
    <w:rsid w:val="002873D9"/>
    <w:pPr>
      <w:tabs>
        <w:tab w:val="left" w:pos="1021"/>
      </w:tabs>
      <w:spacing w:before="60" w:after="60"/>
      <w:ind w:left="1020" w:hanging="340"/>
    </w:pPr>
  </w:style>
  <w:style w:type="paragraph" w:styleId="List4">
    <w:name w:val="List 4"/>
    <w:basedOn w:val="BodyText"/>
    <w:rsid w:val="002873D9"/>
    <w:pPr>
      <w:tabs>
        <w:tab w:val="left" w:pos="1361"/>
      </w:tabs>
      <w:spacing w:before="60" w:after="60"/>
      <w:ind w:left="1361" w:hanging="340"/>
    </w:pPr>
  </w:style>
  <w:style w:type="paragraph" w:styleId="List5">
    <w:name w:val="List 5"/>
    <w:basedOn w:val="BodyText"/>
    <w:rsid w:val="002873D9"/>
    <w:pPr>
      <w:tabs>
        <w:tab w:val="left" w:pos="1701"/>
      </w:tabs>
      <w:spacing w:before="60" w:after="60"/>
      <w:ind w:left="1701" w:hanging="340"/>
    </w:pPr>
  </w:style>
  <w:style w:type="paragraph" w:styleId="ListBullet3">
    <w:name w:val="List Bullet 3"/>
    <w:basedOn w:val="List3"/>
    <w:rsid w:val="002873D9"/>
    <w:pPr>
      <w:numPr>
        <w:numId w:val="13"/>
      </w:numPr>
      <w:tabs>
        <w:tab w:val="clear" w:pos="1021"/>
      </w:tabs>
      <w:ind w:left="1037" w:hanging="357"/>
    </w:pPr>
  </w:style>
  <w:style w:type="paragraph" w:styleId="ListBullet4">
    <w:name w:val="List Bullet 4"/>
    <w:basedOn w:val="List4"/>
    <w:rsid w:val="002873D9"/>
    <w:pPr>
      <w:numPr>
        <w:numId w:val="2"/>
      </w:numPr>
      <w:tabs>
        <w:tab w:val="clear" w:pos="1361"/>
      </w:tabs>
    </w:pPr>
  </w:style>
  <w:style w:type="paragraph" w:styleId="ListBullet5">
    <w:name w:val="List Bullet 5"/>
    <w:basedOn w:val="List5"/>
    <w:rsid w:val="002873D9"/>
    <w:pPr>
      <w:numPr>
        <w:numId w:val="3"/>
      </w:numPr>
    </w:pPr>
  </w:style>
  <w:style w:type="paragraph" w:styleId="ListContinue2">
    <w:name w:val="List Continue 2"/>
    <w:basedOn w:val="List2"/>
    <w:rsid w:val="002873D9"/>
    <w:pPr>
      <w:ind w:firstLine="0"/>
    </w:pPr>
  </w:style>
  <w:style w:type="paragraph" w:styleId="ListContinue3">
    <w:name w:val="List Continue 3"/>
    <w:basedOn w:val="List3"/>
    <w:rsid w:val="002873D9"/>
    <w:pPr>
      <w:ind w:left="1021" w:firstLine="0"/>
    </w:pPr>
  </w:style>
  <w:style w:type="paragraph" w:styleId="ListContinue4">
    <w:name w:val="List Continue 4"/>
    <w:basedOn w:val="List4"/>
    <w:rsid w:val="002873D9"/>
    <w:pPr>
      <w:ind w:firstLine="0"/>
    </w:pPr>
  </w:style>
  <w:style w:type="paragraph" w:styleId="ListContinue5">
    <w:name w:val="List Continue 5"/>
    <w:basedOn w:val="List5"/>
    <w:rsid w:val="002873D9"/>
    <w:pPr>
      <w:ind w:firstLine="0"/>
    </w:pPr>
  </w:style>
  <w:style w:type="paragraph" w:styleId="ListNumber3">
    <w:name w:val="List Number 3"/>
    <w:basedOn w:val="List3"/>
    <w:rsid w:val="002873D9"/>
    <w:pPr>
      <w:numPr>
        <w:numId w:val="4"/>
      </w:numPr>
    </w:pPr>
  </w:style>
  <w:style w:type="paragraph" w:styleId="ListNumber4">
    <w:name w:val="List Number 4"/>
    <w:basedOn w:val="List4"/>
    <w:rsid w:val="002873D9"/>
    <w:pPr>
      <w:numPr>
        <w:numId w:val="5"/>
      </w:numPr>
    </w:pPr>
  </w:style>
  <w:style w:type="paragraph" w:styleId="ListNumber5">
    <w:name w:val="List Number 5"/>
    <w:basedOn w:val="List5"/>
    <w:rsid w:val="002873D9"/>
    <w:pPr>
      <w:numPr>
        <w:numId w:val="6"/>
      </w:numPr>
    </w:pPr>
  </w:style>
  <w:style w:type="paragraph" w:styleId="BlockText">
    <w:name w:val="Block Text"/>
    <w:basedOn w:val="Normal"/>
    <w:rsid w:val="002873D9"/>
    <w:pPr>
      <w:spacing w:after="120"/>
      <w:ind w:left="1440" w:right="1440"/>
    </w:pPr>
  </w:style>
  <w:style w:type="character" w:customStyle="1" w:styleId="Subscript">
    <w:name w:val="Subscript"/>
    <w:basedOn w:val="DefaultParagraphFont"/>
    <w:rsid w:val="002873D9"/>
    <w:rPr>
      <w:sz w:val="16"/>
      <w:vertAlign w:val="subscript"/>
    </w:rPr>
  </w:style>
  <w:style w:type="character" w:customStyle="1" w:styleId="Superscript">
    <w:name w:val="Superscript"/>
    <w:basedOn w:val="DefaultParagraphFont"/>
    <w:rsid w:val="002873D9"/>
    <w:rPr>
      <w:sz w:val="16"/>
      <w:vertAlign w:val="superscript"/>
    </w:rPr>
  </w:style>
  <w:style w:type="character" w:customStyle="1" w:styleId="Symbols">
    <w:name w:val="Symbols"/>
    <w:basedOn w:val="DefaultParagraphFont"/>
    <w:rsid w:val="002873D9"/>
    <w:rPr>
      <w:rFonts w:ascii="Symbol" w:hAnsi="Symbol"/>
    </w:rPr>
  </w:style>
  <w:style w:type="character" w:customStyle="1" w:styleId="MenuOptions">
    <w:name w:val="Menu Options"/>
    <w:basedOn w:val="DefaultParagraphFont"/>
    <w:rsid w:val="002873D9"/>
    <w:rPr>
      <w:rFonts w:ascii="Arial Narrow" w:hAnsi="Arial Narrow"/>
      <w:smallCaps/>
    </w:rPr>
  </w:style>
  <w:style w:type="character" w:customStyle="1" w:styleId="Buttons">
    <w:name w:val="Buttons"/>
    <w:basedOn w:val="DefaultParagraphFont"/>
    <w:rsid w:val="002873D9"/>
    <w:rPr>
      <w:b/>
    </w:rPr>
  </w:style>
  <w:style w:type="character" w:customStyle="1" w:styleId="Underlined">
    <w:name w:val="Underlined"/>
    <w:basedOn w:val="DefaultParagraphFont"/>
    <w:rsid w:val="002873D9"/>
    <w:rPr>
      <w:u w:val="single"/>
    </w:rPr>
  </w:style>
  <w:style w:type="paragraph" w:customStyle="1" w:styleId="TableBodyTextRight">
    <w:name w:val="Table Body Text Right"/>
    <w:basedOn w:val="TableBodyText"/>
    <w:rsid w:val="002873D9"/>
    <w:pPr>
      <w:widowControl w:val="0"/>
      <w:autoSpaceDE w:val="0"/>
      <w:autoSpaceDN w:val="0"/>
      <w:adjustRightInd w:val="0"/>
      <w:jc w:val="right"/>
    </w:pPr>
    <w:rPr>
      <w:rFonts w:cs="Arial"/>
      <w:szCs w:val="18"/>
    </w:rPr>
  </w:style>
  <w:style w:type="paragraph" w:customStyle="1" w:styleId="CopyrightText">
    <w:name w:val="Copyright Text"/>
    <w:basedOn w:val="BodyText"/>
    <w:rsid w:val="002873D9"/>
    <w:rPr>
      <w:sz w:val="18"/>
    </w:rPr>
  </w:style>
  <w:style w:type="paragraph" w:customStyle="1" w:styleId="BodySmallRight">
    <w:name w:val="Body Small Right"/>
    <w:basedOn w:val="BodyTextRight"/>
    <w:rsid w:val="002873D9"/>
    <w:rPr>
      <w:sz w:val="18"/>
      <w:szCs w:val="18"/>
    </w:rPr>
  </w:style>
  <w:style w:type="paragraph" w:customStyle="1" w:styleId="MarginEdition">
    <w:name w:val="Margin Edition"/>
    <w:basedOn w:val="MarginNote"/>
    <w:rsid w:val="002873D9"/>
    <w:pPr>
      <w:spacing w:before="0" w:after="0"/>
    </w:pPr>
    <w:rPr>
      <w:rFonts w:ascii="Times New Roman" w:hAnsi="Times New Roman"/>
      <w:color w:val="999999"/>
    </w:rPr>
  </w:style>
  <w:style w:type="paragraph" w:customStyle="1" w:styleId="Spacer">
    <w:name w:val="Spacer"/>
    <w:basedOn w:val="Normal"/>
    <w:rsid w:val="002873D9"/>
    <w:rPr>
      <w:sz w:val="2"/>
      <w:szCs w:val="2"/>
    </w:rPr>
  </w:style>
  <w:style w:type="character" w:customStyle="1" w:styleId="Small">
    <w:name w:val="Small"/>
    <w:basedOn w:val="DefaultParagraphFont"/>
    <w:rsid w:val="002873D9"/>
    <w:rPr>
      <w:sz w:val="16"/>
    </w:rPr>
  </w:style>
  <w:style w:type="paragraph" w:customStyle="1" w:styleId="WideTable">
    <w:name w:val="Wide Table"/>
    <w:basedOn w:val="Normal"/>
    <w:rsid w:val="002873D9"/>
    <w:pPr>
      <w:ind w:left="-1418"/>
    </w:pPr>
    <w:rPr>
      <w:sz w:val="2"/>
      <w:szCs w:val="2"/>
    </w:rPr>
  </w:style>
  <w:style w:type="character" w:styleId="PageNumber">
    <w:name w:val="page number"/>
    <w:basedOn w:val="DefaultParagraphFont"/>
    <w:rsid w:val="002873D9"/>
  </w:style>
  <w:style w:type="paragraph" w:styleId="Quote">
    <w:name w:val="Quote"/>
    <w:basedOn w:val="Heading1"/>
    <w:link w:val="QuoteChar"/>
    <w:qFormat/>
    <w:rsid w:val="002873D9"/>
    <w:rPr>
      <w:b w:val="0"/>
      <w:sz w:val="72"/>
      <w:szCs w:val="72"/>
      <w:lang w:val="en-NZ"/>
    </w:rPr>
  </w:style>
  <w:style w:type="character" w:customStyle="1" w:styleId="QuoteChar">
    <w:name w:val="Quote Char"/>
    <w:basedOn w:val="DefaultParagraphFont"/>
    <w:link w:val="Quote"/>
    <w:rsid w:val="00287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3D9"/>
    <w:pPr>
      <w:pageBreakBefore/>
    </w:pPr>
  </w:style>
  <w:style w:type="paragraph" w:customStyle="1" w:styleId="Border">
    <w:name w:val="Border"/>
    <w:basedOn w:val="Normal"/>
    <w:qFormat/>
    <w:rsid w:val="00287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3D9"/>
    <w:rPr>
      <w:b/>
      <w:bCs/>
      <w:i/>
      <w:iCs/>
      <w:color w:val="auto"/>
    </w:rPr>
  </w:style>
  <w:style w:type="paragraph" w:styleId="IntenseQuote">
    <w:name w:val="Intense Quote"/>
    <w:basedOn w:val="Normal"/>
    <w:next w:val="Normal"/>
    <w:link w:val="IntenseQuoteChar"/>
    <w:uiPriority w:val="30"/>
    <w:qFormat/>
    <w:rsid w:val="00287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3D9"/>
    <w:rPr>
      <w:smallCaps/>
      <w:color w:val="auto"/>
      <w:u w:val="single"/>
    </w:rPr>
  </w:style>
  <w:style w:type="character" w:styleId="IntenseReference">
    <w:name w:val="Intense Reference"/>
    <w:basedOn w:val="DefaultParagraphFont"/>
    <w:uiPriority w:val="32"/>
    <w:qFormat/>
    <w:rsid w:val="002873D9"/>
    <w:rPr>
      <w:b/>
      <w:bCs/>
      <w:smallCaps/>
      <w:color w:val="auto"/>
      <w:spacing w:val="5"/>
      <w:u w:val="single"/>
    </w:rPr>
  </w:style>
  <w:style w:type="paragraph" w:customStyle="1" w:styleId="2ColumnHeading">
    <w:name w:val="2Column Heading"/>
    <w:basedOn w:val="BodyText"/>
    <w:qFormat/>
    <w:rsid w:val="002873D9"/>
    <w:pPr>
      <w:spacing w:after="60"/>
      <w:ind w:left="-2268"/>
    </w:pPr>
    <w:rPr>
      <w:b/>
    </w:rPr>
  </w:style>
  <w:style w:type="paragraph" w:customStyle="1" w:styleId="Heading1TOC">
    <w:name w:val="Heading1 TOC"/>
    <w:basedOn w:val="Normal"/>
    <w:qFormat/>
    <w:rsid w:val="002873D9"/>
    <w:pPr>
      <w:spacing w:before="240" w:after="120"/>
    </w:pPr>
    <w:rPr>
      <w:rFonts w:ascii="Times New Roman" w:hAnsi="Times New Roman"/>
      <w:b/>
      <w:sz w:val="32"/>
    </w:rPr>
  </w:style>
  <w:style w:type="paragraph" w:customStyle="1" w:styleId="Heading2TOC">
    <w:name w:val="Heading2 TOC"/>
    <w:basedOn w:val="Normal"/>
    <w:qFormat/>
    <w:rsid w:val="002873D9"/>
    <w:pPr>
      <w:spacing w:before="240" w:after="60"/>
    </w:pPr>
    <w:rPr>
      <w:rFonts w:ascii="Times New Roman" w:hAnsi="Times New Roman"/>
      <w:b/>
      <w:sz w:val="28"/>
    </w:rPr>
  </w:style>
  <w:style w:type="character" w:customStyle="1" w:styleId="Underline">
    <w:name w:val="Underline"/>
    <w:basedOn w:val="DefaultParagraphFont"/>
    <w:qFormat/>
    <w:rsid w:val="002873D9"/>
    <w:rPr>
      <w:u w:val="single"/>
    </w:rPr>
  </w:style>
  <w:style w:type="character" w:customStyle="1" w:styleId="BoldandItalics">
    <w:name w:val="Bold and Italics"/>
    <w:qFormat/>
    <w:rsid w:val="002873D9"/>
    <w:rPr>
      <w:b/>
      <w:i/>
      <w:u w:val="none"/>
    </w:rPr>
  </w:style>
  <w:style w:type="paragraph" w:styleId="BalloonText">
    <w:name w:val="Balloon Text"/>
    <w:basedOn w:val="Normal"/>
    <w:link w:val="BalloonTextChar"/>
    <w:rsid w:val="002873D9"/>
    <w:rPr>
      <w:rFonts w:ascii="Tahoma" w:hAnsi="Tahoma" w:cs="Tahoma"/>
      <w:sz w:val="16"/>
      <w:szCs w:val="16"/>
    </w:rPr>
  </w:style>
  <w:style w:type="character" w:customStyle="1" w:styleId="BalloonTextChar">
    <w:name w:val="Balloon Text Char"/>
    <w:basedOn w:val="DefaultParagraphFont"/>
    <w:link w:val="BalloonText"/>
    <w:rsid w:val="00287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3D9"/>
    <w:rPr>
      <w:b/>
      <w:color w:val="660033"/>
      <w:spacing w:val="0"/>
    </w:rPr>
  </w:style>
  <w:style w:type="paragraph" w:customStyle="1" w:styleId="Nameditemlist">
    <w:name w:val="Named item list"/>
    <w:basedOn w:val="BodyText"/>
    <w:qFormat/>
    <w:rsid w:val="002873D9"/>
    <w:pPr>
      <w:tabs>
        <w:tab w:val="left" w:pos="2835"/>
      </w:tabs>
      <w:ind w:left="2835" w:hanging="2835"/>
    </w:pPr>
  </w:style>
  <w:style w:type="paragraph" w:customStyle="1" w:styleId="BodyTextnopadding">
    <w:name w:val="Body Text no padding"/>
    <w:basedOn w:val="BodyText"/>
    <w:qFormat/>
    <w:rsid w:val="002873D9"/>
    <w:pPr>
      <w:spacing w:before="0" w:after="0"/>
    </w:pPr>
  </w:style>
  <w:style w:type="paragraph" w:customStyle="1" w:styleId="BodyTextBold">
    <w:name w:val="Body Text Bold"/>
    <w:basedOn w:val="BodyText"/>
    <w:qFormat/>
    <w:rsid w:val="002873D9"/>
    <w:rPr>
      <w:b/>
    </w:rPr>
  </w:style>
  <w:style w:type="character" w:styleId="Hyperlink">
    <w:name w:val="Hyperlink"/>
    <w:basedOn w:val="DefaultParagraphFont"/>
    <w:uiPriority w:val="99"/>
    <w:unhideWhenUsed/>
    <w:rsid w:val="00F55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1142</Words>
  <Characters>6502</Characters>
  <Application>Microsoft Office Word</Application>
  <DocSecurity>0</DocSecurity>
  <Lines>282</Lines>
  <Paragraphs>136</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TLILIC0007 Licence to operate a derrick crane</dc:title>
  <dc:subject>Approved</dc:subject>
  <dc:creator>Australian Industry Standards</dc:creator>
  <cp:keywords>Release: 2</cp:keywords>
  <dc:description>Review Date: 12 April 2008</dc:description>
  <cp:lastModifiedBy>HSD_TPCMSd.prod</cp:lastModifiedBy>
  <cp:revision>3</cp:revision>
  <dcterms:created xsi:type="dcterms:W3CDTF">2021-04-12T02:02:00Z</dcterms:created>
  <dcterms:modified xsi:type="dcterms:W3CDTF">2021-04-12T02:02:00Z</dcterms:modified>
</cp:coreProperties>
</file>