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4D4A" w:rsidP="002D4D4A">
      <w:pPr>
        <w:pStyle w:val="Title"/>
      </w:pPr>
      <w:r>
        <w:fldChar w:fldCharType="begin"/>
      </w:r>
      <w:r>
        <w:instrText xml:space="preserve"> TITLE   \* MERGEFORMAT </w:instrText>
      </w:r>
      <w:r>
        <w:fldChar w:fldCharType="separate"/>
      </w:r>
      <w:r>
        <w:t>TLILIC0007 Licence to operate a derrick crane</w:t>
      </w:r>
      <w:r>
        <w:fldChar w:fldCharType="end"/>
      </w:r>
    </w:p>
    <w:p w:rsidR="002D4D4A" w:rsidP="002D4D4A">
      <w:pPr>
        <w:pStyle w:val="Version"/>
        <w:sectPr w:rsidSect="00C245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245D3" w:rsidP="00C245D3">
      <w:pPr>
        <w:pStyle w:val="SuperHeading"/>
      </w:pPr>
      <w:r w:rsidRPr="00C245D3">
        <w:t>TLILIC0007 Licence to operate a derrick crane</w:t>
      </w:r>
    </w:p>
    <w:p w:rsidR="00000000" w:rsidRPr="00C245D3" w:rsidP="00C245D3">
      <w:pPr>
        <w:pStyle w:val="Heading1"/>
      </w:pPr>
      <w:bookmarkStart w:id="1" w:name="O_1063198"/>
      <w:bookmarkEnd w:id="1"/>
      <w:r w:rsidRPr="00C245D3">
        <w:t>Modification History</w:t>
      </w:r>
    </w:p>
    <w:tbl>
      <w:tblPr>
        <w:tblW w:w="9497" w:type="dxa"/>
        <w:tblLayout w:type="fixed"/>
        <w:tblCellMar>
          <w:left w:w="62" w:type="dxa"/>
          <w:right w:w="62" w:type="dxa"/>
        </w:tblCellMar>
        <w:tblLook w:val="0000"/>
      </w:tblPr>
      <w:tblGrid>
        <w:gridCol w:w="9497"/>
      </w:tblGrid>
      <w:tr w:rsidTr="00C245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t>Release 2. This is the second release of this unit of competency in the TLI Transport and Logistics Training Package:</w:t>
            </w:r>
          </w:p>
          <w:p w:rsidR="00000000" w:rsidRPr="00C245D3" w:rsidP="00C245D3">
            <w:pPr>
              <w:pStyle w:val="ListBullet"/>
            </w:pPr>
            <w:r w:rsidRPr="00C245D3">
              <w:t>Minor statement changes in unit Application</w:t>
            </w:r>
          </w:p>
          <w:p w:rsidR="00000000" w:rsidRPr="00C245D3" w:rsidP="00C245D3">
            <w:pPr>
              <w:pStyle w:val="ListBullet"/>
            </w:pPr>
            <w:r w:rsidRPr="00C245D3">
              <w:t>Minor re-ordering of Performance Evidence and Knowledge Evidenc</w:t>
            </w:r>
            <w:r w:rsidRPr="00C245D3">
              <w:t>e</w:t>
            </w:r>
          </w:p>
          <w:p w:rsidR="00000000" w:rsidP="00C245D3">
            <w:pPr>
              <w:pStyle w:val="ListBullet"/>
              <w:rPr>
                <w:lang w:val="en-NZ"/>
              </w:rPr>
            </w:pPr>
            <w:r w:rsidRPr="00C245D3">
              <w:t>Minor statement changes in Assessment Conditions.</w:t>
            </w:r>
          </w:p>
        </w:tc>
      </w:tr>
      <w:tr w:rsidTr="00C245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t>Release 1. This is the first release of this unit of competency in the TLI Transport and Logistics Training Package.</w:t>
            </w:r>
          </w:p>
        </w:tc>
      </w:tr>
    </w:tbl>
    <w:p w:rsidR="00000000" w:rsidRPr="00C245D3" w:rsidP="00C245D3">
      <w:pPr>
        <w:pStyle w:val="NoPaddingFontSize1"/>
      </w:pPr>
    </w:p>
    <w:p w:rsidR="00000000" w:rsidRPr="00C245D3" w:rsidP="00C245D3">
      <w:pPr>
        <w:pStyle w:val="AllowPageBreak"/>
      </w:pPr>
    </w:p>
    <w:p w:rsidR="00000000" w:rsidRPr="00C245D3" w:rsidP="00C245D3">
      <w:pPr>
        <w:pStyle w:val="Heading1"/>
      </w:pPr>
      <w:bookmarkStart w:id="2" w:name="O_1063197"/>
      <w:bookmarkEnd w:id="2"/>
      <w:r w:rsidRPr="00C245D3">
        <w:t>Application</w:t>
      </w:r>
    </w:p>
    <w:tbl>
      <w:tblPr>
        <w:tblW w:w="9497" w:type="dxa"/>
        <w:tblLayout w:type="fixed"/>
        <w:tblCellMar>
          <w:left w:w="62" w:type="dxa"/>
          <w:right w:w="62" w:type="dxa"/>
        </w:tblCellMar>
        <w:tblLook w:val="0000"/>
      </w:tblPr>
      <w:tblGrid>
        <w:gridCol w:w="9497"/>
      </w:tblGrid>
      <w:tr w:rsidTr="00C245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t>This unit specifies the skills and knowledge required</w:t>
            </w:r>
            <w:r w:rsidRPr="00C245D3">
              <w:t xml:space="preserve"> to operate a derrick crane safely. Competence in this unit, does not in itself result in a High Risk Work Licence (HRWL) to operate this plant.</w:t>
            </w:r>
          </w:p>
          <w:p w:rsidR="00000000" w:rsidRPr="00C245D3" w:rsidP="00C245D3">
            <w:pPr>
              <w:pStyle w:val="BodyText"/>
            </w:pPr>
            <w:r w:rsidRPr="00C245D3">
              <w:t>Derrick crane means a slewing strut-boom crane with its boom pivoted at the base of a mast that is:</w:t>
            </w:r>
          </w:p>
          <w:p w:rsidR="00000000" w:rsidRPr="00C245D3" w:rsidP="00C245D3">
            <w:pPr>
              <w:pStyle w:val="ListBullet"/>
            </w:pPr>
            <w:r w:rsidRPr="00C245D3">
              <w:t>capable of luffing under load</w:t>
            </w:r>
          </w:p>
          <w:p w:rsidR="00000000" w:rsidRPr="00C245D3" w:rsidP="00C245D3">
            <w:pPr>
              <w:pStyle w:val="ListBullet"/>
            </w:pPr>
            <w:r w:rsidRPr="00C245D3">
              <w:t>guyed (guy-derrick) or held by backstays (stiff-legged derrick).</w:t>
            </w:r>
          </w:p>
          <w:p w:rsidR="00000000" w:rsidRPr="00C245D3" w:rsidP="00C245D3">
            <w:pPr>
              <w:pStyle w:val="BodyText"/>
            </w:pPr>
            <w:r w:rsidRPr="00C245D3">
              <w:t>This unit applies to the activities of a person operating a derrick crane.</w:t>
            </w:r>
          </w:p>
          <w:p w:rsidR="00000000" w:rsidRPr="00C245D3" w:rsidP="00C245D3">
            <w:pPr>
              <w:pStyle w:val="BodyText"/>
            </w:pPr>
            <w:r w:rsidRPr="00C245D3">
              <w:t xml:space="preserve">A person undertaking this unit must hold: </w:t>
            </w:r>
          </w:p>
          <w:p w:rsidR="00000000" w:rsidRPr="00C245D3" w:rsidP="00C245D3">
            <w:pPr>
              <w:pStyle w:val="ListBullet"/>
            </w:pPr>
            <w:r w:rsidRPr="00C245D3">
              <w:t>a current National HRWL to perform dogging</w:t>
            </w:r>
            <w:r w:rsidRPr="00C245D3">
              <w:t xml:space="preserve"> or a current certification for a specific VET course for HRWL to perform dogging that has been issued by, or on behalf of a WHS Regulator</w:t>
            </w:r>
          </w:p>
          <w:p w:rsidR="00000000" w:rsidRPr="00C245D3" w:rsidP="00C245D3">
            <w:pPr>
              <w:pStyle w:val="ListBullet"/>
            </w:pPr>
          </w:p>
          <w:p w:rsidR="00000000" w:rsidRPr="00C245D3" w:rsidP="00C245D3">
            <w:pPr>
              <w:pStyle w:val="BodyText"/>
            </w:pPr>
            <w:r w:rsidRPr="00C245D3">
              <w:t>A person performing this work is required to hold a derrick crane HRWL.</w:t>
            </w:r>
          </w:p>
          <w:p w:rsidR="00000000" w:rsidRPr="00C245D3" w:rsidP="00C245D3">
            <w:pPr>
              <w:pStyle w:val="BodyText"/>
            </w:pPr>
            <w:r w:rsidRPr="00C245D3">
              <w:t>This unit requires a person operating a derr</w:t>
            </w:r>
            <w:r w:rsidRPr="00C245D3">
              <w:t>ick crane to:</w:t>
            </w:r>
          </w:p>
          <w:p w:rsidR="00000000" w:rsidRPr="00C245D3" w:rsidP="00C245D3">
            <w:pPr>
              <w:pStyle w:val="ListBullet"/>
            </w:pPr>
            <w:r w:rsidRPr="00C245D3">
              <w:t>plan for the work/task</w:t>
            </w:r>
          </w:p>
          <w:p w:rsidR="00000000" w:rsidRPr="00C245D3" w:rsidP="00C245D3">
            <w:pPr>
              <w:pStyle w:val="ListBullet"/>
            </w:pPr>
            <w:r w:rsidRPr="00C245D3">
              <w:t>prepare for the work/task</w:t>
            </w:r>
          </w:p>
          <w:p w:rsidR="00000000" w:rsidRPr="00C245D3" w:rsidP="00C245D3">
            <w:pPr>
              <w:pStyle w:val="ListBullet"/>
            </w:pPr>
            <w:r w:rsidRPr="00C245D3">
              <w:t xml:space="preserve">perform work/task </w:t>
            </w:r>
          </w:p>
          <w:p w:rsidR="00000000" w:rsidRPr="00C245D3" w:rsidP="00C245D3">
            <w:pPr>
              <w:pStyle w:val="ListBullet"/>
            </w:pPr>
            <w:r w:rsidRPr="00C245D3">
              <w:t>Pack up</w:t>
            </w:r>
          </w:p>
          <w:p w:rsidR="00000000" w:rsidRPr="00C245D3" w:rsidP="00C245D3">
            <w:pPr>
              <w:pStyle w:val="BodyText"/>
            </w:pPr>
            <w:r w:rsidRPr="00C245D3">
              <w:rPr>
                <w:rStyle w:val="SpecialBold"/>
              </w:rPr>
              <w:t>Licensing/Regulatory Information</w:t>
            </w:r>
          </w:p>
          <w:p w:rsidR="00000000" w:rsidRPr="00C245D3" w:rsidP="00C245D3">
            <w:pPr>
              <w:pStyle w:val="BodyText"/>
            </w:pPr>
            <w:r w:rsidRPr="00C245D3">
              <w:t xml:space="preserve">Legislative and regulatory requirements are applicable to this unit of competency. This unit is based on the licensing requirements </w:t>
            </w:r>
            <w:r w:rsidRPr="00C245D3">
              <w:t xml:space="preserve">of Part 4.5 of the Model Work Health and Safety (WHS) Regulations and meets Commonwealth, State and Territory HRWL requirements. </w:t>
            </w:r>
          </w:p>
          <w:p w:rsidR="00000000" w:rsidRPr="00C245D3" w:rsidP="00C245D3">
            <w:pPr>
              <w:pStyle w:val="BodyText"/>
            </w:pPr>
            <w:r w:rsidRPr="00C245D3">
              <w:t>The National Assessment Instrument (NAI) is the mandated assessment for the HRWL to operate the relevant licencing class as de</w:t>
            </w:r>
            <w:r w:rsidRPr="00C245D3">
              <w:t xml:space="preserve">tailed in this unit.  </w:t>
            </w:r>
          </w:p>
        </w:tc>
      </w:tr>
    </w:tbl>
    <w:p w:rsidR="00000000" w:rsidRPr="00C245D3" w:rsidP="00C245D3">
      <w:pPr>
        <w:pStyle w:val="NoPaddingFontSize1"/>
      </w:pPr>
    </w:p>
    <w:p w:rsidR="00000000" w:rsidRPr="00C245D3" w:rsidP="00C245D3">
      <w:pPr>
        <w:pStyle w:val="AllowPageBreak"/>
      </w:pPr>
    </w:p>
    <w:p w:rsidR="00000000" w:rsidRPr="00C245D3" w:rsidP="00C245D3">
      <w:pPr>
        <w:pStyle w:val="Heading1"/>
      </w:pPr>
      <w:bookmarkStart w:id="3" w:name="O_1063196"/>
      <w:bookmarkEnd w:id="3"/>
      <w:r w:rsidRPr="00C245D3">
        <w:t>Pre-requisite Unit</w:t>
      </w:r>
    </w:p>
    <w:tbl>
      <w:tblPr>
        <w:tblW w:w="9497" w:type="dxa"/>
        <w:tblLayout w:type="fixed"/>
        <w:tblCellMar>
          <w:left w:w="62" w:type="dxa"/>
          <w:right w:w="62" w:type="dxa"/>
        </w:tblCellMar>
        <w:tblLook w:val="0000"/>
      </w:tblPr>
      <w:tblGrid>
        <w:gridCol w:w="9497"/>
      </w:tblGrid>
      <w:tr w:rsidTr="00C245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t>Not applicable</w:t>
            </w:r>
          </w:p>
        </w:tc>
      </w:tr>
    </w:tbl>
    <w:p w:rsidR="00000000" w:rsidRPr="00C245D3" w:rsidP="00C245D3">
      <w:pPr>
        <w:pStyle w:val="NoPaddingFontSize1"/>
      </w:pPr>
    </w:p>
    <w:p w:rsidR="00000000" w:rsidRPr="00C245D3" w:rsidP="00C245D3">
      <w:pPr>
        <w:pStyle w:val="AllowPageBreak"/>
      </w:pPr>
    </w:p>
    <w:p w:rsidR="00000000" w:rsidRPr="00C245D3" w:rsidP="00C245D3">
      <w:pPr>
        <w:pStyle w:val="Heading1"/>
      </w:pPr>
      <w:bookmarkStart w:id="4" w:name="O_1063195"/>
      <w:bookmarkEnd w:id="4"/>
      <w:r w:rsidRPr="00C245D3">
        <w:t>Competency Field</w:t>
      </w:r>
    </w:p>
    <w:tbl>
      <w:tblPr>
        <w:tblW w:w="9497" w:type="dxa"/>
        <w:tblLayout w:type="fixed"/>
        <w:tblCellMar>
          <w:left w:w="62" w:type="dxa"/>
          <w:right w:w="62" w:type="dxa"/>
        </w:tblCellMar>
        <w:tblLook w:val="0000"/>
      </w:tblPr>
      <w:tblGrid>
        <w:gridCol w:w="9497"/>
      </w:tblGrid>
      <w:tr w:rsidTr="00C245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t>LIC - Licencing Units</w:t>
            </w:r>
          </w:p>
        </w:tc>
      </w:tr>
    </w:tbl>
    <w:p w:rsidR="00000000" w:rsidRPr="00C245D3" w:rsidP="00C245D3">
      <w:pPr>
        <w:pStyle w:val="NoPaddingFontSize1"/>
      </w:pPr>
    </w:p>
    <w:p w:rsidR="00000000" w:rsidRPr="00C245D3" w:rsidP="00C245D3">
      <w:pPr>
        <w:pStyle w:val="AllowPageBreak"/>
      </w:pPr>
    </w:p>
    <w:p w:rsidR="00000000" w:rsidRPr="00C245D3" w:rsidP="00C245D3">
      <w:pPr>
        <w:pStyle w:val="Heading1"/>
      </w:pPr>
      <w:bookmarkStart w:id="5" w:name="O_1063194"/>
      <w:bookmarkEnd w:id="5"/>
      <w:r w:rsidRPr="00C245D3">
        <w:t>Unit Sector</w:t>
      </w:r>
    </w:p>
    <w:tbl>
      <w:tblPr>
        <w:tblW w:w="9497" w:type="dxa"/>
        <w:tblLayout w:type="fixed"/>
        <w:tblCellMar>
          <w:left w:w="62" w:type="dxa"/>
          <w:right w:w="62" w:type="dxa"/>
        </w:tblCellMar>
        <w:tblLook w:val="0000"/>
      </w:tblPr>
      <w:tblGrid>
        <w:gridCol w:w="9497"/>
      </w:tblGrid>
      <w:tr w:rsidTr="00C245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t>Not applicable</w:t>
            </w:r>
          </w:p>
        </w:tc>
      </w:tr>
    </w:tbl>
    <w:p w:rsidR="00000000" w:rsidRPr="00C245D3" w:rsidP="00C245D3">
      <w:pPr>
        <w:pStyle w:val="NoPaddingFontSize1"/>
      </w:pPr>
    </w:p>
    <w:p w:rsidR="00000000" w:rsidRPr="00C245D3" w:rsidP="00C245D3">
      <w:pPr>
        <w:pStyle w:val="AllowPageBreak"/>
      </w:pPr>
    </w:p>
    <w:p w:rsidR="00000000" w:rsidRPr="00C245D3" w:rsidP="00C245D3">
      <w:pPr>
        <w:pStyle w:val="Heading1"/>
      </w:pPr>
      <w:bookmarkStart w:id="6" w:name="O_1063193"/>
      <w:bookmarkEnd w:id="6"/>
      <w:r w:rsidRPr="00C245D3">
        <w:t>Elements and Performance Criteria</w:t>
      </w:r>
    </w:p>
    <w:tbl>
      <w:tblPr>
        <w:tblW w:w="9498" w:type="dxa"/>
        <w:tblLayout w:type="fixed"/>
        <w:tblCellMar>
          <w:left w:w="62" w:type="dxa"/>
          <w:right w:w="62" w:type="dxa"/>
        </w:tblCellMar>
        <w:tblLook w:val="0000"/>
      </w:tblPr>
      <w:tblGrid>
        <w:gridCol w:w="464"/>
        <w:gridCol w:w="2725"/>
        <w:gridCol w:w="716"/>
        <w:gridCol w:w="5593"/>
      </w:tblGrid>
      <w:tr w:rsidTr="00C245D3">
        <w:tblPrEx>
          <w:tblW w:w="9498" w:type="dxa"/>
          <w:tblLayout w:type="fixed"/>
          <w:tblCellMar>
            <w:left w:w="62" w:type="dxa"/>
            <w:right w:w="62" w:type="dxa"/>
          </w:tblCellMar>
          <w:tblLook w:val="0000"/>
        </w:tblPrEx>
        <w:trPr>
          <w:trHeight w:val="676"/>
        </w:trPr>
        <w:tc>
          <w:tcPr>
            <w:tcW w:w="3189" w:type="dxa"/>
            <w:gridSpan w:val="2"/>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rPr>
                <w:rStyle w:val="SpecialBold"/>
              </w:rPr>
              <w:t>ELEMENTS</w:t>
            </w:r>
          </w:p>
        </w:tc>
        <w:tc>
          <w:tcPr>
            <w:tcW w:w="6309" w:type="dxa"/>
            <w:gridSpan w:val="2"/>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PERFORMANCE CRITERIA</w:t>
            </w:r>
          </w:p>
        </w:tc>
      </w:tr>
      <w:tr w:rsidTr="00C245D3">
        <w:tblPrEx>
          <w:tblW w:w="9498" w:type="dxa"/>
          <w:tblLayout w:type="fixed"/>
          <w:tblCellMar>
            <w:left w:w="62" w:type="dxa"/>
            <w:right w:w="62" w:type="dxa"/>
          </w:tblCellMar>
          <w:tblLook w:val="0000"/>
        </w:tblPrEx>
        <w:trPr>
          <w:trHeight w:val="999"/>
        </w:trPr>
        <w:tc>
          <w:tcPr>
            <w:tcW w:w="3189" w:type="dxa"/>
            <w:gridSpan w:val="2"/>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Elements describe the essential outcomes.</w:t>
            </w:r>
          </w:p>
        </w:tc>
        <w:tc>
          <w:tcPr>
            <w:tcW w:w="6309" w:type="dxa"/>
            <w:gridSpan w:val="2"/>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Performance criteria describe the performance needed to demonstrate achievement of the element.</w:t>
            </w:r>
          </w:p>
        </w:tc>
      </w:tr>
      <w:tr w:rsidTr="00C245D3">
        <w:tblPrEx>
          <w:tblW w:w="9498" w:type="dxa"/>
          <w:tblLayout w:type="fixed"/>
          <w:tblCellMar>
            <w:left w:w="62" w:type="dxa"/>
            <w:right w:w="62" w:type="dxa"/>
          </w:tblCellMar>
          <w:tblLook w:val="0000"/>
        </w:tblPrEx>
        <w:trPr>
          <w:trHeight w:val="1095"/>
        </w:trPr>
        <w:tc>
          <w:tcPr>
            <w:tcW w:w="464"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rPr>
                <w:rStyle w:val="SpecialBold"/>
              </w:rPr>
              <w:t>1</w:t>
            </w:r>
          </w:p>
        </w:tc>
        <w:tc>
          <w:tcPr>
            <w:tcW w:w="2725"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rPr>
                <w:rStyle w:val="SpecialBold"/>
              </w:rPr>
              <w:t>Plan work/task</w:t>
            </w: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1.1</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Task requirements are identified from work orders or equivalent and a lift plan is confirmed with associated personnel and a site inspection is conducted in accordance with workplace procedures</w:t>
            </w:r>
          </w:p>
        </w:tc>
      </w:tr>
      <w:tr w:rsidTr="00C245D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245D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1.2</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Work area operating surface is confirmed to determine the quality of ground suitability for operational use of derrick crane in accordance with workplace procedures</w:t>
            </w:r>
          </w:p>
        </w:tc>
      </w:tr>
      <w:tr w:rsidTr="00C245D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 </w:t>
            </w:r>
          </w:p>
        </w:tc>
        <w:tc>
          <w:tcPr>
            <w:tcW w:w="2725"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t> </w:t>
            </w: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1.3</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Derrick crane rated capacity (RC) and the lifting gear Working Load Limit (WLL) ar</w:t>
            </w:r>
            <w:r w:rsidRPr="00C245D3">
              <w:t xml:space="preserve">e established for the load/s and work/task requirements in accordance with manufacturer requirements and workplace procedures </w:t>
            </w:r>
          </w:p>
        </w:tc>
      </w:tr>
      <w:tr w:rsidTr="00C245D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245D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1.4</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Appropriate paths for operating the derrick crane and moving and placing load/s in work area are assessed and determined i</w:t>
            </w:r>
            <w:r w:rsidRPr="00C245D3">
              <w:t xml:space="preserve">n accordance with workplace procedures </w:t>
            </w:r>
          </w:p>
        </w:tc>
      </w:tr>
      <w:tr w:rsidTr="00C245D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245D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1.5</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 xml:space="preserve">Relevant hazard identification and risk elimination/control measures are applied and advised to associated personnel in accordance with workplace procedures </w:t>
            </w:r>
          </w:p>
        </w:tc>
      </w:tr>
      <w:tr w:rsidTr="00C245D3">
        <w:tblPrEx>
          <w:tblW w:w="9498" w:type="dxa"/>
          <w:tblLayout w:type="fixed"/>
          <w:tblCellMar>
            <w:left w:w="62" w:type="dxa"/>
            <w:right w:w="62" w:type="dxa"/>
          </w:tblCellMar>
          <w:tblLook w:val="0000"/>
        </w:tblPrEx>
        <w:trPr>
          <w:trHeight w:val="84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245D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1.6</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 xml:space="preserve">Traffic management plan implementation is confirmed and followed in accordance with workplace procedures </w:t>
            </w:r>
          </w:p>
        </w:tc>
      </w:tr>
      <w:tr w:rsidTr="00C245D3">
        <w:tblPrEx>
          <w:tblW w:w="9498" w:type="dxa"/>
          <w:tblLayout w:type="fixed"/>
          <w:tblCellMar>
            <w:left w:w="62" w:type="dxa"/>
            <w:right w:w="62" w:type="dxa"/>
          </w:tblCellMar>
          <w:tblLook w:val="0000"/>
        </w:tblPrEx>
        <w:trPr>
          <w:trHeight w:val="100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245D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1.7</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Appropriate communication procedures are identified and tested with associated personnel in accordance with workplace procedures</w:t>
            </w:r>
          </w:p>
        </w:tc>
      </w:tr>
      <w:tr w:rsidTr="00C245D3">
        <w:tblPrEx>
          <w:tblW w:w="9498" w:type="dxa"/>
          <w:tblLayout w:type="fixed"/>
          <w:tblCellMar>
            <w:left w:w="62" w:type="dxa"/>
            <w:right w:w="62" w:type="dxa"/>
          </w:tblCellMar>
          <w:tblLook w:val="0000"/>
        </w:tblPrEx>
        <w:trPr>
          <w:trHeight w:val="103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245D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1.8</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All tasks are confirmed to ensure requirements for the relevant work area in accordance with a lift plan and workplace procedures</w:t>
            </w:r>
          </w:p>
        </w:tc>
      </w:tr>
      <w:tr w:rsidTr="00C245D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rPr>
                <w:rStyle w:val="SpecialBold"/>
              </w:rPr>
              <w:t>Prepare for work/task</w:t>
            </w: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2.1</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Consultation with workplace personnel is established and maintained to ensure all crane and lifti</w:t>
            </w:r>
            <w:r w:rsidRPr="00C245D3">
              <w:t>ng operations are clear and consistent with site requirements in accordance with a lift plan and workplace procedures</w:t>
            </w:r>
          </w:p>
        </w:tc>
      </w:tr>
      <w:tr w:rsidTr="00C245D3">
        <w:tblPrEx>
          <w:tblW w:w="9498" w:type="dxa"/>
          <w:tblLayout w:type="fixed"/>
          <w:tblCellMar>
            <w:left w:w="62" w:type="dxa"/>
            <w:right w:w="62" w:type="dxa"/>
          </w:tblCellMar>
          <w:tblLook w:val="0000"/>
        </w:tblPrEx>
        <w:trPr>
          <w:trHeight w:val="97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245D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2.2</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Risk control measures for hazards identified are checked for implementation in accordance with the lift plan and safe work procedures</w:t>
            </w:r>
          </w:p>
        </w:tc>
      </w:tr>
      <w:tr w:rsidTr="00C245D3">
        <w:tblPrEx>
          <w:tblW w:w="9498" w:type="dxa"/>
          <w:tblLayout w:type="fixed"/>
          <w:tblCellMar>
            <w:left w:w="62" w:type="dxa"/>
            <w:right w:w="62" w:type="dxa"/>
          </w:tblCellMar>
          <w:tblLook w:val="0000"/>
        </w:tblPrEx>
        <w:trPr>
          <w:trHeight w:val="106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245D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2.3</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Pre-start derrick crane checks are carried out and any damage and defects are reported, recorded and appropriate action is taken in accordance with safe work procedures and manufacturer requirements</w:t>
            </w:r>
          </w:p>
        </w:tc>
      </w:tr>
      <w:tr w:rsidTr="00C245D3">
        <w:tblPrEx>
          <w:tblW w:w="9498" w:type="dxa"/>
          <w:tblLayout w:type="fixed"/>
          <w:tblCellMar>
            <w:left w:w="62" w:type="dxa"/>
            <w:right w:w="62" w:type="dxa"/>
          </w:tblCellMar>
          <w:tblLook w:val="0000"/>
        </w:tblPrEx>
        <w:trPr>
          <w:trHeight w:val="106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245D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2.4</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Derrick crane positioned and set up correctly with any lifting gear as per the lift plan in accordance with relevant manufacturer requirements including load chart/s and safe work procedures</w:t>
            </w:r>
          </w:p>
        </w:tc>
      </w:tr>
      <w:tr w:rsidTr="00C245D3">
        <w:tblPrEx>
          <w:tblW w:w="9498" w:type="dxa"/>
          <w:tblLayout w:type="fixed"/>
          <w:tblCellMar>
            <w:left w:w="62" w:type="dxa"/>
            <w:right w:w="62" w:type="dxa"/>
          </w:tblCellMar>
          <w:tblLook w:val="0000"/>
        </w:tblPrEx>
        <w:trPr>
          <w:trHeight w:val="84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245D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2.5</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Boom/jib and lifting gear are set up as required in accord</w:t>
            </w:r>
            <w:r w:rsidRPr="00C245D3">
              <w:t>ance with specific manufacturer requirements and safe work procedures</w:t>
            </w:r>
          </w:p>
        </w:tc>
      </w:tr>
      <w:tr w:rsidTr="00C245D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245D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2.6</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Operational checks are carried out and any damage and defects are reported, recorded and appropriate action is taken in accordance with manufacturer requirements and safe work pro</w:t>
            </w:r>
            <w:r w:rsidRPr="00C245D3">
              <w:t>cedures</w:t>
            </w:r>
          </w:p>
        </w:tc>
      </w:tr>
      <w:tr w:rsidTr="00C245D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 </w:t>
            </w:r>
          </w:p>
        </w:tc>
        <w:tc>
          <w:tcPr>
            <w:tcW w:w="2725"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t> </w:t>
            </w: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2.7</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Crane logbook is checked to confirm current compliance, is correct for the crane type, is completed and signed and required rectifications have been signed off in accordance with manufacturer requirements and safe work procedures</w:t>
            </w:r>
          </w:p>
        </w:tc>
      </w:tr>
      <w:tr w:rsidTr="00C245D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245D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2.8</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Weather and work environment conditions are assessed to determine any impact on derrick crane operations in accordance with manufacturer requirements and safe work procedures</w:t>
            </w:r>
          </w:p>
        </w:tc>
      </w:tr>
      <w:tr w:rsidTr="00C245D3">
        <w:tblPrEx>
          <w:tblW w:w="9498" w:type="dxa"/>
          <w:tblLayout w:type="fixed"/>
          <w:tblCellMar>
            <w:left w:w="62" w:type="dxa"/>
            <w:right w:w="62" w:type="dxa"/>
          </w:tblCellMar>
          <w:tblLook w:val="0000"/>
        </w:tblPrEx>
        <w:trPr>
          <w:trHeight w:val="990"/>
        </w:trPr>
        <w:tc>
          <w:tcPr>
            <w:tcW w:w="464"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rPr>
                <w:rStyle w:val="SpecialBold"/>
              </w:rPr>
              <w:t>3</w:t>
            </w:r>
          </w:p>
        </w:tc>
        <w:tc>
          <w:tcPr>
            <w:tcW w:w="2725"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rPr>
                <w:rStyle w:val="SpecialBold"/>
              </w:rPr>
              <w:t xml:space="preserve">Perform work/task </w:t>
            </w: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3.1</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Lifts are determined within the RC of the derrick crane</w:t>
            </w:r>
            <w:r w:rsidRPr="00C245D3">
              <w:t xml:space="preserve"> in accordance with the load chart/s and lift plan</w:t>
            </w:r>
          </w:p>
        </w:tc>
      </w:tr>
      <w:tr w:rsidTr="00C245D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245D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3.2</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 xml:space="preserve">Boom/jib and hook block is safely positioned over the load following directions from associated personnel in accordance with the lift plan and safe work procedures </w:t>
            </w:r>
          </w:p>
        </w:tc>
      </w:tr>
      <w:tr w:rsidTr="00C245D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245D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3.3</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Main hook including any lifting gear, where required are connected to the load and used safely in accordance with the lift plan, safe work procedures and manufacturer requirements</w:t>
            </w:r>
          </w:p>
        </w:tc>
      </w:tr>
      <w:tr w:rsidTr="00C245D3">
        <w:tblPrEx>
          <w:tblW w:w="9498" w:type="dxa"/>
          <w:tblLayout w:type="fixed"/>
          <w:tblCellMar>
            <w:left w:w="62" w:type="dxa"/>
            <w:right w:w="62" w:type="dxa"/>
          </w:tblCellMar>
          <w:tblLook w:val="0000"/>
        </w:tblPrEx>
        <w:trPr>
          <w:trHeight w:val="75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245D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3.4</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Test lift is carried out in accordance with dogging and safe work pro</w:t>
            </w:r>
            <w:r w:rsidRPr="00C245D3">
              <w:t>cedures</w:t>
            </w:r>
          </w:p>
        </w:tc>
      </w:tr>
      <w:tr w:rsidTr="00C245D3">
        <w:tblPrEx>
          <w:tblW w:w="9498" w:type="dxa"/>
          <w:tblLayout w:type="fixed"/>
          <w:tblCellMar>
            <w:left w:w="62" w:type="dxa"/>
            <w:right w:w="62" w:type="dxa"/>
          </w:tblCellMar>
          <w:tblLook w:val="0000"/>
        </w:tblPrEx>
        <w:trPr>
          <w:trHeight w:val="88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245D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3.5</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Loads are transferred using relevant crane movements and tag lines as required, in accordance with lift plan and safe work procedures</w:t>
            </w:r>
          </w:p>
        </w:tc>
      </w:tr>
      <w:tr w:rsidTr="00C245D3">
        <w:tblPrEx>
          <w:tblW w:w="9498" w:type="dxa"/>
          <w:tblLayout w:type="fixed"/>
          <w:tblCellMar>
            <w:left w:w="62" w:type="dxa"/>
            <w:right w:w="62" w:type="dxa"/>
          </w:tblCellMar>
          <w:tblLook w:val="0000"/>
        </w:tblPrEx>
        <w:trPr>
          <w:trHeight w:val="84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245D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3.6</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Load and crane movement is monitored constantly and crane is operated safely in accordance with lift plan and safe work procedures</w:t>
            </w:r>
          </w:p>
        </w:tc>
      </w:tr>
      <w:tr w:rsidTr="00C245D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245D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3.7</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 xml:space="preserve">All required communication signals are correctly interpreted and followed whilst crane is operated in accordance with </w:t>
            </w:r>
            <w:r w:rsidRPr="00C245D3">
              <w:t xml:space="preserve">the lift plan and safe work procedures </w:t>
            </w:r>
          </w:p>
        </w:tc>
      </w:tr>
      <w:tr w:rsidTr="00C245D3">
        <w:tblPrEx>
          <w:tblW w:w="9498" w:type="dxa"/>
          <w:tblLayout w:type="fixed"/>
          <w:tblCellMar>
            <w:left w:w="62" w:type="dxa"/>
            <w:right w:w="62" w:type="dxa"/>
          </w:tblCellMar>
          <w:tblLook w:val="0000"/>
        </w:tblPrEx>
        <w:trPr>
          <w:trHeight w:val="94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245D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3.8</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Load is lowered and landed safely in accordance with lift plan and safe work procedures</w:t>
            </w:r>
          </w:p>
        </w:tc>
      </w:tr>
      <w:tr w:rsidTr="00C245D3">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 </w:t>
            </w:r>
          </w:p>
        </w:tc>
        <w:tc>
          <w:tcPr>
            <w:tcW w:w="2725"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t> </w:t>
            </w: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3.9</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Lifting gear is disconnected from load and crane is positioned safely and efficiently for n</w:t>
            </w:r>
            <w:r w:rsidRPr="00C245D3">
              <w:t xml:space="preserve">ext task in accordance with lift plan and safe work procedures </w:t>
            </w:r>
          </w:p>
        </w:tc>
      </w:tr>
      <w:tr w:rsidTr="00C245D3">
        <w:tblPrEx>
          <w:tblW w:w="9498" w:type="dxa"/>
          <w:tblLayout w:type="fixed"/>
          <w:tblCellMar>
            <w:left w:w="62" w:type="dxa"/>
            <w:right w:w="62" w:type="dxa"/>
          </w:tblCellMar>
          <w:tblLook w:val="0000"/>
        </w:tblPrEx>
        <w:trPr>
          <w:trHeight w:val="990"/>
        </w:trPr>
        <w:tc>
          <w:tcPr>
            <w:tcW w:w="464"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rPr>
                <w:rStyle w:val="SpecialBold"/>
              </w:rPr>
              <w:t>4</w:t>
            </w:r>
          </w:p>
        </w:tc>
        <w:tc>
          <w:tcPr>
            <w:tcW w:w="2725"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rPr>
                <w:rStyle w:val="SpecialBold"/>
              </w:rPr>
              <w:t xml:space="preserve">Pack up </w:t>
            </w: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4.1</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Crane boom/jib, lifting gear and associated equipment is stowed and secured as required in accordance with manufacturer requirements and safe work procedures</w:t>
            </w:r>
          </w:p>
        </w:tc>
      </w:tr>
      <w:tr w:rsidTr="00C245D3">
        <w:tblPrEx>
          <w:tblW w:w="9498" w:type="dxa"/>
          <w:tblLayout w:type="fixed"/>
          <w:tblCellMar>
            <w:left w:w="62" w:type="dxa"/>
            <w:right w:w="62" w:type="dxa"/>
          </w:tblCellMar>
          <w:tblLook w:val="0000"/>
        </w:tblPrEx>
        <w:trPr>
          <w:trHeight w:val="96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245D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4.2</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Relevant motion locks and brakes are applied as required in accordance with manufacturer requirements and safe work procedures</w:t>
            </w:r>
          </w:p>
        </w:tc>
      </w:tr>
      <w:tr w:rsidTr="00C245D3">
        <w:tblPrEx>
          <w:tblW w:w="9498" w:type="dxa"/>
          <w:tblLayout w:type="fixed"/>
          <w:tblCellMar>
            <w:left w:w="62" w:type="dxa"/>
            <w:right w:w="62" w:type="dxa"/>
          </w:tblCellMar>
          <w:tblLook w:val="0000"/>
        </w:tblPrEx>
        <w:trPr>
          <w:trHeight w:val="85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245D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4.3</w:t>
            </w:r>
          </w:p>
        </w:tc>
        <w:tc>
          <w:tcPr>
            <w:tcW w:w="5593"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Crane is shut down and secured to prevent unauthorised access/use in accordance with safe work procedures</w:t>
            </w:r>
          </w:p>
        </w:tc>
      </w:tr>
      <w:tr w:rsidTr="00C245D3">
        <w:tblPrEx>
          <w:tblW w:w="9498" w:type="dxa"/>
          <w:tblLayout w:type="fixed"/>
          <w:tblCellMar>
            <w:left w:w="62" w:type="dxa"/>
            <w:right w:w="62" w:type="dxa"/>
          </w:tblCellMar>
          <w:tblLook w:val="0000"/>
        </w:tblPrEx>
        <w:trPr>
          <w:trHeight w:val="97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245D3">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rPr>
                <w:rStyle w:val="SpecialBold"/>
              </w:rPr>
              <w:t>4.4</w:t>
            </w:r>
          </w:p>
        </w:tc>
        <w:tc>
          <w:tcPr>
            <w:tcW w:w="5593"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t>Shut down crane checks are carried out in accordance with safe work procedures and manufacturer requirements</w:t>
            </w:r>
          </w:p>
        </w:tc>
      </w:tr>
    </w:tbl>
    <w:p w:rsidR="00000000" w:rsidRPr="00C245D3" w:rsidP="00C245D3">
      <w:pPr>
        <w:pStyle w:val="NoPaddingFontSize1"/>
      </w:pPr>
    </w:p>
    <w:p w:rsidR="00000000" w:rsidRPr="00C245D3" w:rsidP="00C245D3">
      <w:pPr>
        <w:pStyle w:val="AllowPageBreak"/>
      </w:pPr>
    </w:p>
    <w:p w:rsidR="00000000" w:rsidRPr="00C245D3" w:rsidP="00C245D3">
      <w:pPr>
        <w:pStyle w:val="Heading1"/>
      </w:pPr>
      <w:bookmarkStart w:id="7" w:name="O_1063192"/>
      <w:bookmarkEnd w:id="7"/>
      <w:r w:rsidRPr="00C245D3">
        <w:t>Foundation Skills</w:t>
      </w:r>
    </w:p>
    <w:tbl>
      <w:tblPr>
        <w:tblW w:w="9497" w:type="dxa"/>
        <w:tblLayout w:type="fixed"/>
        <w:tblCellMar>
          <w:left w:w="62" w:type="dxa"/>
          <w:right w:w="62" w:type="dxa"/>
        </w:tblCellMar>
        <w:tblLook w:val="0000"/>
      </w:tblPr>
      <w:tblGrid>
        <w:gridCol w:w="9497"/>
      </w:tblGrid>
      <w:tr w:rsidTr="00C245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t>Foundation skills essential to performance are explicit in the performance criteria of this unit of competen</w:t>
            </w:r>
            <w:r w:rsidRPr="00C245D3">
              <w:t>cy</w:t>
            </w:r>
          </w:p>
        </w:tc>
      </w:tr>
    </w:tbl>
    <w:p w:rsidR="00000000" w:rsidRPr="00C245D3" w:rsidP="00C245D3">
      <w:pPr>
        <w:pStyle w:val="NoPaddingFontSize1"/>
      </w:pPr>
    </w:p>
    <w:p w:rsidR="00000000" w:rsidRPr="00C245D3" w:rsidP="00C245D3">
      <w:pPr>
        <w:pStyle w:val="AllowPageBreak"/>
      </w:pPr>
    </w:p>
    <w:p w:rsidR="00000000" w:rsidRPr="00C245D3" w:rsidP="00C245D3">
      <w:pPr>
        <w:pStyle w:val="Heading1"/>
      </w:pPr>
      <w:bookmarkStart w:id="8" w:name="O_1063191"/>
      <w:bookmarkEnd w:id="8"/>
      <w:r w:rsidRPr="00C245D3">
        <w:t>Range of Conditions</w:t>
      </w:r>
    </w:p>
    <w:tbl>
      <w:tblPr>
        <w:tblW w:w="9497" w:type="dxa"/>
        <w:tblLayout w:type="fixed"/>
        <w:tblCellMar>
          <w:left w:w="62" w:type="dxa"/>
          <w:right w:w="62" w:type="dxa"/>
        </w:tblCellMar>
        <w:tblLook w:val="0000"/>
      </w:tblPr>
      <w:tblGrid>
        <w:gridCol w:w="9497"/>
      </w:tblGrid>
      <w:tr w:rsidTr="00C245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t>Range is restricted to essential operating conditions and any other variables essential to the work environment.</w:t>
            </w:r>
          </w:p>
          <w:p w:rsidR="00000000" w:rsidRPr="00C245D3" w:rsidP="00C245D3">
            <w:pPr>
              <w:pStyle w:val="BodyText"/>
            </w:pPr>
            <w:r w:rsidRPr="00C245D3">
              <w:t>Non -essential conditions may be found in the Companion Volume Implementation Guide.</w:t>
            </w:r>
          </w:p>
        </w:tc>
      </w:tr>
    </w:tbl>
    <w:p w:rsidR="00000000" w:rsidRPr="00C245D3" w:rsidP="00C245D3">
      <w:pPr>
        <w:pStyle w:val="NoPaddingFontSize1"/>
      </w:pPr>
    </w:p>
    <w:p w:rsidR="00000000" w:rsidRPr="00C245D3" w:rsidP="00C245D3">
      <w:pPr>
        <w:pStyle w:val="AllowPageBreak"/>
      </w:pPr>
    </w:p>
    <w:p w:rsidR="00000000" w:rsidRPr="00C245D3" w:rsidP="00C245D3">
      <w:pPr>
        <w:pStyle w:val="Heading1"/>
      </w:pPr>
      <w:bookmarkStart w:id="9" w:name="O_1063190"/>
      <w:bookmarkEnd w:id="9"/>
      <w:r w:rsidRPr="00C245D3">
        <w:t>Unit Mapping Information</w:t>
      </w:r>
    </w:p>
    <w:tbl>
      <w:tblPr>
        <w:tblW w:w="9497" w:type="dxa"/>
        <w:tblLayout w:type="fixed"/>
        <w:tblCellMar>
          <w:left w:w="62" w:type="dxa"/>
          <w:right w:w="62" w:type="dxa"/>
        </w:tblCellMar>
        <w:tblLook w:val="0000"/>
      </w:tblPr>
      <w:tblGrid>
        <w:gridCol w:w="9497"/>
      </w:tblGrid>
      <w:tr w:rsidTr="00C245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t>This unit replaces and is equivalent to TLILIC3004 Licence to operate a derrick crane</w:t>
            </w:r>
          </w:p>
        </w:tc>
      </w:tr>
    </w:tbl>
    <w:p w:rsidR="00000000" w:rsidRPr="00C245D3" w:rsidP="00C245D3">
      <w:pPr>
        <w:pStyle w:val="NoPaddingFontSize1"/>
      </w:pPr>
    </w:p>
    <w:p w:rsidR="00000000" w:rsidRPr="00C245D3" w:rsidP="00C245D3">
      <w:pPr>
        <w:pStyle w:val="AllowPageBreak"/>
      </w:pPr>
    </w:p>
    <w:p w:rsidR="00000000" w:rsidRPr="00C245D3" w:rsidP="00C245D3">
      <w:pPr>
        <w:pStyle w:val="Heading1"/>
      </w:pPr>
      <w:bookmarkStart w:id="10" w:name="O_1063199"/>
      <w:bookmarkEnd w:id="10"/>
      <w:r w:rsidRPr="00C245D3">
        <w:t>Links</w:t>
      </w:r>
    </w:p>
    <w:p w:rsidR="00000000" w:rsidRPr="00C245D3" w:rsidP="002D4D4A">
      <w:pPr>
        <w:pStyle w:val="BodyText"/>
      </w:pPr>
      <w:r w:rsidRPr="00C245D3">
        <w:t xml:space="preserve">Companion Volume Implementation Guide - </w:t>
      </w:r>
      <w:r>
        <w:fldChar w:fldCharType="begin"/>
      </w:r>
      <w:r>
        <w:instrText xml:space="preserve"> HYPERLINK "https://vetnet.gov.au/Pages/TrainingDocs.aspx?q=df441c6e-213d-43e3-874c-0b3f7036d851" </w:instrText>
      </w:r>
      <w:r>
        <w:fldChar w:fldCharType="separate"/>
      </w:r>
      <w:r w:rsidRPr="00AF24CB">
        <w:rPr>
          <w:rStyle w:val="Hyperlink"/>
        </w:rPr>
        <w:t>https://vetnet.gov.au/Pages/TrainingDocs.aspx?q=df441c6e-213d-43e3-874c-0b3f7036d851</w:t>
      </w:r>
      <w:r>
        <w:fldChar w:fldCharType="end"/>
      </w:r>
    </w:p>
    <w:p w:rsidR="00000000" w:rsidRPr="00C245D3" w:rsidP="002D4D4A">
      <w:pPr>
        <w:pStyle w:val="BodyText"/>
        <w:sectPr w:rsidSect="00C245D3">
          <w:headerReference w:type="default" r:id="rId10"/>
          <w:footerReference w:type="default" r:id="rId11"/>
          <w:pgSz w:w="11908" w:h="16833"/>
          <w:pgMar w:top="1702" w:right="1418" w:bottom="1702" w:left="1418" w:header="992" w:footer="992" w:gutter="0"/>
          <w:cols w:space="720"/>
          <w:noEndnote/>
          <w:docGrid w:linePitch="299"/>
        </w:sectPr>
      </w:pPr>
    </w:p>
    <w:p w:rsidR="00000000" w:rsidRPr="00C245D3" w:rsidP="00C245D3">
      <w:pPr>
        <w:pStyle w:val="SuperHeading"/>
      </w:pPr>
      <w:r w:rsidRPr="00C245D3">
        <w:t>Assessment Requirements for TLILIC0007 Licence to operate a derrick crane</w:t>
      </w:r>
    </w:p>
    <w:p w:rsidR="00000000" w:rsidRPr="00C245D3" w:rsidP="00C245D3">
      <w:pPr>
        <w:pStyle w:val="Heading1"/>
      </w:pPr>
      <w:bookmarkStart w:id="11" w:name="O_1063188"/>
      <w:bookmarkEnd w:id="11"/>
      <w:r w:rsidRPr="00C245D3">
        <w:t>Modification History</w:t>
      </w:r>
    </w:p>
    <w:tbl>
      <w:tblPr>
        <w:tblW w:w="9495" w:type="dxa"/>
        <w:tblLayout w:type="fixed"/>
        <w:tblCellMar>
          <w:left w:w="62" w:type="dxa"/>
          <w:right w:w="62" w:type="dxa"/>
        </w:tblCellMar>
        <w:tblLook w:val="0000"/>
      </w:tblPr>
      <w:tblGrid>
        <w:gridCol w:w="9495"/>
      </w:tblGrid>
      <w:tr w:rsidTr="00C245D3">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t>Release 2. This is the second release of this unit of competency in the TLI Transport and Logistics Training Package:</w:t>
            </w:r>
          </w:p>
          <w:p w:rsidR="00000000" w:rsidRPr="00C245D3" w:rsidP="00C245D3">
            <w:pPr>
              <w:pStyle w:val="ListBullet"/>
            </w:pPr>
            <w:r w:rsidRPr="00C245D3">
              <w:t>Minor statement changes in unit Application</w:t>
            </w:r>
          </w:p>
          <w:p w:rsidR="00000000" w:rsidRPr="00C245D3" w:rsidP="00C245D3">
            <w:pPr>
              <w:pStyle w:val="ListBullet"/>
            </w:pPr>
            <w:r w:rsidRPr="00C245D3">
              <w:t>Minor re-ordering of Performance Evidence and Knowledge Evidence</w:t>
            </w:r>
          </w:p>
          <w:p w:rsidR="00000000" w:rsidP="00C245D3">
            <w:pPr>
              <w:pStyle w:val="ListBullet"/>
              <w:rPr>
                <w:lang w:val="en-NZ"/>
              </w:rPr>
            </w:pPr>
            <w:r w:rsidRPr="00C245D3">
              <w:t>Minor statement changes in A</w:t>
            </w:r>
            <w:r w:rsidRPr="00C245D3">
              <w:t>ssessment Conditions.</w:t>
            </w:r>
          </w:p>
        </w:tc>
      </w:tr>
      <w:tr w:rsidTr="00C245D3">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t>Release 1. This is the first release of this unit of competency in the TLI Transport and Logistics Training Package.</w:t>
            </w:r>
          </w:p>
        </w:tc>
      </w:tr>
    </w:tbl>
    <w:p w:rsidR="00000000" w:rsidRPr="00C245D3" w:rsidP="00C245D3">
      <w:pPr>
        <w:pStyle w:val="NoPaddingFontSize1"/>
      </w:pPr>
    </w:p>
    <w:p w:rsidR="00000000" w:rsidRPr="00C245D3" w:rsidP="00C245D3">
      <w:pPr>
        <w:pStyle w:val="AllowPageBreak"/>
      </w:pPr>
    </w:p>
    <w:p w:rsidR="00000000" w:rsidRPr="00C245D3" w:rsidP="00C245D3">
      <w:pPr>
        <w:pStyle w:val="Heading1"/>
      </w:pPr>
      <w:bookmarkStart w:id="12" w:name="O_1063187"/>
      <w:bookmarkEnd w:id="12"/>
      <w:r w:rsidRPr="00C245D3">
        <w:t>Performance Evidence</w:t>
      </w:r>
    </w:p>
    <w:tbl>
      <w:tblPr>
        <w:tblW w:w="9495" w:type="dxa"/>
        <w:tblLayout w:type="fixed"/>
        <w:tblCellMar>
          <w:left w:w="62" w:type="dxa"/>
          <w:right w:w="62" w:type="dxa"/>
        </w:tblCellMar>
        <w:tblLook w:val="0000"/>
      </w:tblPr>
      <w:tblGrid>
        <w:gridCol w:w="9495"/>
      </w:tblGrid>
      <w:tr w:rsidTr="00C245D3">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 xml:space="preserve">Evidence required to demonstrate competence in this unit must be relevant </w:t>
            </w:r>
            <w:r w:rsidRPr="00C245D3">
              <w:t>to and satisfy all the requirements of the elements and performance criteria on at least one occasion and include:</w:t>
            </w:r>
          </w:p>
        </w:tc>
      </w:tr>
      <w:tr w:rsidTr="00C245D3">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C245D3" w:rsidP="00C245D3">
            <w:pPr>
              <w:pStyle w:val="ListBullet"/>
            </w:pPr>
            <w:r w:rsidRPr="00C245D3">
              <w:t>applying relevant mathematical calculations in conjunction with lift plan and load chart to determine radius requirements and relevant lift</w:t>
            </w:r>
            <w:r w:rsidRPr="00C245D3">
              <w:t>ing gear to perform work/task to enable crane to be configured for load including:</w:t>
            </w:r>
          </w:p>
          <w:p w:rsidR="00000000" w:rsidRPr="00C245D3" w:rsidP="00C245D3">
            <w:pPr>
              <w:pStyle w:val="ListBullet2"/>
            </w:pPr>
            <w:r w:rsidRPr="00C245D3">
              <w:t>boom</w:t>
            </w:r>
          </w:p>
          <w:p w:rsidR="00000000" w:rsidRPr="00C245D3" w:rsidP="00C245D3">
            <w:pPr>
              <w:pStyle w:val="ListBullet2"/>
            </w:pPr>
            <w:r w:rsidRPr="00C245D3">
              <w:t>line pull</w:t>
            </w:r>
          </w:p>
          <w:p w:rsidR="00000000" w:rsidRPr="00C245D3" w:rsidP="00C245D3">
            <w:pPr>
              <w:pStyle w:val="ListBullet2"/>
            </w:pPr>
            <w:r w:rsidRPr="00C245D3">
              <w:t>type of hook</w:t>
            </w:r>
          </w:p>
          <w:p w:rsidR="00000000" w:rsidRPr="00C245D3" w:rsidP="00C245D3">
            <w:pPr>
              <w:pStyle w:val="ListBullet"/>
            </w:pPr>
            <w:r w:rsidRPr="00C245D3">
              <w:t>applying relevant communication signals from associated personnel</w:t>
            </w:r>
          </w:p>
          <w:p w:rsidR="00000000" w:rsidRPr="00C245D3" w:rsidP="00C245D3">
            <w:pPr>
              <w:pStyle w:val="ListBullet"/>
            </w:pPr>
            <w:r w:rsidRPr="00C245D3">
              <w:t>applying relevant crane movements including:</w:t>
            </w:r>
          </w:p>
          <w:p w:rsidR="00000000" w:rsidRPr="00C245D3" w:rsidP="00C245D3">
            <w:pPr>
              <w:pStyle w:val="ListBullet2"/>
            </w:pPr>
            <w:r w:rsidRPr="00C245D3">
              <w:t>boom/jib up and down (luffing)</w:t>
            </w:r>
          </w:p>
          <w:p w:rsidR="00000000" w:rsidRPr="00C245D3" w:rsidP="00C245D3">
            <w:pPr>
              <w:pStyle w:val="ListBullet2"/>
            </w:pPr>
            <w:r w:rsidRPr="00C245D3">
              <w:t>catching load swing appropriately</w:t>
            </w:r>
          </w:p>
          <w:p w:rsidR="00000000" w:rsidRPr="00C245D3" w:rsidP="00C245D3">
            <w:pPr>
              <w:pStyle w:val="ListBullet2"/>
            </w:pPr>
            <w:r w:rsidRPr="00C245D3">
              <w:t>positioning and using main hook and lifting gear to connect to load safely</w:t>
            </w:r>
          </w:p>
          <w:p w:rsidR="00000000" w:rsidRPr="00C245D3" w:rsidP="00C245D3">
            <w:pPr>
              <w:pStyle w:val="ListBullet2"/>
            </w:pPr>
            <w:r w:rsidRPr="00C245D3">
              <w:t>raise and lower hoist</w:t>
            </w:r>
          </w:p>
          <w:p w:rsidR="00000000" w:rsidRPr="00C245D3" w:rsidP="00C245D3">
            <w:pPr>
              <w:pStyle w:val="ListBullet2"/>
            </w:pPr>
            <w:r w:rsidRPr="00C245D3">
              <w:t>slew boom/jib</w:t>
            </w:r>
          </w:p>
          <w:p w:rsidR="00000000" w:rsidRPr="00C245D3" w:rsidP="00C245D3">
            <w:pPr>
              <w:pStyle w:val="ListBullet"/>
            </w:pPr>
            <w:r w:rsidRPr="00C245D3">
              <w:t>carrying out operational checks ensuring:</w:t>
            </w:r>
          </w:p>
          <w:p w:rsidR="00000000" w:rsidRPr="00C245D3" w:rsidP="00C245D3">
            <w:pPr>
              <w:pStyle w:val="ListBullet2"/>
            </w:pPr>
            <w:r w:rsidRPr="00C245D3">
              <w:t>all controls are located, identified and tested for functionality</w:t>
            </w:r>
          </w:p>
          <w:p w:rsidR="00000000" w:rsidRPr="00C245D3" w:rsidP="00C245D3">
            <w:pPr>
              <w:pStyle w:val="ListBullet2"/>
            </w:pPr>
            <w:r w:rsidRPr="00C245D3">
              <w:t>all hydraulic functions are operated</w:t>
            </w:r>
          </w:p>
          <w:p w:rsidR="00000000" w:rsidRPr="00C245D3" w:rsidP="00C245D3">
            <w:pPr>
              <w:pStyle w:val="ListBullet2"/>
            </w:pPr>
            <w:r w:rsidRPr="00C245D3">
              <w:t>lifting gear movements and control functions are smooth and comply with lift plan</w:t>
            </w:r>
          </w:p>
          <w:p w:rsidR="00000000" w:rsidRPr="00C245D3" w:rsidP="00C245D3">
            <w:pPr>
              <w:pStyle w:val="ListBullet2"/>
            </w:pPr>
            <w:r w:rsidRPr="00C245D3">
              <w:t>hazard warning systems, safety, audible and visual warning devices are checked for to ensure they are functional including:</w:t>
            </w:r>
          </w:p>
          <w:p w:rsidR="00000000" w:rsidRPr="00C245D3" w:rsidP="00C245D3">
            <w:pPr>
              <w:pStyle w:val="ListBullet3"/>
            </w:pPr>
            <w:r w:rsidRPr="00C245D3">
              <w:t>lights</w:t>
            </w:r>
          </w:p>
          <w:p w:rsidR="00000000" w:rsidRPr="00C245D3" w:rsidP="00C245D3">
            <w:pPr>
              <w:pStyle w:val="ListBullet3"/>
            </w:pPr>
            <w:r w:rsidRPr="00C245D3">
              <w:t>Warni</w:t>
            </w:r>
            <w:r w:rsidRPr="00C245D3">
              <w:t>ng devices/horns</w:t>
            </w:r>
          </w:p>
          <w:p w:rsidR="00000000" w:rsidRPr="00C245D3" w:rsidP="00C245D3">
            <w:pPr>
              <w:pStyle w:val="ListBullet3"/>
            </w:pPr>
            <w:r w:rsidRPr="00C245D3">
              <w:t>anti-two block alarms (where fitted)</w:t>
            </w:r>
          </w:p>
          <w:p w:rsidR="00000000" w:rsidRPr="00C245D3" w:rsidP="00C245D3">
            <w:pPr>
              <w:pStyle w:val="ListBullet2"/>
            </w:pPr>
            <w:r w:rsidRPr="00C245D3">
              <w:t>start-up is in accordance with manufacturer requirements and safe work procedures</w:t>
            </w:r>
          </w:p>
          <w:p w:rsidR="00000000" w:rsidRPr="00C245D3" w:rsidP="00C245D3">
            <w:pPr>
              <w:pStyle w:val="ListBullet2"/>
            </w:pPr>
            <w:r w:rsidRPr="00C245D3">
              <w:t>there are no unusual noises</w:t>
            </w:r>
          </w:p>
          <w:p w:rsidR="00000000" w:rsidRPr="00C245D3" w:rsidP="00C245D3">
            <w:pPr>
              <w:pStyle w:val="ListBullet"/>
            </w:pPr>
            <w:r w:rsidRPr="00C245D3">
              <w:t>complying with Commonwealth, state and territory Work Health and Safety (WHS)/Occupational</w:t>
            </w:r>
            <w:r w:rsidRPr="00C245D3">
              <w:t xml:space="preserve"> Health and Safety (OHS)/Occupational Safety and Health (OSH) legislation and safe work procedures</w:t>
            </w:r>
          </w:p>
          <w:p w:rsidR="00000000" w:rsidRPr="00C245D3" w:rsidP="00C245D3">
            <w:pPr>
              <w:pStyle w:val="ListBullet"/>
            </w:pPr>
            <w:r w:rsidRPr="00C245D3">
              <w:t>communicating with other associated personnel through using appropriate worksite procedures which must include:</w:t>
            </w:r>
          </w:p>
          <w:p w:rsidR="00000000" w:rsidRPr="00C245D3" w:rsidP="00C245D3">
            <w:pPr>
              <w:pStyle w:val="ListBullet2"/>
            </w:pPr>
            <w:r w:rsidRPr="00C245D3">
              <w:t>2-way radio</w:t>
            </w:r>
          </w:p>
          <w:p w:rsidR="00000000" w:rsidRPr="00C245D3" w:rsidP="00C245D3">
            <w:pPr>
              <w:pStyle w:val="ListBullet2"/>
            </w:pPr>
            <w:r w:rsidRPr="00C245D3">
              <w:t>active listening</w:t>
            </w:r>
          </w:p>
          <w:p w:rsidR="00000000" w:rsidRPr="00C245D3" w:rsidP="00C245D3">
            <w:pPr>
              <w:pStyle w:val="ListBullet2"/>
            </w:pPr>
            <w:r w:rsidRPr="00C245D3">
              <w:t>demonstrating and interpreting hand signals</w:t>
            </w:r>
          </w:p>
          <w:p w:rsidR="00000000" w:rsidRPr="00C245D3" w:rsidP="00C245D3">
            <w:pPr>
              <w:pStyle w:val="ListBullet2"/>
            </w:pPr>
            <w:r w:rsidRPr="00C245D3">
              <w:t>questioning to confirm understanding</w:t>
            </w:r>
          </w:p>
          <w:p w:rsidR="00000000" w:rsidRPr="00C245D3" w:rsidP="00C245D3">
            <w:pPr>
              <w:pStyle w:val="ListBullet2"/>
            </w:pPr>
            <w:r w:rsidRPr="00C245D3">
              <w:t>signage/visual aids</w:t>
            </w:r>
          </w:p>
          <w:p w:rsidR="00000000" w:rsidRPr="00C245D3" w:rsidP="00C245D3">
            <w:pPr>
              <w:pStyle w:val="ListBullet2"/>
            </w:pPr>
            <w:r w:rsidRPr="00C245D3">
              <w:t>whistles</w:t>
            </w:r>
          </w:p>
          <w:p w:rsidR="00000000" w:rsidRPr="00C245D3" w:rsidP="00C245D3">
            <w:pPr>
              <w:pStyle w:val="ListBullet2"/>
            </w:pPr>
            <w:r w:rsidRPr="00C245D3">
              <w:t>written instructions</w:t>
            </w:r>
          </w:p>
          <w:p w:rsidR="00000000" w:rsidRPr="00C245D3" w:rsidP="00C245D3">
            <w:pPr>
              <w:pStyle w:val="ListBullet"/>
            </w:pPr>
            <w:r w:rsidRPr="00C245D3">
              <w:t>conducting and applying hazard and risk assessment strategies including:</w:t>
            </w:r>
          </w:p>
          <w:p w:rsidR="00000000" w:rsidRPr="00C245D3" w:rsidP="00C245D3">
            <w:pPr>
              <w:pStyle w:val="ListBullet2"/>
            </w:pPr>
            <w:r w:rsidRPr="00C245D3">
              <w:t>confirming work area operating surface suitability</w:t>
            </w:r>
            <w:r w:rsidRPr="00C245D3">
              <w:t xml:space="preserve"> based on crane and task requirements</w:t>
            </w:r>
          </w:p>
          <w:p w:rsidR="00000000" w:rsidRPr="00C245D3" w:rsidP="00C245D3">
            <w:pPr>
              <w:pStyle w:val="ListBullet2"/>
            </w:pPr>
            <w:r w:rsidRPr="00C245D3">
              <w:t xml:space="preserve">dynamic loads </w:t>
            </w:r>
          </w:p>
          <w:p w:rsidR="00000000" w:rsidRPr="00C245D3" w:rsidP="00C245D3">
            <w:pPr>
              <w:pStyle w:val="ListBullet2"/>
            </w:pPr>
            <w:r w:rsidRPr="00C245D3">
              <w:t>load swing</w:t>
            </w:r>
          </w:p>
          <w:p w:rsidR="00000000" w:rsidRPr="00C245D3" w:rsidP="00C245D3">
            <w:pPr>
              <w:pStyle w:val="ListBullet2"/>
            </w:pPr>
            <w:r w:rsidRPr="00C245D3">
              <w:t>overloading</w:t>
            </w:r>
          </w:p>
          <w:p w:rsidR="00000000" w:rsidRPr="00C245D3" w:rsidP="00C245D3">
            <w:pPr>
              <w:pStyle w:val="ListBullet2"/>
            </w:pPr>
            <w:r w:rsidRPr="00C245D3">
              <w:t>lifting and placing load</w:t>
            </w:r>
          </w:p>
          <w:p w:rsidR="00000000" w:rsidRPr="00C245D3" w:rsidP="00C245D3">
            <w:pPr>
              <w:pStyle w:val="ListBullet2"/>
            </w:pPr>
            <w:r w:rsidRPr="00C245D3">
              <w:t xml:space="preserve">asymmetric loads </w:t>
            </w:r>
          </w:p>
          <w:p w:rsidR="00000000" w:rsidRPr="00C245D3" w:rsidP="00C245D3">
            <w:pPr>
              <w:pStyle w:val="ListBullet2"/>
            </w:pPr>
            <w:r w:rsidRPr="00C245D3">
              <w:t>overhead hazards</w:t>
            </w:r>
          </w:p>
          <w:p w:rsidR="00000000" w:rsidRPr="00C245D3" w:rsidP="00C245D3">
            <w:pPr>
              <w:pStyle w:val="ListBullet2"/>
            </w:pPr>
            <w:r w:rsidRPr="00C245D3">
              <w:t xml:space="preserve">restricted and poorly ventilated areas </w:t>
            </w:r>
          </w:p>
          <w:p w:rsidR="00000000" w:rsidRPr="00C245D3" w:rsidP="00C245D3">
            <w:pPr>
              <w:pStyle w:val="ListBullet2"/>
            </w:pPr>
            <w:r w:rsidRPr="00C245D3">
              <w:t>risk of collision with people, moving plant and fixed structures</w:t>
            </w:r>
          </w:p>
          <w:p w:rsidR="00000000" w:rsidRPr="00C245D3" w:rsidP="00C245D3">
            <w:pPr>
              <w:pStyle w:val="ListBullet2"/>
            </w:pPr>
            <w:r w:rsidRPr="00C245D3">
              <w:t>adequate lighting</w:t>
            </w:r>
          </w:p>
          <w:p w:rsidR="00000000" w:rsidRPr="00C245D3" w:rsidP="00C245D3">
            <w:pPr>
              <w:pStyle w:val="ListBullet2"/>
            </w:pPr>
            <w:r w:rsidRPr="00C245D3">
              <w:t xml:space="preserve">weather conditions  </w:t>
            </w:r>
          </w:p>
          <w:p w:rsidR="00000000" w:rsidRPr="00C245D3" w:rsidP="00C245D3">
            <w:pPr>
              <w:pStyle w:val="ListBullet"/>
            </w:pPr>
            <w:r w:rsidRPr="00C245D3">
              <w:t>conducting the pre-start check including:</w:t>
            </w:r>
          </w:p>
          <w:p w:rsidR="00000000" w:rsidRPr="00C245D3" w:rsidP="00C245D3">
            <w:pPr>
              <w:pStyle w:val="ListBullet2"/>
            </w:pPr>
            <w:r w:rsidRPr="00C245D3">
              <w:t>engine / mechanical fluid level checks as required by manufacturer requirements</w:t>
            </w:r>
          </w:p>
          <w:p w:rsidR="00000000" w:rsidRPr="00C245D3" w:rsidP="00C245D3">
            <w:pPr>
              <w:pStyle w:val="ListBullet2"/>
            </w:pPr>
            <w:r w:rsidRPr="00C245D3">
              <w:t>presence of correct logbook</w:t>
            </w:r>
          </w:p>
          <w:p w:rsidR="00000000" w:rsidRPr="00C245D3" w:rsidP="00C245D3">
            <w:pPr>
              <w:pStyle w:val="ListBullet2"/>
            </w:pPr>
            <w:r w:rsidRPr="00C245D3">
              <w:t>evidence of damage</w:t>
            </w:r>
          </w:p>
          <w:p w:rsidR="00000000" w:rsidRPr="00C245D3" w:rsidP="00C245D3">
            <w:pPr>
              <w:pStyle w:val="ListBullet2"/>
            </w:pPr>
            <w:r w:rsidRPr="00C245D3">
              <w:t>fluid leaks</w:t>
            </w:r>
          </w:p>
          <w:p w:rsidR="00000000" w:rsidRPr="00C245D3" w:rsidP="00C245D3">
            <w:pPr>
              <w:pStyle w:val="ListBullet2"/>
            </w:pPr>
            <w:r w:rsidRPr="00C245D3">
              <w:t>lights work effectively</w:t>
            </w:r>
          </w:p>
          <w:p w:rsidR="00000000" w:rsidRPr="00C245D3" w:rsidP="00C245D3">
            <w:pPr>
              <w:pStyle w:val="ListBullet2"/>
            </w:pPr>
            <w:r w:rsidRPr="00C245D3">
              <w:t>locating, identifying and confirming all controls</w:t>
            </w:r>
          </w:p>
          <w:p w:rsidR="00000000" w:rsidRPr="00C245D3" w:rsidP="00C245D3">
            <w:pPr>
              <w:pStyle w:val="ListBullet2"/>
            </w:pPr>
            <w:r w:rsidRPr="00C245D3">
              <w:t>fire extinguisher</w:t>
            </w:r>
          </w:p>
          <w:p w:rsidR="00000000" w:rsidRPr="00C245D3" w:rsidP="00C245D3">
            <w:pPr>
              <w:pStyle w:val="ListBullet2"/>
            </w:pPr>
            <w:r w:rsidRPr="00C245D3">
              <w:t>safety equipment checks</w:t>
            </w:r>
          </w:p>
          <w:p w:rsidR="00000000" w:rsidRPr="00C245D3" w:rsidP="00C245D3">
            <w:pPr>
              <w:pStyle w:val="ListBullet2"/>
            </w:pPr>
            <w:r w:rsidRPr="00C245D3">
              <w:t>signage and labels to ensure they are visible and legible</w:t>
            </w:r>
          </w:p>
          <w:p w:rsidR="00000000" w:rsidRPr="00C245D3" w:rsidP="00C245D3">
            <w:pPr>
              <w:pStyle w:val="ListBullet2"/>
            </w:pPr>
            <w:r w:rsidRPr="00C245D3">
              <w:t>checking for signs of paint separation and stressed welds indicating potential structural weakness</w:t>
            </w:r>
          </w:p>
          <w:p w:rsidR="00000000" w:rsidRPr="00C245D3" w:rsidP="00C245D3">
            <w:pPr>
              <w:pStyle w:val="ListBullet2"/>
            </w:pPr>
            <w:r w:rsidRPr="00C245D3">
              <w:t>updatin</w:t>
            </w:r>
            <w:r w:rsidRPr="00C245D3">
              <w:t>g records as required</w:t>
            </w:r>
          </w:p>
          <w:p w:rsidR="00000000" w:rsidRPr="00C245D3" w:rsidP="00C245D3">
            <w:pPr>
              <w:pStyle w:val="ListBullet2"/>
            </w:pPr>
            <w:r w:rsidRPr="00C245D3">
              <w:t>visual damage or equipment faults</w:t>
            </w:r>
          </w:p>
          <w:p w:rsidR="00000000" w:rsidRPr="00C245D3" w:rsidP="00C245D3">
            <w:pPr>
              <w:pStyle w:val="ListBullet"/>
            </w:pPr>
            <w:r w:rsidRPr="00C245D3">
              <w:t>confirming and following traffic management plan procedures relevant to their role in the work area</w:t>
            </w:r>
          </w:p>
          <w:p w:rsidR="00000000" w:rsidRPr="00C245D3" w:rsidP="00C245D3">
            <w:pPr>
              <w:pStyle w:val="ListBullet"/>
            </w:pPr>
            <w:r w:rsidRPr="00C245D3">
              <w:t>determining any defects or faults with operation of crane and reporting to relevant person/s</w:t>
            </w:r>
          </w:p>
          <w:p w:rsidR="00000000" w:rsidRPr="00C245D3" w:rsidP="00C245D3">
            <w:pPr>
              <w:pStyle w:val="ListBullet"/>
            </w:pPr>
            <w:r w:rsidRPr="00C245D3">
              <w:t>ensuri</w:t>
            </w:r>
            <w:r w:rsidRPr="00C245D3">
              <w:t>ng risk control measures within the work area are effective as per workplace procedures</w:t>
            </w:r>
          </w:p>
          <w:p w:rsidR="00000000" w:rsidRPr="00C245D3" w:rsidP="00C245D3">
            <w:pPr>
              <w:pStyle w:val="ListBullet"/>
            </w:pPr>
            <w:r w:rsidRPr="00C245D3">
              <w:t>following directions of dogger or rigger</w:t>
            </w:r>
          </w:p>
          <w:p w:rsidR="00000000" w:rsidRPr="00C245D3" w:rsidP="00C245D3">
            <w:pPr>
              <w:pStyle w:val="ListBullet"/>
            </w:pPr>
            <w:r w:rsidRPr="00C245D3">
              <w:t>interpreting and confirming relevant documentation for the work task and relevant area</w:t>
            </w:r>
          </w:p>
          <w:p w:rsidR="00000000" w:rsidRPr="00C245D3" w:rsidP="00C245D3">
            <w:pPr>
              <w:pStyle w:val="ListBullet"/>
            </w:pPr>
            <w:r w:rsidRPr="00C245D3">
              <w:t>monitoring load disconnection from hook is safe and ensuring no movement of controls</w:t>
            </w:r>
          </w:p>
          <w:p w:rsidR="00000000" w:rsidRPr="00C245D3" w:rsidP="00C245D3">
            <w:pPr>
              <w:pStyle w:val="ListBullet"/>
            </w:pPr>
            <w:r w:rsidRPr="00C245D3">
              <w:t xml:space="preserve">operating a slewing derrick crane to lift and move three different loads using the main hook that: </w:t>
            </w:r>
          </w:p>
          <w:p w:rsidR="00000000" w:rsidRPr="00C245D3" w:rsidP="00C245D3">
            <w:pPr>
              <w:pStyle w:val="ListBullet2"/>
            </w:pPr>
            <w:r w:rsidRPr="00C245D3">
              <w:t>is 25% of the maximum working radius with a load weighing at least 25%</w:t>
            </w:r>
            <w:r w:rsidRPr="00C245D3">
              <w:t xml:space="preserve"> of the crane’s rated capacity at that radius, and</w:t>
            </w:r>
          </w:p>
          <w:p w:rsidR="00000000" w:rsidRPr="00C245D3" w:rsidP="00C245D3">
            <w:pPr>
              <w:pStyle w:val="ListBullet2"/>
            </w:pPr>
            <w:r w:rsidRPr="00C245D3">
              <w:t>is 40% of the maximum working radius with a load weighing at least 40% of the crane’s rated capacity at that radius, and</w:t>
            </w:r>
          </w:p>
          <w:p w:rsidR="00000000" w:rsidRPr="00C245D3" w:rsidP="00C245D3">
            <w:pPr>
              <w:pStyle w:val="ListBullet2"/>
            </w:pPr>
            <w:r w:rsidRPr="00C245D3">
              <w:t>is 50% of the maximum working radius with a load weighing at least 50% of the crane’</w:t>
            </w:r>
            <w:r w:rsidRPr="00C245D3">
              <w:t>s rated capacity at that radius</w:t>
            </w:r>
          </w:p>
          <w:p w:rsidR="00000000" w:rsidRPr="00C245D3" w:rsidP="00C245D3">
            <w:pPr>
              <w:pStyle w:val="ListBullet"/>
            </w:pPr>
            <w:r w:rsidRPr="00C245D3">
              <w:t>positioning derrick crane in relevant area for next task</w:t>
            </w:r>
          </w:p>
          <w:p w:rsidR="00000000" w:rsidRPr="00C245D3" w:rsidP="00C245D3">
            <w:pPr>
              <w:pStyle w:val="ListBullet"/>
            </w:pPr>
            <w:r w:rsidRPr="00C245D3">
              <w:t>positioning the derrick crane for safe operation for:</w:t>
            </w:r>
          </w:p>
          <w:p w:rsidR="00000000" w:rsidRPr="00C245D3" w:rsidP="00C245D3">
            <w:pPr>
              <w:pStyle w:val="ListBullet2"/>
            </w:pPr>
            <w:r w:rsidRPr="00C245D3">
              <w:t>application of the task</w:t>
            </w:r>
          </w:p>
          <w:p w:rsidR="00000000" w:rsidRPr="00C245D3" w:rsidP="00C245D3">
            <w:pPr>
              <w:pStyle w:val="ListBullet2"/>
            </w:pPr>
            <w:r w:rsidRPr="00C245D3">
              <w:t>manoeuvring loads in the workplace</w:t>
            </w:r>
          </w:p>
          <w:p w:rsidR="00000000" w:rsidRPr="00C245D3" w:rsidP="00C245D3">
            <w:pPr>
              <w:pStyle w:val="ListBullet2"/>
            </w:pPr>
            <w:r w:rsidRPr="00C245D3">
              <w:t>stability of the derrick crane and the load</w:t>
            </w:r>
          </w:p>
          <w:p w:rsidR="00000000" w:rsidRPr="00C245D3" w:rsidP="00C245D3">
            <w:pPr>
              <w:pStyle w:val="ListBullet"/>
            </w:pPr>
            <w:r w:rsidRPr="00C245D3">
              <w:t>recording and maintaining accurate information relating to crane operations</w:t>
            </w:r>
          </w:p>
          <w:p w:rsidR="00000000" w:rsidRPr="00C245D3" w:rsidP="00C245D3">
            <w:pPr>
              <w:pStyle w:val="ListBullet"/>
            </w:pPr>
            <w:r w:rsidRPr="00C245D3">
              <w:t>reporting to relevant person/s on site risk control measures that are not in place or deficient</w:t>
            </w:r>
          </w:p>
          <w:p w:rsidR="00000000" w:rsidRPr="00C245D3" w:rsidP="00C245D3">
            <w:pPr>
              <w:pStyle w:val="ListBullet"/>
            </w:pPr>
            <w:r w:rsidRPr="00C245D3">
              <w:t>setting up and validating an exclusion zone</w:t>
            </w:r>
          </w:p>
          <w:p w:rsidR="00000000" w:rsidRPr="00C245D3" w:rsidP="00C245D3">
            <w:pPr>
              <w:pStyle w:val="ListBullet"/>
            </w:pPr>
            <w:r w:rsidRPr="00C245D3">
              <w:t>shutting down a derrick crane in accorda</w:t>
            </w:r>
            <w:r w:rsidRPr="00C245D3">
              <w:t xml:space="preserve">nce with manufacturer requirements and safe work procedures </w:t>
            </w:r>
          </w:p>
          <w:p w:rsidR="00000000" w:rsidRPr="00C245D3" w:rsidP="00C245D3">
            <w:pPr>
              <w:pStyle w:val="ListBullet"/>
            </w:pPr>
            <w:r w:rsidRPr="00C245D3">
              <w:t>test-lifting load just clear of lifting plane to allow for checks to be safely made in consultation with associated personnel to ensure:</w:t>
            </w:r>
          </w:p>
          <w:p w:rsidR="00000000" w:rsidRPr="00C245D3" w:rsidP="00C245D3">
            <w:pPr>
              <w:pStyle w:val="ListBullet2"/>
            </w:pPr>
            <w:r w:rsidRPr="00C245D3">
              <w:t xml:space="preserve">slinging is correct </w:t>
            </w:r>
          </w:p>
          <w:p w:rsidR="00000000" w:rsidRPr="00C245D3" w:rsidP="00C245D3">
            <w:pPr>
              <w:pStyle w:val="ListBullet2"/>
            </w:pPr>
            <w:r w:rsidRPr="00C245D3">
              <w:t>all crane equipment is functioning p</w:t>
            </w:r>
            <w:r w:rsidRPr="00C245D3">
              <w:t>roperly</w:t>
            </w:r>
          </w:p>
          <w:p w:rsidR="00000000" w:rsidRPr="00C245D3" w:rsidP="00C245D3">
            <w:pPr>
              <w:pStyle w:val="ListBullet2"/>
            </w:pPr>
            <w:r w:rsidRPr="00C245D3">
              <w:t>load centre of gravity is correct</w:t>
            </w:r>
          </w:p>
          <w:p w:rsidR="00000000" w:rsidRPr="00C245D3" w:rsidP="00C245D3">
            <w:pPr>
              <w:pStyle w:val="ListBullet2"/>
            </w:pPr>
            <w:r w:rsidRPr="00C245D3">
              <w:t>loads of unusual shape or weight distribution are correctly slung</w:t>
            </w:r>
          </w:p>
          <w:p w:rsidR="00000000" w:rsidRPr="00C245D3" w:rsidP="00C245D3">
            <w:pPr>
              <w:pStyle w:val="ListBullet"/>
            </w:pPr>
            <w:r w:rsidRPr="00C245D3">
              <w:t>test-lifting load just clear of lifting plane to allow for checks of crane computer (where fitted) to ensure:</w:t>
            </w:r>
          </w:p>
          <w:p w:rsidR="00000000" w:rsidRPr="00C245D3" w:rsidP="00C245D3">
            <w:pPr>
              <w:pStyle w:val="ListBullet2"/>
            </w:pPr>
            <w:r w:rsidRPr="00C245D3">
              <w:t>load measuring equipment can be used</w:t>
            </w:r>
            <w:r w:rsidRPr="00C245D3">
              <w:t xml:space="preserve"> to verify calculated weight of load</w:t>
            </w:r>
          </w:p>
          <w:p w:rsidR="00000000" w:rsidRPr="00C245D3" w:rsidP="00C245D3">
            <w:pPr>
              <w:pStyle w:val="ListBullet2"/>
            </w:pPr>
            <w:r w:rsidRPr="00C245D3">
              <w:t>near capacity loads do not overload crane</w:t>
            </w:r>
          </w:p>
          <w:p w:rsidR="00000000" w:rsidRPr="00C245D3" w:rsidP="00C245D3">
            <w:pPr>
              <w:pStyle w:val="ListBullet"/>
            </w:pPr>
            <w:r w:rsidRPr="00C245D3">
              <w:t>using communications signals including:</w:t>
            </w:r>
          </w:p>
          <w:p w:rsidR="00000000" w:rsidRPr="00C245D3" w:rsidP="00C245D3">
            <w:pPr>
              <w:pStyle w:val="ListBullet2"/>
            </w:pPr>
            <w:r w:rsidRPr="00C245D3">
              <w:t>hoist down - hand and whistle and radio</w:t>
            </w:r>
          </w:p>
          <w:p w:rsidR="00000000" w:rsidRPr="00C245D3" w:rsidP="00C245D3">
            <w:pPr>
              <w:pStyle w:val="ListBullet2"/>
            </w:pPr>
            <w:r w:rsidRPr="00C245D3">
              <w:t>hoist up - hand and whistle and radio</w:t>
            </w:r>
          </w:p>
          <w:p w:rsidR="00000000" w:rsidRPr="00C245D3" w:rsidP="00C245D3">
            <w:pPr>
              <w:pStyle w:val="ListBullet2"/>
            </w:pPr>
            <w:r w:rsidRPr="00C245D3">
              <w:t>luff boom down - hand and whistle and radio</w:t>
            </w:r>
          </w:p>
          <w:p w:rsidR="00000000" w:rsidRPr="00C245D3" w:rsidP="00C245D3">
            <w:pPr>
              <w:pStyle w:val="ListBullet2"/>
            </w:pPr>
            <w:r w:rsidRPr="00C245D3">
              <w:t>luff boom up - hand and whistle and radio</w:t>
            </w:r>
          </w:p>
          <w:p w:rsidR="00000000" w:rsidRPr="00C245D3" w:rsidP="00C245D3">
            <w:pPr>
              <w:pStyle w:val="ListBullet2"/>
            </w:pPr>
            <w:r w:rsidRPr="00C245D3">
              <w:t>slew left - hand and whistle and radio</w:t>
            </w:r>
          </w:p>
          <w:p w:rsidR="00000000" w:rsidRPr="00C245D3" w:rsidP="00C245D3">
            <w:pPr>
              <w:pStyle w:val="ListBullet2"/>
            </w:pPr>
            <w:r w:rsidRPr="00C245D3">
              <w:t>slew right - hand and whistle and radio</w:t>
            </w:r>
          </w:p>
          <w:p w:rsidR="00000000" w:rsidRPr="00C245D3" w:rsidP="00C245D3">
            <w:pPr>
              <w:pStyle w:val="ListBullet2"/>
            </w:pPr>
            <w:r w:rsidRPr="00C245D3">
              <w:t>stop - hand and whistle and radio</w:t>
            </w:r>
          </w:p>
        </w:tc>
      </w:tr>
    </w:tbl>
    <w:p w:rsidR="00000000" w:rsidRPr="00C245D3" w:rsidP="00C245D3">
      <w:pPr>
        <w:pStyle w:val="NoPaddingFontSize1"/>
      </w:pPr>
    </w:p>
    <w:p w:rsidR="00000000" w:rsidRPr="00C245D3" w:rsidP="00C245D3">
      <w:pPr>
        <w:pStyle w:val="AllowPageBreak"/>
      </w:pPr>
    </w:p>
    <w:p w:rsidR="00000000" w:rsidRPr="00C245D3" w:rsidP="00C245D3">
      <w:pPr>
        <w:pStyle w:val="Heading1"/>
      </w:pPr>
      <w:bookmarkStart w:id="13" w:name="O_1063186"/>
      <w:bookmarkEnd w:id="13"/>
      <w:r w:rsidRPr="00C245D3">
        <w:t>Knowledge Evidence</w:t>
      </w:r>
    </w:p>
    <w:tbl>
      <w:tblPr>
        <w:tblW w:w="9495" w:type="dxa"/>
        <w:tblLayout w:type="fixed"/>
        <w:tblCellMar>
          <w:left w:w="62" w:type="dxa"/>
          <w:right w:w="62" w:type="dxa"/>
        </w:tblCellMar>
        <w:tblLook w:val="0000"/>
      </w:tblPr>
      <w:tblGrid>
        <w:gridCol w:w="9495"/>
      </w:tblGrid>
      <w:tr w:rsidTr="00C245D3">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P="00C245D3">
            <w:pPr>
              <w:pStyle w:val="BodyText"/>
              <w:rPr>
                <w:lang w:val="en-NZ"/>
              </w:rPr>
            </w:pPr>
            <w:r w:rsidRPr="00C245D3">
              <w:t>Evidence required to demonstrate competence in this unit must be relevant to and satisfy all of the requirements of the elements and performance criteria and include knowledge of:</w:t>
            </w:r>
          </w:p>
        </w:tc>
      </w:tr>
      <w:tr w:rsidTr="00C245D3">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C245D3" w:rsidP="00C245D3">
            <w:pPr>
              <w:pStyle w:val="ListBullet"/>
            </w:pPr>
            <w:r w:rsidRPr="00C245D3">
              <w:t xml:space="preserve">appropriate worksite communication procedures including: </w:t>
            </w:r>
          </w:p>
          <w:p w:rsidR="00000000" w:rsidRPr="00C245D3" w:rsidP="00C245D3">
            <w:pPr>
              <w:pStyle w:val="ListBullet2"/>
            </w:pPr>
            <w:r w:rsidRPr="00C245D3">
              <w:t>listening</w:t>
            </w:r>
          </w:p>
          <w:p w:rsidR="00000000" w:rsidRPr="00C245D3" w:rsidP="00C245D3">
            <w:pPr>
              <w:pStyle w:val="ListBullet2"/>
            </w:pPr>
            <w:r w:rsidRPr="00C245D3">
              <w:t>hand signals</w:t>
            </w:r>
          </w:p>
          <w:p w:rsidR="00000000" w:rsidRPr="00C245D3" w:rsidP="00C245D3">
            <w:pPr>
              <w:pStyle w:val="ListBullet2"/>
            </w:pPr>
            <w:r w:rsidRPr="00C245D3">
              <w:t>questioning techniques</w:t>
            </w:r>
          </w:p>
          <w:p w:rsidR="00000000" w:rsidRPr="00C245D3" w:rsidP="00C245D3">
            <w:pPr>
              <w:pStyle w:val="ListBullet2"/>
            </w:pPr>
            <w:r w:rsidRPr="00C245D3">
              <w:t>signage</w:t>
            </w:r>
          </w:p>
          <w:p w:rsidR="00000000" w:rsidRPr="00C245D3" w:rsidP="00C245D3">
            <w:pPr>
              <w:pStyle w:val="ListBullet2"/>
            </w:pPr>
            <w:r w:rsidRPr="00C245D3">
              <w:t>two-way radios</w:t>
            </w:r>
          </w:p>
          <w:p w:rsidR="00000000" w:rsidRPr="00C245D3" w:rsidP="00C245D3">
            <w:pPr>
              <w:pStyle w:val="ListBullet2"/>
            </w:pPr>
            <w:r w:rsidRPr="00C245D3">
              <w:t>written instructions</w:t>
            </w:r>
          </w:p>
          <w:p w:rsidR="00000000" w:rsidRPr="00C245D3" w:rsidP="00C245D3">
            <w:pPr>
              <w:pStyle w:val="ListBullet2"/>
            </w:pPr>
            <w:r w:rsidRPr="00C245D3">
              <w:t>whistles</w:t>
            </w:r>
          </w:p>
          <w:p w:rsidR="00000000" w:rsidRPr="00C245D3" w:rsidP="00C245D3">
            <w:pPr>
              <w:pStyle w:val="ListBullet"/>
            </w:pPr>
            <w:r w:rsidRPr="00C245D3">
              <w:t>crane configuration mathematical calculations to:</w:t>
            </w:r>
          </w:p>
          <w:p w:rsidR="00000000" w:rsidRPr="00C245D3" w:rsidP="00C245D3">
            <w:pPr>
              <w:pStyle w:val="ListBullet2"/>
            </w:pPr>
            <w:r w:rsidRPr="00C245D3">
              <w:t>estimate loads</w:t>
            </w:r>
          </w:p>
          <w:p w:rsidR="00000000" w:rsidRPr="00C245D3" w:rsidP="00C245D3">
            <w:pPr>
              <w:pStyle w:val="ListBullet2"/>
            </w:pPr>
            <w:r w:rsidRPr="00C245D3">
              <w:t>establish counterweight/s requirements</w:t>
            </w:r>
          </w:p>
          <w:p w:rsidR="00000000" w:rsidRPr="00C245D3" w:rsidP="00C245D3">
            <w:pPr>
              <w:pStyle w:val="ListBullet2"/>
            </w:pPr>
            <w:r w:rsidRPr="00C245D3">
              <w:t>radius requirements</w:t>
            </w:r>
          </w:p>
          <w:p w:rsidR="00000000" w:rsidRPr="00C245D3" w:rsidP="00C245D3">
            <w:pPr>
              <w:pStyle w:val="ListBullet2"/>
            </w:pPr>
            <w:r w:rsidRPr="00C245D3">
              <w:t>relevant lifting gear to perform work/tas</w:t>
            </w:r>
            <w:r w:rsidRPr="00C245D3">
              <w:t>k</w:t>
            </w:r>
          </w:p>
          <w:p w:rsidR="00000000" w:rsidRPr="00C245D3" w:rsidP="00C245D3">
            <w:pPr>
              <w:pStyle w:val="ListBullet"/>
            </w:pPr>
            <w:r w:rsidRPr="00C245D3">
              <w:t>crane, lifting gear load chart/s and manufacturer requirements</w:t>
            </w:r>
          </w:p>
          <w:p w:rsidR="00000000" w:rsidRPr="00C245D3" w:rsidP="00C245D3">
            <w:pPr>
              <w:pStyle w:val="ListBullet"/>
            </w:pPr>
            <w:r w:rsidRPr="00C245D3">
              <w:t>crane configuration and set up of:</w:t>
            </w:r>
          </w:p>
          <w:p w:rsidR="00000000" w:rsidRPr="00C245D3" w:rsidP="00C245D3">
            <w:pPr>
              <w:pStyle w:val="ListBullet2"/>
            </w:pPr>
            <w:r w:rsidRPr="00C245D3">
              <w:t>boom/jib</w:t>
            </w:r>
          </w:p>
          <w:p w:rsidR="00000000" w:rsidRPr="00C245D3" w:rsidP="00C245D3">
            <w:pPr>
              <w:pStyle w:val="ListBullet2"/>
            </w:pPr>
            <w:r w:rsidRPr="00C245D3">
              <w:t>back stays</w:t>
            </w:r>
          </w:p>
          <w:p w:rsidR="00000000" w:rsidRPr="00C245D3" w:rsidP="00C245D3">
            <w:pPr>
              <w:pStyle w:val="ListBullet2"/>
            </w:pPr>
            <w:r w:rsidRPr="00C245D3">
              <w:t>counterweights</w:t>
            </w:r>
          </w:p>
          <w:p w:rsidR="00000000" w:rsidRPr="00C245D3" w:rsidP="00C245D3">
            <w:pPr>
              <w:pStyle w:val="ListBullet2"/>
            </w:pPr>
            <w:r w:rsidRPr="00C245D3">
              <w:t>guys</w:t>
            </w:r>
          </w:p>
          <w:p w:rsidR="00000000" w:rsidRPr="00C245D3" w:rsidP="00C245D3">
            <w:pPr>
              <w:pStyle w:val="ListBullet"/>
            </w:pPr>
            <w:r w:rsidRPr="00C245D3">
              <w:t>derrick crane characteristics and capabilities to allow crane configuration to suit a range of loads</w:t>
            </w:r>
          </w:p>
          <w:p w:rsidR="00000000" w:rsidRPr="00C245D3" w:rsidP="00C245D3">
            <w:pPr>
              <w:pStyle w:val="ListBullet"/>
            </w:pPr>
            <w:r w:rsidRPr="00C245D3">
              <w:t>hazards including:</w:t>
            </w:r>
          </w:p>
          <w:p w:rsidR="00000000" w:rsidRPr="00C245D3" w:rsidP="00C245D3">
            <w:pPr>
              <w:pStyle w:val="ListBullet2"/>
            </w:pPr>
            <w:r w:rsidRPr="00C245D3">
              <w:t>erection, pack up and crane stability, crane tipping and demolition sites</w:t>
            </w:r>
          </w:p>
          <w:p w:rsidR="00000000" w:rsidRPr="00C245D3" w:rsidP="00C245D3">
            <w:pPr>
              <w:pStyle w:val="ListBullet2"/>
            </w:pPr>
            <w:r w:rsidRPr="00C245D3">
              <w:t>ground stability including ground condition, recently filled trenches and slopes</w:t>
            </w:r>
          </w:p>
          <w:p w:rsidR="00000000" w:rsidRPr="00C245D3" w:rsidP="00C245D3">
            <w:pPr>
              <w:pStyle w:val="ListBullet2"/>
            </w:pPr>
            <w:r w:rsidRPr="00C245D3">
              <w:t>insufficient lighting</w:t>
            </w:r>
          </w:p>
          <w:p w:rsidR="00000000" w:rsidRPr="00C245D3" w:rsidP="00C245D3">
            <w:pPr>
              <w:pStyle w:val="ListBullet2"/>
            </w:pPr>
            <w:r w:rsidRPr="00C245D3">
              <w:t>obstacles or obstruction</w:t>
            </w:r>
          </w:p>
          <w:p w:rsidR="00000000" w:rsidRPr="00C245D3" w:rsidP="00C245D3">
            <w:pPr>
              <w:pStyle w:val="ListBullet2"/>
            </w:pPr>
            <w:r w:rsidRPr="00C245D3">
              <w:t>other specific hazards and dangero</w:t>
            </w:r>
            <w:r w:rsidRPr="00C245D3">
              <w:t>us materials</w:t>
            </w:r>
          </w:p>
          <w:p w:rsidR="00000000" w:rsidRPr="00C245D3" w:rsidP="00C245D3">
            <w:pPr>
              <w:pStyle w:val="ListBullet2"/>
            </w:pPr>
            <w:r w:rsidRPr="00C245D3">
              <w:t>overhead hazards including:</w:t>
            </w:r>
          </w:p>
          <w:p w:rsidR="00000000" w:rsidRPr="00C245D3" w:rsidP="00C245D3">
            <w:pPr>
              <w:pStyle w:val="ListBullet3"/>
            </w:pPr>
            <w:r w:rsidRPr="00C245D3">
              <w:t>electric lines</w:t>
            </w:r>
          </w:p>
          <w:p w:rsidR="00000000" w:rsidRPr="00C245D3" w:rsidP="00C245D3">
            <w:pPr>
              <w:pStyle w:val="ListBullet3"/>
            </w:pPr>
            <w:r w:rsidRPr="00C245D3">
              <w:t>service pipes</w:t>
            </w:r>
          </w:p>
          <w:p w:rsidR="00000000" w:rsidRPr="00C245D3" w:rsidP="00C245D3">
            <w:pPr>
              <w:pStyle w:val="ListBullet3"/>
            </w:pPr>
            <w:r w:rsidRPr="00C245D3">
              <w:t>structures</w:t>
            </w:r>
          </w:p>
          <w:p w:rsidR="00000000" w:rsidRPr="00C245D3" w:rsidP="00C245D3">
            <w:pPr>
              <w:pStyle w:val="ListBullet3"/>
            </w:pPr>
            <w:r w:rsidRPr="00C245D3">
              <w:t>vegetation (trees)</w:t>
            </w:r>
          </w:p>
          <w:p w:rsidR="00000000" w:rsidRPr="00C245D3" w:rsidP="00C245D3">
            <w:pPr>
              <w:pStyle w:val="ListBullet2"/>
            </w:pPr>
            <w:r w:rsidRPr="00C245D3">
              <w:t>traffic including pedestrians, vehicles and other plant</w:t>
            </w:r>
          </w:p>
          <w:p w:rsidR="00000000" w:rsidRPr="00C245D3" w:rsidP="00C245D3">
            <w:pPr>
              <w:pStyle w:val="ListBullet2"/>
            </w:pPr>
            <w:r w:rsidRPr="00C245D3">
              <w:t>operations on unusual, uneven or difficult terrains</w:t>
            </w:r>
          </w:p>
          <w:p w:rsidR="00000000" w:rsidRPr="00C245D3" w:rsidP="00C245D3">
            <w:pPr>
              <w:pStyle w:val="ListBullet"/>
            </w:pPr>
            <w:r w:rsidRPr="00C245D3">
              <w:t>lift impacting factors including:</w:t>
            </w:r>
          </w:p>
          <w:p w:rsidR="00000000" w:rsidRPr="00C245D3" w:rsidP="00C245D3">
            <w:pPr>
              <w:pStyle w:val="ListBullet2"/>
            </w:pPr>
            <w:r w:rsidRPr="00C245D3">
              <w:t>centre of gravity</w:t>
            </w:r>
          </w:p>
          <w:p w:rsidR="00000000" w:rsidRPr="00C245D3" w:rsidP="00C245D3">
            <w:pPr>
              <w:pStyle w:val="ListBullet2"/>
            </w:pPr>
            <w:r w:rsidRPr="00C245D3">
              <w:t>dynamic nature of load</w:t>
            </w:r>
          </w:p>
          <w:p w:rsidR="00000000" w:rsidRPr="00C245D3" w:rsidP="00C245D3">
            <w:pPr>
              <w:pStyle w:val="ListBullet2"/>
            </w:pPr>
            <w:r w:rsidRPr="00C245D3">
              <w:t>flex/deflection of boom</w:t>
            </w:r>
          </w:p>
          <w:p w:rsidR="00000000" w:rsidRPr="00C245D3" w:rsidP="00C245D3">
            <w:pPr>
              <w:pStyle w:val="ListBullet2"/>
            </w:pPr>
            <w:r w:rsidRPr="00C245D3">
              <w:t>length</w:t>
            </w:r>
          </w:p>
          <w:p w:rsidR="00000000" w:rsidRPr="00C245D3" w:rsidP="00C245D3">
            <w:pPr>
              <w:pStyle w:val="ListBullet2"/>
            </w:pPr>
            <w:r w:rsidRPr="00C245D3">
              <w:t>radius of lift</w:t>
            </w:r>
          </w:p>
          <w:p w:rsidR="00000000" w:rsidRPr="00C245D3" w:rsidP="00C245D3">
            <w:pPr>
              <w:pStyle w:val="ListBullet2"/>
            </w:pPr>
            <w:r w:rsidRPr="00C245D3">
              <w:t>weight</w:t>
            </w:r>
          </w:p>
          <w:p w:rsidR="00000000" w:rsidRPr="00C245D3" w:rsidP="00C245D3">
            <w:pPr>
              <w:pStyle w:val="ListBullet"/>
            </w:pPr>
            <w:r w:rsidRPr="00C245D3">
              <w:t>manufacturer requirements and instructions on shutting down and packing up crane</w:t>
            </w:r>
          </w:p>
          <w:p w:rsidR="00000000" w:rsidRPr="00C245D3" w:rsidP="00C245D3">
            <w:pPr>
              <w:pStyle w:val="ListBullet"/>
            </w:pPr>
            <w:r w:rsidRPr="00C245D3">
              <w:t>relevant workplace instructions, safety information, emergency procedures</w:t>
            </w:r>
          </w:p>
          <w:p w:rsidR="00000000" w:rsidRPr="00C245D3" w:rsidP="00C245D3">
            <w:pPr>
              <w:pStyle w:val="ListBullet"/>
            </w:pPr>
            <w:r w:rsidRPr="00C245D3">
              <w:t>releva</w:t>
            </w:r>
            <w:r w:rsidRPr="00C245D3">
              <w:t>nt documentation requirements and procedures for recording, reporting and maintaining workplace records and information</w:t>
            </w:r>
          </w:p>
          <w:p w:rsidR="00000000" w:rsidRPr="00C245D3" w:rsidP="00C245D3">
            <w:pPr>
              <w:pStyle w:val="ListBullet"/>
            </w:pPr>
            <w:r w:rsidRPr="00C245D3">
              <w:t>risk assessment management and mitigation strategies including hierarchy of control:</w:t>
            </w:r>
          </w:p>
          <w:p w:rsidR="00000000" w:rsidRPr="00C245D3" w:rsidP="00C245D3">
            <w:pPr>
              <w:pStyle w:val="ListBullet2"/>
            </w:pPr>
            <w:r w:rsidRPr="00C245D3">
              <w:t>elimination</w:t>
            </w:r>
          </w:p>
          <w:p w:rsidR="00000000" w:rsidRPr="00C245D3" w:rsidP="00C245D3">
            <w:pPr>
              <w:pStyle w:val="ListBullet2"/>
            </w:pPr>
            <w:r w:rsidRPr="00C245D3">
              <w:t>substitution</w:t>
            </w:r>
          </w:p>
          <w:p w:rsidR="00000000" w:rsidRPr="00C245D3" w:rsidP="00C245D3">
            <w:pPr>
              <w:pStyle w:val="ListBullet2"/>
            </w:pPr>
            <w:r w:rsidRPr="00C245D3">
              <w:t>isolation</w:t>
            </w:r>
          </w:p>
          <w:p w:rsidR="00000000" w:rsidRPr="00C245D3" w:rsidP="00C245D3">
            <w:pPr>
              <w:pStyle w:val="ListBullet2"/>
            </w:pPr>
            <w:r w:rsidRPr="00C245D3">
              <w:t xml:space="preserve">engineering controls </w:t>
            </w:r>
          </w:p>
          <w:p w:rsidR="00000000" w:rsidRPr="00C245D3" w:rsidP="00C245D3">
            <w:pPr>
              <w:pStyle w:val="ListBullet2"/>
            </w:pPr>
            <w:r w:rsidRPr="00C245D3">
              <w:t>administrative controls</w:t>
            </w:r>
          </w:p>
          <w:p w:rsidR="00000000" w:rsidRPr="00C245D3" w:rsidP="00C245D3">
            <w:pPr>
              <w:pStyle w:val="ListBullet2"/>
            </w:pPr>
            <w:r w:rsidRPr="00C245D3">
              <w:t>personal protective equipment (PPE)</w:t>
            </w:r>
          </w:p>
          <w:p w:rsidR="00000000" w:rsidRPr="00C245D3" w:rsidP="00C245D3">
            <w:pPr>
              <w:pStyle w:val="ListBullet"/>
            </w:pPr>
            <w:r w:rsidRPr="00C245D3">
              <w:t>roles and responsibilities of duty holders as per legislative obligations of Work Health and Safety (WHS)/Occupational Health and Safety (OHS)/Occupational Safety and Health</w:t>
            </w:r>
            <w:r w:rsidRPr="00C245D3">
              <w:t xml:space="preserve"> (OSH) requirements, safe work and workplace procedures</w:t>
            </w:r>
          </w:p>
          <w:p w:rsidR="00000000" w:rsidRPr="00C245D3" w:rsidP="00C245D3">
            <w:pPr>
              <w:pStyle w:val="ListBullet"/>
            </w:pPr>
            <w:r w:rsidRPr="00C245D3">
              <w:t>prestart and operational checks required for a derrick crane</w:t>
            </w:r>
          </w:p>
          <w:p w:rsidR="00000000" w:rsidRPr="00C245D3" w:rsidP="00C245D3">
            <w:pPr>
              <w:pStyle w:val="ListBullet"/>
            </w:pPr>
            <w:r w:rsidRPr="00C245D3">
              <w:t xml:space="preserve">problems and appropriate response procedures to unplanned and/or unsafe situations and environmental conditions </w:t>
            </w:r>
          </w:p>
          <w:p w:rsidR="00000000" w:rsidRPr="00C245D3" w:rsidP="00C245D3">
            <w:pPr>
              <w:pStyle w:val="ListBullet"/>
            </w:pPr>
            <w:r w:rsidRPr="00C245D3">
              <w:t>stability of load and avoi</w:t>
            </w:r>
            <w:r w:rsidRPr="00C245D3">
              <w:t>dance of hazards using best derrick practice including:</w:t>
            </w:r>
          </w:p>
          <w:p w:rsidR="00000000" w:rsidRPr="00C245D3" w:rsidP="00C245D3">
            <w:pPr>
              <w:pStyle w:val="ListBullet2"/>
            </w:pPr>
            <w:r w:rsidRPr="00C245D3">
              <w:t>allowing for boom deflection</w:t>
            </w:r>
          </w:p>
          <w:p w:rsidR="00000000" w:rsidRPr="00C245D3" w:rsidP="00C245D3">
            <w:pPr>
              <w:pStyle w:val="ListBullet2"/>
            </w:pPr>
            <w:r w:rsidRPr="00C245D3">
              <w:t>boom/jib as low as possible</w:t>
            </w:r>
          </w:p>
          <w:p w:rsidR="00000000" w:rsidRPr="00C245D3" w:rsidP="00C245D3">
            <w:pPr>
              <w:pStyle w:val="ListBullet2"/>
            </w:pPr>
            <w:r w:rsidRPr="00C245D3">
              <w:t>carrying load near to ground surface</w:t>
            </w:r>
          </w:p>
          <w:p w:rsidR="00000000" w:rsidRPr="00C245D3" w:rsidP="00C245D3">
            <w:pPr>
              <w:pStyle w:val="ListBullet2"/>
            </w:pPr>
            <w:r w:rsidRPr="00C245D3">
              <w:t xml:space="preserve">crane stability </w:t>
            </w:r>
          </w:p>
          <w:p w:rsidR="00000000" w:rsidRPr="00C245D3" w:rsidP="00C245D3">
            <w:pPr>
              <w:pStyle w:val="ListBullet2"/>
            </w:pPr>
            <w:r w:rsidRPr="00C245D3">
              <w:t>gently accelerating and braking to minimise load swing</w:t>
            </w:r>
          </w:p>
          <w:p w:rsidR="00000000" w:rsidRPr="00C245D3" w:rsidP="00C245D3">
            <w:pPr>
              <w:pStyle w:val="ListBullet2"/>
            </w:pPr>
            <w:r w:rsidRPr="00C245D3">
              <w:t>lowering load safely onto ap</w:t>
            </w:r>
            <w:r w:rsidRPr="00C245D3">
              <w:t>propriate dunnage taking into consideration swing and restrictions of area</w:t>
            </w:r>
          </w:p>
          <w:p w:rsidR="00000000" w:rsidRPr="00C245D3" w:rsidP="00C245D3">
            <w:pPr>
              <w:pStyle w:val="ListBullet2"/>
            </w:pPr>
            <w:r w:rsidRPr="00C245D3">
              <w:t>using handheld taglines</w:t>
            </w:r>
          </w:p>
          <w:p w:rsidR="00000000" w:rsidRPr="00C245D3" w:rsidP="00C245D3">
            <w:pPr>
              <w:pStyle w:val="ListBullet"/>
            </w:pPr>
            <w:r w:rsidRPr="00C245D3">
              <w:t>starting procedure of crane as per manufacturer requirements</w:t>
            </w:r>
          </w:p>
          <w:p w:rsidR="00000000" w:rsidRPr="00C245D3" w:rsidP="00C245D3">
            <w:pPr>
              <w:pStyle w:val="ListBullet"/>
            </w:pPr>
            <w:r w:rsidRPr="00C245D3">
              <w:t xml:space="preserve">typical routine problems encountered operating a crane and equipment, and adjustments required </w:t>
            </w:r>
            <w:r w:rsidRPr="00C245D3">
              <w:t xml:space="preserve">for correction </w:t>
            </w:r>
          </w:p>
          <w:p w:rsidR="00000000" w:rsidRPr="00C245D3" w:rsidP="00C245D3">
            <w:pPr>
              <w:pStyle w:val="ListBullet"/>
            </w:pPr>
            <w:r w:rsidRPr="00C245D3">
              <w:t>weather bureau forecasts and associated information and environmental conditions that could impact operation including:</w:t>
            </w:r>
          </w:p>
          <w:p w:rsidR="00000000" w:rsidRPr="00C245D3" w:rsidP="00C245D3">
            <w:pPr>
              <w:pStyle w:val="ListBullet2"/>
            </w:pPr>
            <w:r w:rsidRPr="00C245D3">
              <w:t>lightning</w:t>
            </w:r>
          </w:p>
          <w:p w:rsidR="00000000" w:rsidRPr="00C245D3" w:rsidP="00C245D3">
            <w:pPr>
              <w:pStyle w:val="ListBullet2"/>
            </w:pPr>
            <w:r w:rsidRPr="00C245D3">
              <w:t>wind</w:t>
            </w:r>
          </w:p>
          <w:p w:rsidR="00000000" w:rsidRPr="00C245D3" w:rsidP="00C245D3">
            <w:pPr>
              <w:pStyle w:val="ListBullet2"/>
            </w:pPr>
            <w:r w:rsidRPr="00C245D3">
              <w:t>water impacted ground</w:t>
            </w:r>
          </w:p>
          <w:p w:rsidR="00000000" w:rsidRPr="00C245D3" w:rsidP="00C245D3">
            <w:pPr>
              <w:pStyle w:val="ListBullet2"/>
            </w:pPr>
            <w:r w:rsidRPr="00C245D3">
              <w:t xml:space="preserve">Ultra Violet (UV) exposure </w:t>
            </w:r>
          </w:p>
          <w:p w:rsidR="00000000" w:rsidRPr="00C245D3" w:rsidP="00C245D3">
            <w:pPr>
              <w:pStyle w:val="ListBullet"/>
            </w:pPr>
            <w:r w:rsidRPr="00C245D3">
              <w:t>work area suitability based on relevant ground report</w:t>
            </w:r>
            <w:r w:rsidRPr="00C245D3">
              <w:t>s including:</w:t>
            </w:r>
          </w:p>
          <w:p w:rsidR="00000000" w:rsidRPr="00C245D3" w:rsidP="00C245D3">
            <w:pPr>
              <w:pStyle w:val="ListBullet2"/>
            </w:pPr>
            <w:r w:rsidRPr="00C245D3">
              <w:t>backfilled ground</w:t>
            </w:r>
          </w:p>
          <w:p w:rsidR="00000000" w:rsidRPr="00C245D3" w:rsidP="00C245D3">
            <w:pPr>
              <w:pStyle w:val="ListBullet2"/>
            </w:pPr>
            <w:r w:rsidRPr="00C245D3">
              <w:t>bitumen</w:t>
            </w:r>
          </w:p>
          <w:p w:rsidR="00000000" w:rsidRPr="00C245D3" w:rsidP="00C245D3">
            <w:pPr>
              <w:pStyle w:val="ListBullet2"/>
            </w:pPr>
            <w:r w:rsidRPr="00C245D3">
              <w:t>concrete</w:t>
            </w:r>
          </w:p>
          <w:p w:rsidR="00000000" w:rsidRPr="00C245D3" w:rsidP="00C245D3">
            <w:pPr>
              <w:pStyle w:val="ListBullet2"/>
            </w:pPr>
            <w:r w:rsidRPr="00C245D3">
              <w:t>hard compacted soil</w:t>
            </w:r>
          </w:p>
          <w:p w:rsidR="00000000" w:rsidRPr="00C245D3" w:rsidP="00C245D3">
            <w:pPr>
              <w:pStyle w:val="ListBullet2"/>
            </w:pPr>
            <w:r w:rsidRPr="00C245D3">
              <w:t>pre-contaminated soils</w:t>
            </w:r>
          </w:p>
          <w:p w:rsidR="00000000" w:rsidRPr="00C245D3" w:rsidP="00C245D3">
            <w:pPr>
              <w:pStyle w:val="ListBullet2"/>
            </w:pPr>
            <w:r w:rsidRPr="00C245D3">
              <w:t>rock</w:t>
            </w:r>
          </w:p>
          <w:p w:rsidR="00000000" w:rsidRPr="00C245D3" w:rsidP="00C245D3">
            <w:pPr>
              <w:pStyle w:val="ListBullet2"/>
            </w:pPr>
            <w:r w:rsidRPr="00C245D3">
              <w:t>rough uneven ground</w:t>
            </w:r>
          </w:p>
          <w:p w:rsidR="00000000" w:rsidRPr="00C245D3" w:rsidP="00C245D3">
            <w:pPr>
              <w:pStyle w:val="ListBullet2"/>
            </w:pPr>
            <w:r w:rsidRPr="00C245D3">
              <w:t>soft soils</w:t>
            </w:r>
          </w:p>
          <w:p w:rsidR="00000000" w:rsidRPr="00C245D3" w:rsidP="00C245D3">
            <w:pPr>
              <w:pStyle w:val="ListBullet"/>
            </w:pPr>
            <w:r w:rsidRPr="00C245D3">
              <w:t>workplace standards, requirements, policies and procedures for conducting operations for the derrick crane.</w:t>
            </w:r>
          </w:p>
        </w:tc>
      </w:tr>
    </w:tbl>
    <w:p w:rsidR="00000000" w:rsidRPr="00C245D3" w:rsidP="00C245D3">
      <w:pPr>
        <w:pStyle w:val="NoPaddingFontSize1"/>
      </w:pPr>
    </w:p>
    <w:p w:rsidR="00000000" w:rsidRPr="00C245D3" w:rsidP="00C245D3">
      <w:pPr>
        <w:pStyle w:val="AllowPageBreak"/>
      </w:pPr>
    </w:p>
    <w:p w:rsidR="00000000" w:rsidRPr="00C245D3" w:rsidP="00C245D3">
      <w:pPr>
        <w:pStyle w:val="Heading1"/>
      </w:pPr>
      <w:bookmarkStart w:id="14" w:name="O_1063185"/>
      <w:bookmarkEnd w:id="14"/>
      <w:r w:rsidRPr="00C245D3">
        <w:t>Assessment Conditions</w:t>
      </w:r>
    </w:p>
    <w:tbl>
      <w:tblPr>
        <w:tblW w:w="9495" w:type="dxa"/>
        <w:tblLayout w:type="fixed"/>
        <w:tblCellMar>
          <w:left w:w="62" w:type="dxa"/>
          <w:right w:w="62" w:type="dxa"/>
        </w:tblCellMar>
        <w:tblLook w:val="0000"/>
      </w:tblPr>
      <w:tblGrid>
        <w:gridCol w:w="9495"/>
      </w:tblGrid>
      <w:tr w:rsidTr="00C245D3">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C245D3" w:rsidP="00C245D3">
            <w:pPr>
              <w:pStyle w:val="BodyText"/>
            </w:pPr>
            <w:r w:rsidRPr="00C245D3">
              <w:t xml:space="preserve">Assessors must hold credentials specified within the Standards for Registered Training Organisations current at the time of assessment. </w:t>
            </w:r>
          </w:p>
          <w:p w:rsidR="00000000" w:rsidRPr="00C245D3" w:rsidP="00C245D3">
            <w:pPr>
              <w:pStyle w:val="BodyText"/>
            </w:pPr>
            <w:r w:rsidRPr="00C245D3">
              <w:t>Assessment must satisfy the Principles of Assessment and Rules of Evidence and all regul</w:t>
            </w:r>
            <w:r w:rsidRPr="00C245D3">
              <w:t>atory requirements included within the Standards for Registered Training Organisations current at the time of assessment.</w:t>
            </w:r>
          </w:p>
          <w:p w:rsidR="00000000" w:rsidRPr="00C245D3" w:rsidP="00C245D3">
            <w:pPr>
              <w:pStyle w:val="BodyText"/>
            </w:pPr>
            <w:r w:rsidRPr="00C245D3">
              <w:t>Assessment processes and techniques must be appropriate to the language, literacy and numeracy requirements of the work being performe</w:t>
            </w:r>
            <w:r w:rsidRPr="00C245D3">
              <w:t xml:space="preserve">d and the needs of the candidate. </w:t>
            </w:r>
          </w:p>
          <w:p w:rsidR="00000000" w:rsidRPr="00C245D3" w:rsidP="00C245D3">
            <w:pPr>
              <w:pStyle w:val="BodyText"/>
            </w:pPr>
            <w:r w:rsidRPr="00C245D3">
              <w:t xml:space="preserve">Assessment must occur in workplace operational situations. Where this is not appropriate, assessment must occur in simulated workplace operational situations that reflect workplace conditions. </w:t>
            </w:r>
          </w:p>
          <w:p w:rsidR="00000000" w:rsidRPr="00C245D3" w:rsidP="00C245D3">
            <w:pPr>
              <w:pStyle w:val="ListBullet"/>
            </w:pPr>
            <w:r w:rsidRPr="00C245D3">
              <w:t>Simulators must not be use</w:t>
            </w:r>
            <w:r w:rsidRPr="00C245D3">
              <w:t>d in the assessment of this unit of competency.</w:t>
            </w:r>
          </w:p>
          <w:p w:rsidR="00000000" w:rsidRPr="00C245D3" w:rsidP="00C245D3">
            <w:pPr>
              <w:pStyle w:val="BodyText"/>
            </w:pPr>
            <w:r w:rsidRPr="00C245D3">
              <w:t>Resources for assessment that must include access to:</w:t>
            </w:r>
          </w:p>
          <w:p w:rsidR="00000000" w:rsidRPr="00C245D3" w:rsidP="00C245D3">
            <w:pPr>
              <w:pStyle w:val="ListBullet"/>
            </w:pPr>
            <w:r w:rsidRPr="00C245D3">
              <w:t>appropriate derrick crane and lifting gear and associated equipment in safe/serviceable condition in accordance with manufacturers specifications compris</w:t>
            </w:r>
            <w:r w:rsidRPr="00C245D3">
              <w:t>ing:</w:t>
            </w:r>
          </w:p>
          <w:p w:rsidR="00000000" w:rsidRPr="00C245D3" w:rsidP="00C245D3">
            <w:pPr>
              <w:pStyle w:val="ListBullet"/>
            </w:pPr>
            <w:r w:rsidRPr="00C245D3">
              <w:t>a strut-boom crane with its boom pivoted at the base of a mast which is either guyed (guy-derrick) or held by backstays (stiff-leg derrick) and which is capable of luffing under load</w:t>
            </w:r>
          </w:p>
          <w:p w:rsidR="00000000" w:rsidRPr="00C245D3" w:rsidP="00C245D3">
            <w:pPr>
              <w:pStyle w:val="ListBullet"/>
            </w:pPr>
            <w:r w:rsidRPr="00C245D3">
              <w:t>appropriate loads as outlined in the performance evidence requiremen</w:t>
            </w:r>
            <w:r w:rsidRPr="00C245D3">
              <w:t>ts</w:t>
            </w:r>
          </w:p>
          <w:p w:rsidR="00000000" w:rsidRPr="00C245D3" w:rsidP="00C245D3">
            <w:pPr>
              <w:pStyle w:val="ListBullet"/>
            </w:pPr>
            <w:r w:rsidRPr="00C245D3">
              <w:t>appropriate personnel to sling and direct loads including:</w:t>
            </w:r>
          </w:p>
          <w:p w:rsidR="00000000" w:rsidRPr="00C245D3" w:rsidP="00C245D3">
            <w:pPr>
              <w:pStyle w:val="ListBullet"/>
            </w:pPr>
            <w:r w:rsidRPr="00C245D3">
              <w:t>dogger or rigger</w:t>
            </w:r>
          </w:p>
          <w:p w:rsidR="00000000" w:rsidRPr="00C245D3" w:rsidP="00C245D3">
            <w:pPr>
              <w:pStyle w:val="ListBullet"/>
            </w:pPr>
            <w:r w:rsidRPr="00C245D3">
              <w:t>communications equipment including:</w:t>
            </w:r>
          </w:p>
          <w:p w:rsidR="00000000" w:rsidRPr="00C245D3" w:rsidP="00C245D3">
            <w:pPr>
              <w:pStyle w:val="ListBullet"/>
            </w:pPr>
            <w:r w:rsidRPr="00C245D3">
              <w:t>two-way radios</w:t>
            </w:r>
          </w:p>
          <w:p w:rsidR="00000000" w:rsidRPr="00C245D3" w:rsidP="00C245D3">
            <w:pPr>
              <w:pStyle w:val="ListBullet"/>
            </w:pPr>
            <w:r w:rsidRPr="00C245D3">
              <w:t>whistles</w:t>
            </w:r>
          </w:p>
          <w:p w:rsidR="00000000" w:rsidRPr="00C245D3" w:rsidP="00C245D3">
            <w:pPr>
              <w:pStyle w:val="ListBullet"/>
            </w:pPr>
            <w:r w:rsidRPr="00C245D3">
              <w:t xml:space="preserve">relevant personal protective equipment (PPE) </w:t>
            </w:r>
          </w:p>
          <w:p w:rsidR="00000000" w:rsidRPr="00C245D3" w:rsidP="00C245D3">
            <w:pPr>
              <w:pStyle w:val="ListBullet"/>
            </w:pPr>
            <w:r w:rsidRPr="00C245D3">
              <w:t>relevant documentation for operating a derrick crane including:</w:t>
            </w:r>
          </w:p>
          <w:p w:rsidR="00000000" w:rsidRPr="00C245D3" w:rsidP="00C245D3">
            <w:pPr>
              <w:pStyle w:val="ListBullet2"/>
            </w:pPr>
            <w:r w:rsidRPr="00C245D3">
              <w:t>approved codes of practice and relevant guidance material</w:t>
            </w:r>
          </w:p>
          <w:p w:rsidR="00000000" w:rsidRPr="00C245D3" w:rsidP="00C245D3">
            <w:pPr>
              <w:pStyle w:val="ListBullet2"/>
            </w:pPr>
            <w:r w:rsidRPr="00C245D3">
              <w:t>relevant Australian technical standards</w:t>
            </w:r>
          </w:p>
          <w:p w:rsidR="00000000" w:rsidRPr="00C245D3" w:rsidP="00C245D3">
            <w:pPr>
              <w:pStyle w:val="ListBullet2"/>
            </w:pPr>
            <w:r w:rsidRPr="00C245D3">
              <w:t>manufacturer guidelines (instructions, requirements or checklists), relevant industry standards and operating procedures (where applicable).</w:t>
            </w:r>
          </w:p>
        </w:tc>
      </w:tr>
    </w:tbl>
    <w:p w:rsidR="00000000" w:rsidRPr="00C245D3" w:rsidP="00C245D3">
      <w:pPr>
        <w:pStyle w:val="NoPaddingFontSize1"/>
      </w:pPr>
    </w:p>
    <w:p w:rsidR="00000000" w:rsidRPr="00C245D3" w:rsidP="00C245D3">
      <w:pPr>
        <w:pStyle w:val="AllowPageBreak"/>
      </w:pPr>
    </w:p>
    <w:p w:rsidR="00000000" w:rsidRPr="00C245D3" w:rsidP="00C245D3">
      <w:pPr>
        <w:pStyle w:val="Heading1"/>
      </w:pPr>
      <w:bookmarkStart w:id="15" w:name="O_1063200"/>
      <w:bookmarkEnd w:id="15"/>
      <w:r w:rsidRPr="00C245D3">
        <w:t>Links</w:t>
      </w:r>
    </w:p>
    <w:p w:rsidR="00000000" w:rsidRPr="00C245D3" w:rsidP="002D4D4A">
      <w:pPr>
        <w:pStyle w:val="BodyText"/>
      </w:pPr>
      <w:r w:rsidRPr="00C245D3">
        <w:t xml:space="preserve">Companion Volume Implementation Guide - </w:t>
      </w:r>
      <w:r>
        <w:fldChar w:fldCharType="begin"/>
      </w:r>
      <w:r>
        <w:instrText xml:space="preserve"> HYPERLINK "https://vetnet.gov.au/Pages/TrainingDocs.aspx?q=df441c6e-213d-43e3-874c-0b3f7036d851" </w:instrText>
      </w:r>
      <w:r>
        <w:fldChar w:fldCharType="separate"/>
      </w:r>
      <w:r w:rsidRPr="00AF24CB">
        <w:rPr>
          <w:rStyle w:val="Hyperlink"/>
        </w:rPr>
        <w:t>https://vetnet.gov.au/Pages/TrainingDocs.aspx?q=df441c6e-213d-43e3-874c-0b3f7036d851</w:t>
      </w:r>
      <w:r>
        <w:fldChar w:fldCharType="end"/>
      </w:r>
    </w:p>
    <w:p w:rsidR="00000000" w:rsidRPr="00C245D3" w:rsidP="00C245D3"/>
    <w:sectPr w:rsidSect="00C245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D3" w:rsidRPr="002D4D4A" w:rsidP="002D4D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D4A" w:rsidP="00C245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2D4D4A" w:rsidP="00C245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D4D4A" w:rsidP="00C245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D3" w:rsidP="00C245D3">
    <w:pPr>
      <w:pStyle w:val="Footer"/>
      <w:framePr w:wrap="around"/>
    </w:pPr>
    <w:r>
      <w:fldChar w:fldCharType="begin"/>
    </w:r>
    <w:r>
      <w:instrText xml:space="preserve"> DOCPROPERTY  Subject  \* MERGEFORMAT </w:instrText>
    </w:r>
    <w:r>
      <w:fldChar w:fldCharType="separate"/>
    </w:r>
    <w:r w:rsidR="002D4D4A">
      <w:t>Approved</w:t>
    </w:r>
    <w:r w:rsidR="002D4D4A">
      <w:fldChar w:fldCharType="end"/>
    </w:r>
    <w:r>
      <w:tab/>
      <w:t xml:space="preserve">Page </w:t>
    </w:r>
    <w:r>
      <w:fldChar w:fldCharType="begin"/>
    </w:r>
    <w:r>
      <w:instrText xml:space="preserve"> PAGE  \* Arabic  \* MERGEFORMAT </w:instrText>
    </w:r>
    <w:r>
      <w:fldChar w:fldCharType="separate"/>
    </w:r>
    <w:r w:rsidR="002D4D4A">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4D4A">
      <w:rPr>
        <w:noProof/>
      </w:rPr>
      <w:t>10</w:t>
    </w:r>
    <w:r>
      <w:rPr>
        <w:noProof/>
      </w:rPr>
      <w:fldChar w:fldCharType="end"/>
    </w:r>
  </w:p>
  <w:p w:rsidR="00C245D3" w:rsidP="00C245D3">
    <w:pPr>
      <w:pStyle w:val="Footer"/>
      <w:framePr w:wrap="around"/>
    </w:pPr>
    <w:r>
      <w:t xml:space="preserve">© Commonwealth of Australia, </w:t>
    </w:r>
    <w:r>
      <w:fldChar w:fldCharType="begin"/>
    </w:r>
    <w:r>
      <w:instrText xml:space="preserve"> DATE  \@ "yyyy"  \* MERGEFORMAT </w:instrText>
    </w:r>
    <w:r>
      <w:fldChar w:fldCharType="separate"/>
    </w:r>
    <w:r w:rsidR="002D4D4A">
      <w:rPr>
        <w:noProof/>
      </w:rPr>
      <w:t>2025</w:t>
    </w:r>
    <w:r>
      <w:fldChar w:fldCharType="end"/>
    </w:r>
    <w:r>
      <w:tab/>
    </w:r>
    <w:r>
      <w:fldChar w:fldCharType="begin"/>
    </w:r>
    <w:r>
      <w:instrText xml:space="preserve"> DOCPROPERTY  Author  \* MERGEFORMAT </w:instrText>
    </w:r>
    <w:r>
      <w:fldChar w:fldCharType="separate"/>
    </w:r>
    <w:r w:rsidR="002D4D4A">
      <w:t>Industry Skills Australia</w:t>
    </w:r>
    <w:r w:rsidR="002D4D4A">
      <w:fldChar w:fldCharType="end"/>
    </w:r>
  </w:p>
  <w:p w:rsidR="00C245D3" w:rsidP="00C245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D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45D3" w:rsidRPr="002D4D4A" w:rsidP="002D4D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D4A" w:rsidRPr="002D2AF8" w:rsidP="00C245D3">
    <w:pPr>
      <w:pStyle w:val="Header"/>
      <w:framePr w:wrap="around"/>
    </w:pPr>
    <w:r>
      <w:fldChar w:fldCharType="begin"/>
    </w:r>
    <w:r>
      <w:instrText xml:space="preserve"> TITLE   \* MERGEFORMAT </w:instrText>
    </w:r>
    <w:r>
      <w:fldChar w:fldCharType="separate"/>
    </w:r>
    <w:r>
      <w:t>TLILIC0007 Licence to operate a derrick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4D4A" w:rsidP="00C245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D3" w:rsidRPr="002D2AF8" w:rsidP="00C245D3">
    <w:pPr>
      <w:pStyle w:val="Header"/>
      <w:framePr w:wrap="around"/>
    </w:pPr>
    <w:r>
      <w:fldChar w:fldCharType="begin"/>
    </w:r>
    <w:r>
      <w:instrText xml:space="preserve"> TITLE   \* MERGEFORMAT </w:instrText>
    </w:r>
    <w:r>
      <w:fldChar w:fldCharType="separate"/>
    </w:r>
    <w:r w:rsidR="002D4D4A">
      <w:t>TLILIC0007 Licence to operate a derrick crane</w:t>
    </w:r>
    <w:r w:rsidR="002D4D4A">
      <w:fldChar w:fldCharType="end"/>
    </w:r>
    <w:r>
      <w:tab/>
      <w:t xml:space="preserve">Date this document was generated: </w:t>
    </w:r>
    <w:r>
      <w:fldChar w:fldCharType="begin"/>
    </w:r>
    <w:r>
      <w:instrText xml:space="preserve"> CREATEDATE  \@ "d MMMM yyyy"  \* MERGEFORMAT </w:instrText>
    </w:r>
    <w:r>
      <w:fldChar w:fldCharType="separate"/>
    </w:r>
    <w:r w:rsidR="002D4D4A">
      <w:rPr>
        <w:noProof/>
      </w:rPr>
      <w:t>2 March 2025</w:t>
    </w:r>
    <w:r>
      <w:fldChar w:fldCharType="end"/>
    </w:r>
  </w:p>
  <w:p w:rsidR="00C245D3" w:rsidP="00C245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4E3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D295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9A2C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5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45D3"/>
    <w:pPr>
      <w:spacing w:before="360" w:after="60"/>
      <w:outlineLvl w:val="0"/>
    </w:pPr>
    <w:rPr>
      <w:sz w:val="32"/>
    </w:rPr>
  </w:style>
  <w:style w:type="paragraph" w:styleId="Heading2">
    <w:name w:val="heading 2"/>
    <w:basedOn w:val="HeadingBase"/>
    <w:next w:val="BodyText"/>
    <w:link w:val="Heading2Char"/>
    <w:qFormat/>
    <w:rsid w:val="00C245D3"/>
    <w:pPr>
      <w:keepLines/>
      <w:spacing w:before="240" w:after="120"/>
      <w:outlineLvl w:val="1"/>
    </w:pPr>
    <w:rPr>
      <w:sz w:val="28"/>
      <w:szCs w:val="40"/>
    </w:rPr>
  </w:style>
  <w:style w:type="paragraph" w:styleId="Heading3">
    <w:name w:val="heading 3"/>
    <w:basedOn w:val="HeadingBase"/>
    <w:next w:val="BodyText"/>
    <w:link w:val="Heading3Char"/>
    <w:qFormat/>
    <w:rsid w:val="00C245D3"/>
    <w:pPr>
      <w:spacing w:before="180" w:after="120"/>
      <w:outlineLvl w:val="2"/>
    </w:pPr>
    <w:rPr>
      <w:spacing w:val="-10"/>
      <w:kern w:val="32"/>
    </w:rPr>
  </w:style>
  <w:style w:type="paragraph" w:styleId="Heading4">
    <w:name w:val="heading 4"/>
    <w:basedOn w:val="HeadingBase"/>
    <w:next w:val="BodyText"/>
    <w:link w:val="Heading4Char"/>
    <w:qFormat/>
    <w:rsid w:val="00C245D3"/>
    <w:pPr>
      <w:spacing w:before="160" w:after="120"/>
      <w:outlineLvl w:val="3"/>
    </w:pPr>
    <w:rPr>
      <w:sz w:val="22"/>
    </w:rPr>
  </w:style>
  <w:style w:type="paragraph" w:styleId="Heading5">
    <w:name w:val="heading 5"/>
    <w:basedOn w:val="HeadingBase"/>
    <w:next w:val="Normal"/>
    <w:link w:val="Heading5Char"/>
    <w:qFormat/>
    <w:rsid w:val="00C245D3"/>
    <w:pPr>
      <w:spacing w:before="80"/>
      <w:outlineLvl w:val="4"/>
    </w:pPr>
    <w:rPr>
      <w:color w:val="918585"/>
      <w:sz w:val="20"/>
    </w:rPr>
  </w:style>
  <w:style w:type="paragraph" w:styleId="Heading6">
    <w:name w:val="heading 6"/>
    <w:basedOn w:val="HeadingBase"/>
    <w:next w:val="Normal"/>
    <w:link w:val="Heading6Char"/>
    <w:qFormat/>
    <w:rsid w:val="00C245D3"/>
    <w:pPr>
      <w:spacing w:before="60"/>
      <w:outlineLvl w:val="5"/>
    </w:pPr>
    <w:rPr>
      <w:color w:val="918585"/>
      <w:sz w:val="20"/>
    </w:rPr>
  </w:style>
  <w:style w:type="paragraph" w:styleId="Heading7">
    <w:name w:val="heading 7"/>
    <w:basedOn w:val="Normal"/>
    <w:next w:val="Normal"/>
    <w:link w:val="Heading7Char"/>
    <w:qFormat/>
    <w:rsid w:val="00C245D3"/>
    <w:pPr>
      <w:ind w:left="720"/>
      <w:outlineLvl w:val="6"/>
    </w:pPr>
    <w:rPr>
      <w:i/>
    </w:rPr>
  </w:style>
  <w:style w:type="paragraph" w:styleId="Heading8">
    <w:name w:val="heading 8"/>
    <w:basedOn w:val="Normal"/>
    <w:next w:val="Normal"/>
    <w:link w:val="Heading8Char"/>
    <w:qFormat/>
    <w:rsid w:val="00C245D3"/>
    <w:pPr>
      <w:ind w:left="720"/>
      <w:outlineLvl w:val="7"/>
    </w:pPr>
    <w:rPr>
      <w:i/>
    </w:rPr>
  </w:style>
  <w:style w:type="paragraph" w:styleId="Heading9">
    <w:name w:val="heading 9"/>
    <w:basedOn w:val="Normal"/>
    <w:next w:val="Normal"/>
    <w:link w:val="Heading9Char"/>
    <w:qFormat/>
    <w:rsid w:val="00C245D3"/>
    <w:pPr>
      <w:ind w:left="720"/>
      <w:outlineLvl w:val="8"/>
    </w:pPr>
    <w:rPr>
      <w:i/>
    </w:rPr>
  </w:style>
  <w:style w:type="character" w:default="1" w:styleId="DefaultParagraphFont">
    <w:name w:val="Default Paragraph Font"/>
    <w:uiPriority w:val="1"/>
    <w:unhideWhenUsed/>
    <w:rsid w:val="00C245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5D3"/>
  </w:style>
  <w:style w:type="character" w:customStyle="1" w:styleId="Heading1Char">
    <w:name w:val="Heading 1 Char"/>
    <w:basedOn w:val="DefaultParagraphFont"/>
    <w:link w:val="Heading1"/>
    <w:rsid w:val="00C245D3"/>
    <w:rPr>
      <w:rFonts w:ascii="Times New Roman" w:eastAsia="Times New Roman" w:hAnsi="Times New Roman" w:cs="Times New Roman"/>
      <w:b/>
      <w:sz w:val="32"/>
      <w:szCs w:val="20"/>
      <w:lang w:eastAsia="en-US"/>
    </w:rPr>
  </w:style>
  <w:style w:type="paragraph" w:styleId="BodyText">
    <w:name w:val="Body Text"/>
    <w:basedOn w:val="Normal"/>
    <w:link w:val="BodyTextChar"/>
    <w:rsid w:val="00C245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45D3"/>
    <w:rPr>
      <w:rFonts w:ascii="Times New Roman" w:eastAsia="Times New Roman" w:hAnsi="Times New Roman" w:cs="Times New Roman"/>
      <w:sz w:val="24"/>
      <w:lang w:eastAsia="en-US"/>
    </w:rPr>
  </w:style>
  <w:style w:type="paragraph" w:styleId="ListBullet">
    <w:name w:val="List Bullet"/>
    <w:basedOn w:val="List"/>
    <w:rsid w:val="00C245D3"/>
    <w:pPr>
      <w:numPr>
        <w:numId w:val="13"/>
      </w:numPr>
      <w:tabs>
        <w:tab w:val="clear" w:pos="340"/>
      </w:tabs>
      <w:spacing w:before="40" w:after="40"/>
    </w:pPr>
  </w:style>
  <w:style w:type="character" w:customStyle="1" w:styleId="SpecialBold">
    <w:name w:val="Special Bold"/>
    <w:basedOn w:val="DefaultParagraphFont"/>
    <w:rsid w:val="00C245D3"/>
    <w:rPr>
      <w:b/>
      <w:spacing w:val="0"/>
    </w:rPr>
  </w:style>
  <w:style w:type="paragraph" w:styleId="ListBullet2">
    <w:name w:val="List Bullet 2"/>
    <w:basedOn w:val="List2"/>
    <w:rsid w:val="00C245D3"/>
    <w:pPr>
      <w:numPr>
        <w:numId w:val="14"/>
      </w:numPr>
      <w:tabs>
        <w:tab w:val="clear" w:pos="680"/>
      </w:tabs>
    </w:pPr>
  </w:style>
  <w:style w:type="paragraph" w:customStyle="1" w:styleId="SuperHeading">
    <w:name w:val="SuperHeading"/>
    <w:basedOn w:val="Normal"/>
    <w:rsid w:val="00C245D3"/>
    <w:pPr>
      <w:spacing w:before="240" w:after="120"/>
      <w:outlineLvl w:val="0"/>
    </w:pPr>
    <w:rPr>
      <w:rFonts w:ascii="Times New Roman" w:hAnsi="Times New Roman"/>
      <w:b/>
      <w:sz w:val="32"/>
    </w:rPr>
  </w:style>
  <w:style w:type="paragraph" w:customStyle="1" w:styleId="AllowPageBreak">
    <w:name w:val="AllowPageBreak"/>
    <w:rsid w:val="00C245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45D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245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5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5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5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5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5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45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45D3"/>
    <w:rPr>
      <w:rFonts w:ascii="Courier New" w:eastAsia="Times New Roman" w:hAnsi="Courier New" w:cs="Times New Roman"/>
      <w:i/>
      <w:szCs w:val="20"/>
      <w:lang w:eastAsia="en-US"/>
    </w:rPr>
  </w:style>
  <w:style w:type="paragraph" w:customStyle="1" w:styleId="HeadingBase">
    <w:name w:val="Heading Base"/>
    <w:rsid w:val="00C245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5D3"/>
    <w:pPr>
      <w:tabs>
        <w:tab w:val="right" w:leader="dot" w:pos="9072"/>
      </w:tabs>
      <w:ind w:left="567"/>
    </w:pPr>
    <w:rPr>
      <w:szCs w:val="22"/>
    </w:rPr>
  </w:style>
  <w:style w:type="paragraph" w:customStyle="1" w:styleId="TOCBase">
    <w:name w:val="TOC Base"/>
    <w:rsid w:val="00C245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5D3"/>
    <w:pPr>
      <w:tabs>
        <w:tab w:val="right" w:leader="dot" w:pos="9072"/>
      </w:tabs>
      <w:spacing w:before="40" w:after="40"/>
      <w:ind w:left="284"/>
    </w:pPr>
    <w:rPr>
      <w:rFonts w:ascii="Times New Roman" w:hAnsi="Times New Roman"/>
    </w:rPr>
  </w:style>
  <w:style w:type="paragraph" w:styleId="TOC1">
    <w:name w:val="toc 1"/>
    <w:basedOn w:val="TOCBase"/>
    <w:next w:val="Normal"/>
    <w:rsid w:val="00C245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45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5D3"/>
    <w:rPr>
      <w:rFonts w:ascii="Times New Roman" w:eastAsia="Times New Roman" w:hAnsi="Times New Roman" w:cs="Times New Roman"/>
      <w:sz w:val="16"/>
      <w:lang w:eastAsia="en-US"/>
    </w:rPr>
  </w:style>
  <w:style w:type="paragraph" w:styleId="Title">
    <w:name w:val="Title"/>
    <w:basedOn w:val="HeadingBase"/>
    <w:link w:val="TitleChar"/>
    <w:qFormat/>
    <w:rsid w:val="00C245D3"/>
    <w:pPr>
      <w:spacing w:before="5040"/>
      <w:jc w:val="center"/>
    </w:pPr>
    <w:rPr>
      <w:sz w:val="48"/>
      <w:szCs w:val="72"/>
      <w:lang w:val="en-US"/>
    </w:rPr>
  </w:style>
  <w:style w:type="character" w:customStyle="1" w:styleId="TitleChar">
    <w:name w:val="Title Char"/>
    <w:basedOn w:val="DefaultParagraphFont"/>
    <w:link w:val="Title"/>
    <w:rsid w:val="00C245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5D3"/>
    <w:pPr>
      <w:tabs>
        <w:tab w:val="left" w:pos="3600"/>
        <w:tab w:val="left" w:pos="3958"/>
      </w:tabs>
    </w:pPr>
  </w:style>
  <w:style w:type="paragraph" w:styleId="List">
    <w:name w:val="List"/>
    <w:basedOn w:val="BodyText"/>
    <w:next w:val="BodyText"/>
    <w:rsid w:val="00C245D3"/>
    <w:pPr>
      <w:tabs>
        <w:tab w:val="left" w:pos="340"/>
      </w:tabs>
      <w:spacing w:before="60" w:after="60"/>
      <w:ind w:left="340" w:hanging="340"/>
    </w:pPr>
  </w:style>
  <w:style w:type="paragraph" w:customStyle="1" w:styleId="Note">
    <w:name w:val="Note"/>
    <w:basedOn w:val="BodyText"/>
    <w:rsid w:val="00C245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5D3"/>
    <w:pPr>
      <w:framePr w:wrap="auto" w:hAnchor="text" w:y="6049"/>
    </w:pPr>
    <w:rPr>
      <w:color w:val="000000"/>
      <w:sz w:val="40"/>
    </w:rPr>
  </w:style>
  <w:style w:type="paragraph" w:customStyle="1" w:styleId="TOCTitle">
    <w:name w:val="TOCTitle"/>
    <w:basedOn w:val="Heading1"/>
    <w:rsid w:val="00C245D3"/>
    <w:pPr>
      <w:spacing w:after="240"/>
      <w:jc w:val="center"/>
      <w:outlineLvl w:val="9"/>
    </w:pPr>
    <w:rPr>
      <w:caps/>
    </w:rPr>
  </w:style>
  <w:style w:type="paragraph" w:customStyle="1" w:styleId="Version">
    <w:name w:val="Version"/>
    <w:rsid w:val="00C245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45D3"/>
    <w:pPr>
      <w:keepNext w:val="0"/>
      <w:tabs>
        <w:tab w:val="right" w:pos="4176"/>
      </w:tabs>
      <w:ind w:left="198" w:hanging="198"/>
    </w:pPr>
    <w:rPr>
      <w:rFonts w:ascii="Garamond" w:hAnsi="Garamond"/>
    </w:rPr>
  </w:style>
  <w:style w:type="paragraph" w:styleId="IndexHeading">
    <w:name w:val="index heading"/>
    <w:basedOn w:val="Normal"/>
    <w:next w:val="Index1"/>
    <w:semiHidden/>
    <w:rsid w:val="00C245D3"/>
    <w:pPr>
      <w:spacing w:before="120" w:after="120"/>
    </w:pPr>
    <w:rPr>
      <w:rFonts w:ascii="Arial" w:hAnsi="Arial"/>
      <w:b/>
      <w:color w:val="918585"/>
      <w:sz w:val="24"/>
    </w:rPr>
  </w:style>
  <w:style w:type="paragraph" w:styleId="Header">
    <w:name w:val="header"/>
    <w:basedOn w:val="Normal"/>
    <w:link w:val="HeaderChar"/>
    <w:rsid w:val="00C245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5D3"/>
    <w:rPr>
      <w:rFonts w:ascii="Times New Roman" w:eastAsia="Times New Roman" w:hAnsi="Times New Roman" w:cs="Times New Roman"/>
      <w:sz w:val="16"/>
      <w:szCs w:val="20"/>
      <w:lang w:val="en-GB" w:eastAsia="en-US"/>
    </w:rPr>
  </w:style>
  <w:style w:type="paragraph" w:customStyle="1" w:styleId="Chapter">
    <w:name w:val="Chapter"/>
    <w:basedOn w:val="Normal"/>
    <w:rsid w:val="00C245D3"/>
    <w:pPr>
      <w:spacing w:before="240"/>
    </w:pPr>
    <w:rPr>
      <w:rFonts w:ascii="Times New Roman" w:hAnsi="Times New Roman"/>
      <w:smallCaps/>
      <w:spacing w:val="80"/>
      <w:sz w:val="28"/>
    </w:rPr>
  </w:style>
  <w:style w:type="paragraph" w:customStyle="1" w:styleId="InChapter">
    <w:name w:val="InChapter"/>
    <w:basedOn w:val="Heading3"/>
    <w:rsid w:val="00C245D3"/>
    <w:pPr>
      <w:spacing w:after="240"/>
      <w:outlineLvl w:val="9"/>
    </w:pPr>
    <w:rPr>
      <w:noProof/>
    </w:rPr>
  </w:style>
  <w:style w:type="paragraph" w:styleId="Index2">
    <w:name w:val="index 2"/>
    <w:basedOn w:val="Normal"/>
    <w:next w:val="Normal"/>
    <w:semiHidden/>
    <w:rsid w:val="00C245D3"/>
    <w:pPr>
      <w:tabs>
        <w:tab w:val="right" w:pos="4176"/>
      </w:tabs>
      <w:ind w:left="568" w:hanging="284"/>
    </w:pPr>
    <w:rPr>
      <w:rFonts w:ascii="Garamond" w:hAnsi="Garamond"/>
    </w:rPr>
  </w:style>
  <w:style w:type="paragraph" w:customStyle="1" w:styleId="Byline">
    <w:name w:val="Byline"/>
    <w:rsid w:val="00C245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5D3"/>
    <w:pPr>
      <w:tabs>
        <w:tab w:val="clear" w:pos="3600"/>
        <w:tab w:val="clear" w:pos="3958"/>
      </w:tabs>
      <w:jc w:val="right"/>
    </w:pPr>
  </w:style>
  <w:style w:type="character" w:styleId="Emphasis">
    <w:name w:val="Emphasis"/>
    <w:basedOn w:val="DefaultParagraphFont"/>
    <w:qFormat/>
    <w:rsid w:val="00C245D3"/>
    <w:rPr>
      <w:i/>
    </w:rPr>
  </w:style>
  <w:style w:type="paragraph" w:styleId="Caption">
    <w:name w:val="caption"/>
    <w:basedOn w:val="BodyText"/>
    <w:next w:val="Normal"/>
    <w:qFormat/>
    <w:rsid w:val="00C245D3"/>
    <w:pPr>
      <w:framePr w:w="2268" w:hSpace="181" w:vSpace="181" w:wrap="around" w:vAnchor="text" w:hAnchor="page" w:x="1135" w:y="285" w:anchorLock="1"/>
    </w:pPr>
    <w:rPr>
      <w:i/>
    </w:rPr>
  </w:style>
  <w:style w:type="paragraph" w:customStyle="1" w:styleId="MiniTOCTitle">
    <w:name w:val="MiniTOCTitle"/>
    <w:basedOn w:val="Heading4"/>
    <w:rsid w:val="00C245D3"/>
    <w:pPr>
      <w:spacing w:before="240"/>
      <w:outlineLvl w:val="9"/>
    </w:pPr>
    <w:rPr>
      <w:noProof/>
      <w:sz w:val="24"/>
    </w:rPr>
  </w:style>
  <w:style w:type="paragraph" w:customStyle="1" w:styleId="MiniTOCItem">
    <w:name w:val="MiniTOCItem"/>
    <w:basedOn w:val="ListBullet"/>
    <w:rsid w:val="00C245D3"/>
    <w:pPr>
      <w:numPr>
        <w:numId w:val="0"/>
      </w:numPr>
      <w:tabs>
        <w:tab w:val="right" w:leader="dot" w:pos="6521"/>
      </w:tabs>
      <w:spacing w:before="0" w:after="0"/>
    </w:pPr>
  </w:style>
  <w:style w:type="paragraph" w:customStyle="1" w:styleId="TOFTitle">
    <w:name w:val="TOFTitle"/>
    <w:basedOn w:val="TOCTitle"/>
    <w:rsid w:val="00C245D3"/>
  </w:style>
  <w:style w:type="paragraph" w:styleId="TableofFigures">
    <w:name w:val="table of figures"/>
    <w:basedOn w:val="Normal"/>
    <w:next w:val="Normal"/>
    <w:semiHidden/>
    <w:rsid w:val="00C245D3"/>
    <w:pPr>
      <w:tabs>
        <w:tab w:val="right" w:leader="dot" w:pos="9072"/>
      </w:tabs>
      <w:ind w:left="970" w:hanging="403"/>
    </w:pPr>
    <w:rPr>
      <w:rFonts w:ascii="Times New Roman" w:hAnsi="Times New Roman"/>
      <w:b/>
    </w:rPr>
  </w:style>
  <w:style w:type="paragraph" w:styleId="ListNumber">
    <w:name w:val="List Number"/>
    <w:basedOn w:val="List"/>
    <w:rsid w:val="00C245D3"/>
    <w:pPr>
      <w:numPr>
        <w:numId w:val="16"/>
      </w:numPr>
      <w:tabs>
        <w:tab w:val="clear" w:pos="340"/>
      </w:tabs>
    </w:pPr>
  </w:style>
  <w:style w:type="character" w:customStyle="1" w:styleId="WingdingSymbols">
    <w:name w:val="Wingding Symbols"/>
    <w:rsid w:val="00C245D3"/>
    <w:rPr>
      <w:rFonts w:ascii="Wingdings" w:hAnsi="Wingdings"/>
    </w:rPr>
  </w:style>
  <w:style w:type="paragraph" w:customStyle="1" w:styleId="TableHeading">
    <w:name w:val="Table Heading"/>
    <w:basedOn w:val="HeadingBase"/>
    <w:rsid w:val="00C245D3"/>
    <w:pPr>
      <w:keepLines/>
      <w:pBdr>
        <w:bottom w:val="single" w:sz="6" w:space="1" w:color="918585"/>
      </w:pBdr>
      <w:spacing w:before="240"/>
    </w:pPr>
  </w:style>
  <w:style w:type="character" w:customStyle="1" w:styleId="HotSpot">
    <w:name w:val="HotSpot"/>
    <w:rsid w:val="00C245D3"/>
    <w:rPr>
      <w:color w:val="0033CC"/>
      <w:u w:val="none"/>
    </w:rPr>
  </w:style>
  <w:style w:type="paragraph" w:customStyle="1" w:styleId="BodyTextRight">
    <w:name w:val="Body Text Right"/>
    <w:basedOn w:val="BodyText"/>
    <w:rsid w:val="00C245D3"/>
    <w:pPr>
      <w:spacing w:before="0" w:after="0"/>
      <w:jc w:val="right"/>
    </w:pPr>
  </w:style>
  <w:style w:type="paragraph" w:styleId="Index3">
    <w:name w:val="index 3"/>
    <w:basedOn w:val="ListNumber2"/>
    <w:next w:val="Normal"/>
    <w:semiHidden/>
    <w:rsid w:val="00C245D3"/>
    <w:pPr>
      <w:numPr>
        <w:numId w:val="0"/>
      </w:numPr>
      <w:tabs>
        <w:tab w:val="right" w:leader="dot" w:pos="4176"/>
      </w:tabs>
    </w:pPr>
  </w:style>
  <w:style w:type="paragraph" w:styleId="ListNumber2">
    <w:name w:val="List Number 2"/>
    <w:basedOn w:val="List2"/>
    <w:rsid w:val="00C245D3"/>
    <w:pPr>
      <w:numPr>
        <w:numId w:val="11"/>
      </w:numPr>
      <w:tabs>
        <w:tab w:val="clear" w:pos="1060"/>
      </w:tabs>
    </w:pPr>
  </w:style>
  <w:style w:type="paragraph" w:customStyle="1" w:styleId="MarginNote">
    <w:name w:val="Margin Note"/>
    <w:basedOn w:val="BodyText"/>
    <w:rsid w:val="00C245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5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5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45D3"/>
    <w:rPr>
      <w:sz w:val="32"/>
    </w:rPr>
  </w:style>
  <w:style w:type="paragraph" w:customStyle="1" w:styleId="HeadingProcedure">
    <w:name w:val="Heading Procedure"/>
    <w:basedOn w:val="HeadingBase"/>
    <w:next w:val="Normal"/>
    <w:rsid w:val="00C245D3"/>
    <w:pPr>
      <w:tabs>
        <w:tab w:val="left" w:pos="0"/>
      </w:tabs>
      <w:spacing w:before="120" w:after="60"/>
    </w:pPr>
    <w:rPr>
      <w:i/>
      <w:color w:val="918585"/>
      <w:sz w:val="22"/>
    </w:rPr>
  </w:style>
  <w:style w:type="paragraph" w:customStyle="1" w:styleId="TableBodyText">
    <w:name w:val="Table Body Text"/>
    <w:basedOn w:val="BodyText"/>
    <w:rsid w:val="00C245D3"/>
    <w:pPr>
      <w:spacing w:before="60" w:after="60"/>
    </w:pPr>
  </w:style>
  <w:style w:type="paragraph" w:styleId="ListContinue">
    <w:name w:val="List Continue"/>
    <w:basedOn w:val="List"/>
    <w:rsid w:val="00C245D3"/>
    <w:pPr>
      <w:ind w:firstLine="0"/>
    </w:pPr>
  </w:style>
  <w:style w:type="paragraph" w:customStyle="1" w:styleId="ListNote">
    <w:name w:val="List Note"/>
    <w:basedOn w:val="List"/>
    <w:rsid w:val="00C245D3"/>
    <w:pPr>
      <w:pBdr>
        <w:top w:val="single" w:sz="6" w:space="2" w:color="918585"/>
        <w:bottom w:val="single" w:sz="6" w:space="2" w:color="918585"/>
      </w:pBdr>
      <w:tabs>
        <w:tab w:val="left" w:pos="1021"/>
      </w:tabs>
      <w:ind w:firstLine="0"/>
    </w:pPr>
  </w:style>
  <w:style w:type="paragraph" w:customStyle="1" w:styleId="Warning">
    <w:name w:val="Warning"/>
    <w:basedOn w:val="BodyText"/>
    <w:rsid w:val="00C245D3"/>
    <w:pPr>
      <w:shd w:val="clear" w:color="auto" w:fill="D9D9D9"/>
      <w:tabs>
        <w:tab w:val="left" w:pos="992"/>
      </w:tabs>
      <w:ind w:left="119" w:right="119"/>
    </w:pPr>
    <w:rPr>
      <w:sz w:val="20"/>
    </w:rPr>
  </w:style>
  <w:style w:type="paragraph" w:customStyle="1" w:styleId="MarginIcons">
    <w:name w:val="Margin Icons"/>
    <w:basedOn w:val="BodyText"/>
    <w:rsid w:val="00C245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5D3"/>
    <w:rPr>
      <w:rFonts w:ascii="Courier New" w:hAnsi="Courier New"/>
    </w:rPr>
  </w:style>
  <w:style w:type="paragraph" w:customStyle="1" w:styleId="NoteBullet">
    <w:name w:val="Note Bullet"/>
    <w:basedOn w:val="Note"/>
    <w:rsid w:val="00C245D3"/>
    <w:pPr>
      <w:tabs>
        <w:tab w:val="clear" w:pos="680"/>
      </w:tabs>
      <w:spacing w:before="60" w:after="60"/>
    </w:pPr>
  </w:style>
  <w:style w:type="paragraph" w:customStyle="1" w:styleId="SubHeading2">
    <w:name w:val="SubHeading2"/>
    <w:basedOn w:val="HeadingBase"/>
    <w:rsid w:val="00C245D3"/>
    <w:pPr>
      <w:spacing w:before="240" w:after="60"/>
    </w:pPr>
    <w:rPr>
      <w:sz w:val="20"/>
    </w:rPr>
  </w:style>
  <w:style w:type="paragraph" w:customStyle="1" w:styleId="SubHeading1">
    <w:name w:val="SubHeading1"/>
    <w:basedOn w:val="HeadingBase"/>
    <w:rsid w:val="00C245D3"/>
    <w:pPr>
      <w:spacing w:before="240" w:after="60"/>
    </w:pPr>
    <w:rPr>
      <w:color w:val="918585"/>
      <w:sz w:val="22"/>
    </w:rPr>
  </w:style>
  <w:style w:type="paragraph" w:customStyle="1" w:styleId="SideHeading">
    <w:name w:val="Side Heading"/>
    <w:basedOn w:val="HeadingBase"/>
    <w:rsid w:val="00C245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5D3"/>
    <w:pPr>
      <w:numPr>
        <w:numId w:val="12"/>
      </w:numPr>
    </w:pPr>
  </w:style>
  <w:style w:type="paragraph" w:styleId="PlainText">
    <w:name w:val="Plain Text"/>
    <w:basedOn w:val="Normal"/>
    <w:link w:val="PlainTextChar"/>
    <w:rsid w:val="00C245D3"/>
    <w:rPr>
      <w:sz w:val="20"/>
    </w:rPr>
  </w:style>
  <w:style w:type="character" w:customStyle="1" w:styleId="PlainTextChar">
    <w:name w:val="Plain Text Char"/>
    <w:basedOn w:val="DefaultParagraphFont"/>
    <w:link w:val="PlainText"/>
    <w:rsid w:val="00C245D3"/>
    <w:rPr>
      <w:rFonts w:ascii="Courier New" w:eastAsia="Times New Roman" w:hAnsi="Courier New" w:cs="Times New Roman"/>
      <w:sz w:val="20"/>
      <w:szCs w:val="20"/>
      <w:lang w:eastAsia="en-US"/>
    </w:rPr>
  </w:style>
  <w:style w:type="character" w:customStyle="1" w:styleId="MenuOption">
    <w:name w:val="Menu Option"/>
    <w:basedOn w:val="DefaultParagraphFont"/>
    <w:rsid w:val="00C245D3"/>
    <w:rPr>
      <w:b/>
      <w:smallCaps/>
    </w:rPr>
  </w:style>
  <w:style w:type="paragraph" w:customStyle="1" w:styleId="TableListNumber">
    <w:name w:val="Table List Number"/>
    <w:basedOn w:val="ListNumber"/>
    <w:rsid w:val="00C245D3"/>
    <w:pPr>
      <w:numPr>
        <w:numId w:val="0"/>
      </w:numPr>
    </w:pPr>
  </w:style>
  <w:style w:type="paragraph" w:styleId="TOC4">
    <w:name w:val="toc 4"/>
    <w:basedOn w:val="TOCBase"/>
    <w:next w:val="Normal"/>
    <w:semiHidden/>
    <w:rsid w:val="00C245D3"/>
    <w:pPr>
      <w:tabs>
        <w:tab w:val="right" w:leader="dot" w:pos="9071"/>
      </w:tabs>
      <w:ind w:left="1701"/>
    </w:pPr>
  </w:style>
  <w:style w:type="paragraph" w:customStyle="1" w:styleId="ListAlpha">
    <w:name w:val="List Alpha"/>
    <w:basedOn w:val="List"/>
    <w:rsid w:val="00C245D3"/>
    <w:pPr>
      <w:numPr>
        <w:numId w:val="10"/>
      </w:numPr>
    </w:pPr>
  </w:style>
  <w:style w:type="paragraph" w:customStyle="1" w:styleId="ListAlpha2">
    <w:name w:val="List Alpha 2"/>
    <w:basedOn w:val="List2"/>
    <w:rsid w:val="00C245D3"/>
    <w:pPr>
      <w:numPr>
        <w:numId w:val="9"/>
      </w:numPr>
    </w:pPr>
  </w:style>
  <w:style w:type="paragraph" w:styleId="List2">
    <w:name w:val="List 2"/>
    <w:basedOn w:val="BodyText"/>
    <w:rsid w:val="00C245D3"/>
    <w:pPr>
      <w:tabs>
        <w:tab w:val="left" w:pos="680"/>
      </w:tabs>
      <w:spacing w:before="60" w:after="60"/>
      <w:ind w:left="680" w:hanging="340"/>
    </w:pPr>
  </w:style>
  <w:style w:type="paragraph" w:styleId="List3">
    <w:name w:val="List 3"/>
    <w:basedOn w:val="BodyText"/>
    <w:rsid w:val="00C245D3"/>
    <w:pPr>
      <w:tabs>
        <w:tab w:val="left" w:pos="1021"/>
      </w:tabs>
      <w:spacing w:before="60" w:after="60"/>
      <w:ind w:left="1020" w:hanging="340"/>
    </w:pPr>
  </w:style>
  <w:style w:type="paragraph" w:styleId="List4">
    <w:name w:val="List 4"/>
    <w:basedOn w:val="BodyText"/>
    <w:rsid w:val="00C245D3"/>
    <w:pPr>
      <w:tabs>
        <w:tab w:val="left" w:pos="1361"/>
      </w:tabs>
      <w:spacing w:before="60" w:after="60"/>
      <w:ind w:left="1361" w:hanging="340"/>
    </w:pPr>
  </w:style>
  <w:style w:type="paragraph" w:styleId="List5">
    <w:name w:val="List 5"/>
    <w:basedOn w:val="BodyText"/>
    <w:rsid w:val="00C245D3"/>
    <w:pPr>
      <w:tabs>
        <w:tab w:val="left" w:pos="1701"/>
      </w:tabs>
      <w:spacing w:before="60" w:after="60"/>
      <w:ind w:left="1701" w:hanging="340"/>
    </w:pPr>
  </w:style>
  <w:style w:type="paragraph" w:styleId="ListBullet4">
    <w:name w:val="List Bullet 4"/>
    <w:basedOn w:val="List4"/>
    <w:rsid w:val="00C245D3"/>
    <w:pPr>
      <w:numPr>
        <w:numId w:val="4"/>
      </w:numPr>
      <w:tabs>
        <w:tab w:val="clear" w:pos="1361"/>
      </w:tabs>
    </w:pPr>
  </w:style>
  <w:style w:type="paragraph" w:styleId="ListBullet5">
    <w:name w:val="List Bullet 5"/>
    <w:basedOn w:val="List5"/>
    <w:rsid w:val="00C245D3"/>
    <w:pPr>
      <w:numPr>
        <w:numId w:val="5"/>
      </w:numPr>
    </w:pPr>
  </w:style>
  <w:style w:type="paragraph" w:styleId="ListContinue2">
    <w:name w:val="List Continue 2"/>
    <w:basedOn w:val="List2"/>
    <w:rsid w:val="00C245D3"/>
    <w:pPr>
      <w:ind w:firstLine="0"/>
    </w:pPr>
  </w:style>
  <w:style w:type="paragraph" w:styleId="ListContinue3">
    <w:name w:val="List Continue 3"/>
    <w:basedOn w:val="List3"/>
    <w:rsid w:val="00C245D3"/>
    <w:pPr>
      <w:ind w:left="1021" w:firstLine="0"/>
    </w:pPr>
  </w:style>
  <w:style w:type="paragraph" w:styleId="ListContinue4">
    <w:name w:val="List Continue 4"/>
    <w:basedOn w:val="List4"/>
    <w:rsid w:val="00C245D3"/>
    <w:pPr>
      <w:ind w:firstLine="0"/>
    </w:pPr>
  </w:style>
  <w:style w:type="paragraph" w:styleId="ListContinue5">
    <w:name w:val="List Continue 5"/>
    <w:basedOn w:val="List5"/>
    <w:rsid w:val="00C245D3"/>
    <w:pPr>
      <w:ind w:firstLine="0"/>
    </w:pPr>
  </w:style>
  <w:style w:type="paragraph" w:styleId="ListNumber3">
    <w:name w:val="List Number 3"/>
    <w:basedOn w:val="List3"/>
    <w:rsid w:val="00C245D3"/>
    <w:pPr>
      <w:numPr>
        <w:numId w:val="6"/>
      </w:numPr>
    </w:pPr>
  </w:style>
  <w:style w:type="paragraph" w:styleId="ListNumber4">
    <w:name w:val="List Number 4"/>
    <w:basedOn w:val="List4"/>
    <w:rsid w:val="00C245D3"/>
    <w:pPr>
      <w:numPr>
        <w:numId w:val="7"/>
      </w:numPr>
    </w:pPr>
  </w:style>
  <w:style w:type="paragraph" w:styleId="ListNumber5">
    <w:name w:val="List Number 5"/>
    <w:basedOn w:val="List5"/>
    <w:rsid w:val="00C245D3"/>
    <w:pPr>
      <w:numPr>
        <w:numId w:val="8"/>
      </w:numPr>
    </w:pPr>
  </w:style>
  <w:style w:type="paragraph" w:styleId="BlockText">
    <w:name w:val="Block Text"/>
    <w:basedOn w:val="Normal"/>
    <w:rsid w:val="00C245D3"/>
    <w:pPr>
      <w:spacing w:after="120"/>
      <w:ind w:left="1440" w:right="1440"/>
    </w:pPr>
  </w:style>
  <w:style w:type="character" w:customStyle="1" w:styleId="Subscript">
    <w:name w:val="Subscript"/>
    <w:basedOn w:val="DefaultParagraphFont"/>
    <w:rsid w:val="00C245D3"/>
    <w:rPr>
      <w:sz w:val="16"/>
      <w:vertAlign w:val="subscript"/>
    </w:rPr>
  </w:style>
  <w:style w:type="character" w:customStyle="1" w:styleId="Superscript">
    <w:name w:val="Superscript"/>
    <w:basedOn w:val="DefaultParagraphFont"/>
    <w:rsid w:val="00C245D3"/>
    <w:rPr>
      <w:sz w:val="16"/>
      <w:vertAlign w:val="superscript"/>
    </w:rPr>
  </w:style>
  <w:style w:type="character" w:customStyle="1" w:styleId="Symbols">
    <w:name w:val="Symbols"/>
    <w:basedOn w:val="DefaultParagraphFont"/>
    <w:rsid w:val="00C245D3"/>
    <w:rPr>
      <w:rFonts w:ascii="Symbol" w:hAnsi="Symbol"/>
    </w:rPr>
  </w:style>
  <w:style w:type="character" w:customStyle="1" w:styleId="MenuOptions">
    <w:name w:val="Menu Options"/>
    <w:basedOn w:val="DefaultParagraphFont"/>
    <w:rsid w:val="00C245D3"/>
    <w:rPr>
      <w:rFonts w:ascii="Arial Narrow" w:hAnsi="Arial Narrow"/>
      <w:smallCaps/>
    </w:rPr>
  </w:style>
  <w:style w:type="character" w:customStyle="1" w:styleId="Buttons">
    <w:name w:val="Buttons"/>
    <w:basedOn w:val="DefaultParagraphFont"/>
    <w:rsid w:val="00C245D3"/>
    <w:rPr>
      <w:b/>
    </w:rPr>
  </w:style>
  <w:style w:type="character" w:customStyle="1" w:styleId="Underlined">
    <w:name w:val="Underlined"/>
    <w:basedOn w:val="DefaultParagraphFont"/>
    <w:rsid w:val="00C245D3"/>
    <w:rPr>
      <w:u w:val="single"/>
    </w:rPr>
  </w:style>
  <w:style w:type="paragraph" w:customStyle="1" w:styleId="TableBodyTextRight">
    <w:name w:val="Table Body Text Right"/>
    <w:basedOn w:val="TableBodyText"/>
    <w:rsid w:val="00C245D3"/>
    <w:pPr>
      <w:widowControl w:val="0"/>
      <w:autoSpaceDE w:val="0"/>
      <w:autoSpaceDN w:val="0"/>
      <w:adjustRightInd w:val="0"/>
      <w:jc w:val="right"/>
    </w:pPr>
    <w:rPr>
      <w:rFonts w:cs="Arial"/>
      <w:szCs w:val="18"/>
    </w:rPr>
  </w:style>
  <w:style w:type="paragraph" w:customStyle="1" w:styleId="CopyrightText">
    <w:name w:val="Copyright Text"/>
    <w:basedOn w:val="BodyText"/>
    <w:rsid w:val="00C245D3"/>
    <w:rPr>
      <w:sz w:val="18"/>
    </w:rPr>
  </w:style>
  <w:style w:type="paragraph" w:customStyle="1" w:styleId="BodySmallRight">
    <w:name w:val="Body Small Right"/>
    <w:basedOn w:val="BodyTextRight"/>
    <w:rsid w:val="00C245D3"/>
    <w:rPr>
      <w:sz w:val="18"/>
      <w:szCs w:val="18"/>
    </w:rPr>
  </w:style>
  <w:style w:type="paragraph" w:customStyle="1" w:styleId="MarginEdition">
    <w:name w:val="Margin Edition"/>
    <w:basedOn w:val="MarginNote"/>
    <w:rsid w:val="00C245D3"/>
    <w:pPr>
      <w:spacing w:before="0" w:after="0"/>
    </w:pPr>
    <w:rPr>
      <w:rFonts w:ascii="Times New Roman" w:hAnsi="Times New Roman"/>
      <w:color w:val="999999"/>
    </w:rPr>
  </w:style>
  <w:style w:type="paragraph" w:customStyle="1" w:styleId="Spacer">
    <w:name w:val="Spacer"/>
    <w:basedOn w:val="Normal"/>
    <w:rsid w:val="00C245D3"/>
    <w:rPr>
      <w:sz w:val="2"/>
      <w:szCs w:val="2"/>
    </w:rPr>
  </w:style>
  <w:style w:type="character" w:customStyle="1" w:styleId="Small">
    <w:name w:val="Small"/>
    <w:basedOn w:val="DefaultParagraphFont"/>
    <w:rsid w:val="00C245D3"/>
    <w:rPr>
      <w:sz w:val="16"/>
    </w:rPr>
  </w:style>
  <w:style w:type="paragraph" w:customStyle="1" w:styleId="WideTable">
    <w:name w:val="Wide Table"/>
    <w:basedOn w:val="Normal"/>
    <w:rsid w:val="00C245D3"/>
    <w:pPr>
      <w:ind w:left="-1418"/>
    </w:pPr>
    <w:rPr>
      <w:sz w:val="2"/>
      <w:szCs w:val="2"/>
    </w:rPr>
  </w:style>
  <w:style w:type="character" w:styleId="PageNumber">
    <w:name w:val="page number"/>
    <w:basedOn w:val="DefaultParagraphFont"/>
    <w:rsid w:val="00C245D3"/>
  </w:style>
  <w:style w:type="paragraph" w:styleId="Quote">
    <w:name w:val="Quote"/>
    <w:basedOn w:val="Heading1"/>
    <w:link w:val="QuoteChar"/>
    <w:qFormat/>
    <w:rsid w:val="00C245D3"/>
    <w:rPr>
      <w:b w:val="0"/>
      <w:sz w:val="72"/>
      <w:szCs w:val="72"/>
      <w:lang w:val="en-NZ"/>
    </w:rPr>
  </w:style>
  <w:style w:type="character" w:customStyle="1" w:styleId="QuoteChar">
    <w:name w:val="Quote Char"/>
    <w:basedOn w:val="DefaultParagraphFont"/>
    <w:link w:val="Quote"/>
    <w:rsid w:val="00C245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5D3"/>
    <w:pPr>
      <w:pageBreakBefore/>
    </w:pPr>
  </w:style>
  <w:style w:type="paragraph" w:customStyle="1" w:styleId="Border">
    <w:name w:val="Border"/>
    <w:basedOn w:val="Normal"/>
    <w:qFormat/>
    <w:rsid w:val="00C245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5D3"/>
    <w:rPr>
      <w:b/>
      <w:bCs/>
      <w:i/>
      <w:iCs/>
      <w:color w:val="auto"/>
    </w:rPr>
  </w:style>
  <w:style w:type="paragraph" w:styleId="IntenseQuote">
    <w:name w:val="Intense Quote"/>
    <w:basedOn w:val="Normal"/>
    <w:next w:val="Normal"/>
    <w:link w:val="IntenseQuoteChar"/>
    <w:uiPriority w:val="30"/>
    <w:qFormat/>
    <w:rsid w:val="00C245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5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45D3"/>
    <w:rPr>
      <w:smallCaps/>
      <w:color w:val="auto"/>
      <w:u w:val="single"/>
    </w:rPr>
  </w:style>
  <w:style w:type="character" w:styleId="IntenseReference">
    <w:name w:val="Intense Reference"/>
    <w:basedOn w:val="DefaultParagraphFont"/>
    <w:uiPriority w:val="32"/>
    <w:qFormat/>
    <w:rsid w:val="00C245D3"/>
    <w:rPr>
      <w:b/>
      <w:bCs/>
      <w:smallCaps/>
      <w:color w:val="auto"/>
      <w:spacing w:val="5"/>
      <w:u w:val="single"/>
    </w:rPr>
  </w:style>
  <w:style w:type="paragraph" w:customStyle="1" w:styleId="2ColumnHeading">
    <w:name w:val="2Column Heading"/>
    <w:basedOn w:val="BodyText"/>
    <w:qFormat/>
    <w:rsid w:val="00C245D3"/>
    <w:pPr>
      <w:spacing w:after="60"/>
      <w:ind w:left="-2268"/>
    </w:pPr>
    <w:rPr>
      <w:b/>
    </w:rPr>
  </w:style>
  <w:style w:type="paragraph" w:customStyle="1" w:styleId="Heading1TOC">
    <w:name w:val="Heading1 TOC"/>
    <w:basedOn w:val="Normal"/>
    <w:qFormat/>
    <w:rsid w:val="00C245D3"/>
    <w:pPr>
      <w:spacing w:before="240" w:after="120"/>
    </w:pPr>
    <w:rPr>
      <w:rFonts w:ascii="Times New Roman" w:hAnsi="Times New Roman"/>
      <w:b/>
      <w:sz w:val="32"/>
    </w:rPr>
  </w:style>
  <w:style w:type="paragraph" w:customStyle="1" w:styleId="Heading2TOC">
    <w:name w:val="Heading2 TOC"/>
    <w:basedOn w:val="Normal"/>
    <w:qFormat/>
    <w:rsid w:val="00C245D3"/>
    <w:pPr>
      <w:spacing w:before="240" w:after="60"/>
    </w:pPr>
    <w:rPr>
      <w:rFonts w:ascii="Times New Roman" w:hAnsi="Times New Roman"/>
      <w:b/>
      <w:sz w:val="28"/>
    </w:rPr>
  </w:style>
  <w:style w:type="character" w:customStyle="1" w:styleId="Underline">
    <w:name w:val="Underline"/>
    <w:basedOn w:val="DefaultParagraphFont"/>
    <w:qFormat/>
    <w:rsid w:val="00C245D3"/>
    <w:rPr>
      <w:u w:val="single"/>
    </w:rPr>
  </w:style>
  <w:style w:type="character" w:customStyle="1" w:styleId="BoldandItalics">
    <w:name w:val="Bold and Italics"/>
    <w:qFormat/>
    <w:rsid w:val="00C245D3"/>
    <w:rPr>
      <w:b/>
      <w:i/>
      <w:u w:val="none"/>
    </w:rPr>
  </w:style>
  <w:style w:type="paragraph" w:styleId="BalloonText">
    <w:name w:val="Balloon Text"/>
    <w:basedOn w:val="Normal"/>
    <w:link w:val="BalloonTextChar"/>
    <w:rsid w:val="00C245D3"/>
    <w:rPr>
      <w:rFonts w:ascii="Tahoma" w:hAnsi="Tahoma" w:cs="Tahoma"/>
      <w:sz w:val="16"/>
      <w:szCs w:val="16"/>
    </w:rPr>
  </w:style>
  <w:style w:type="character" w:customStyle="1" w:styleId="BalloonTextChar">
    <w:name w:val="Balloon Text Char"/>
    <w:basedOn w:val="DefaultParagraphFont"/>
    <w:link w:val="BalloonText"/>
    <w:rsid w:val="00C245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45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45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45D3"/>
    <w:rPr>
      <w:b/>
      <w:color w:val="660033"/>
      <w:spacing w:val="0"/>
    </w:rPr>
  </w:style>
  <w:style w:type="paragraph" w:customStyle="1" w:styleId="Nameditemlist">
    <w:name w:val="Named item list"/>
    <w:basedOn w:val="BodyText"/>
    <w:qFormat/>
    <w:rsid w:val="00C245D3"/>
    <w:pPr>
      <w:tabs>
        <w:tab w:val="left" w:pos="2835"/>
      </w:tabs>
      <w:ind w:left="2835" w:hanging="2835"/>
    </w:pPr>
  </w:style>
  <w:style w:type="paragraph" w:customStyle="1" w:styleId="BodyTextnopadding">
    <w:name w:val="Body Text no padding"/>
    <w:basedOn w:val="BodyText"/>
    <w:qFormat/>
    <w:rsid w:val="00C245D3"/>
    <w:pPr>
      <w:spacing w:before="0" w:after="0"/>
    </w:pPr>
  </w:style>
  <w:style w:type="paragraph" w:customStyle="1" w:styleId="BodyTextBold">
    <w:name w:val="Body Text Bold"/>
    <w:basedOn w:val="BodyText"/>
    <w:qFormat/>
    <w:rsid w:val="00C245D3"/>
    <w:rPr>
      <w:b/>
    </w:rPr>
  </w:style>
  <w:style w:type="character" w:styleId="Hyperlink">
    <w:name w:val="Hyperlink"/>
    <w:basedOn w:val="DefaultParagraphFont"/>
    <w:uiPriority w:val="99"/>
    <w:unhideWhenUsed/>
    <w:rsid w:val="002D4D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2611</Words>
  <Characters>15774</Characters>
  <Application>Microsoft Office Word</Application>
  <DocSecurity>0</DocSecurity>
  <Lines>525</Lines>
  <Paragraphs>367</Paragraphs>
  <ScaleCrop>false</ScaleCrop>
  <Company>Author-it Software Corporation Ltd.</Company>
  <LinksUpToDate>false</LinksUpToDate>
  <CharactersWithSpaces>18018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TLILIC0007 Licence to operate a derrick crane</dc:title>
  <dc:subject>Approved</dc:subject>
  <dc:creator>Industry Skills Australia</dc:creator>
  <cp:keywords>Release: 2</cp:keywords>
  <dc:description>Review Date: 12 April 2008</dc:description>
  <cp:lastModifiedBy>HSD_TPCMSd.prod</cp:lastModifiedBy>
  <cp:revision>3</cp:revision>
  <dcterms:created xsi:type="dcterms:W3CDTF">2025-03-02T02:15:00Z</dcterms:created>
  <dcterms:modified xsi:type="dcterms:W3CDTF">2025-03-02T02:15:00Z</dcterms:modified>
</cp:coreProperties>
</file>