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DD3" w:rsidP="00854DD3">
      <w:pPr>
        <w:pStyle w:val="Title"/>
      </w:pPr>
      <w:r>
        <w:fldChar w:fldCharType="begin"/>
      </w:r>
      <w:r>
        <w:instrText xml:space="preserve"> TITLE   \* MERGEFORMAT </w:instrText>
      </w:r>
      <w:r>
        <w:fldChar w:fldCharType="separate"/>
      </w:r>
      <w:r>
        <w:t>TLILIC0006 Licence to operate a bridge and gantry crane</w:t>
      </w:r>
      <w:r>
        <w:fldChar w:fldCharType="end"/>
      </w:r>
    </w:p>
    <w:p w:rsidR="00854DD3" w:rsidP="00854DD3">
      <w:pPr>
        <w:pStyle w:val="Version"/>
        <w:sectPr w:rsidSect="00171A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1ADD" w:rsidP="00171ADD">
      <w:pPr>
        <w:pStyle w:val="SuperHeading"/>
      </w:pPr>
      <w:r w:rsidRPr="00171ADD">
        <w:t>TLILIC0006 Licence to operate a bridge and gantry crane</w:t>
      </w:r>
    </w:p>
    <w:p w:rsidR="00000000" w:rsidRPr="00171ADD" w:rsidP="00171ADD">
      <w:pPr>
        <w:pStyle w:val="Heading1"/>
      </w:pPr>
      <w:bookmarkStart w:id="1" w:name="O_1063180"/>
      <w:bookmarkEnd w:id="1"/>
      <w:r w:rsidRPr="00171ADD">
        <w:t>Modification History</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Release 2. This is the second release of this unit of competency in the TLI Transport and Logistics Training Package:</w:t>
            </w:r>
          </w:p>
          <w:p w:rsidR="00000000" w:rsidRPr="00171ADD" w:rsidP="00171ADD">
            <w:pPr>
              <w:pStyle w:val="ListBullet"/>
            </w:pPr>
            <w:r w:rsidRPr="00171ADD">
              <w:t>Minor statement changes in unit Application</w:t>
            </w:r>
          </w:p>
          <w:p w:rsidR="00000000" w:rsidRPr="00171ADD" w:rsidP="00171ADD">
            <w:pPr>
              <w:pStyle w:val="ListBullet"/>
            </w:pPr>
            <w:r w:rsidRPr="00171ADD">
              <w:t>Performance criteria change to bridge or gantry crane</w:t>
            </w:r>
          </w:p>
          <w:p w:rsidR="00000000" w:rsidRPr="00171ADD" w:rsidP="00171ADD">
            <w:pPr>
              <w:pStyle w:val="ListBullet"/>
            </w:pPr>
            <w:r w:rsidRPr="00171ADD">
              <w:t>Minor wording changes and re-ordering of Performance Evidence</w:t>
            </w:r>
          </w:p>
          <w:p w:rsidR="00000000" w:rsidRPr="00171ADD" w:rsidP="00171ADD">
            <w:pPr>
              <w:pStyle w:val="ListBullet"/>
            </w:pPr>
            <w:r w:rsidRPr="00171ADD">
              <w:t>Minor wording changes and re-ordering of Knowledge Evidence</w:t>
            </w:r>
          </w:p>
          <w:p w:rsidR="00000000" w:rsidP="00171ADD">
            <w:pPr>
              <w:pStyle w:val="ListBullet"/>
              <w:rPr>
                <w:lang w:val="en-NZ"/>
              </w:rPr>
            </w:pPr>
            <w:r w:rsidRPr="00171ADD">
              <w:t>Minor statement changes in Assessment Conditions.</w:t>
            </w:r>
          </w:p>
        </w:tc>
      </w:tr>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Release 1. This is the first release of this unit of competency in the TLI Transpor</w:t>
            </w:r>
            <w:r w:rsidRPr="00171ADD">
              <w:t>t and Logistics Training Package.</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2" w:name="O_1063179"/>
      <w:bookmarkEnd w:id="2"/>
      <w:r w:rsidRPr="00171ADD">
        <w:t>Application</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 xml:space="preserve">This unit specifies the skills and knowledge required to operate bridge cranes and gantry cranes safely. Competence in this unit, does not in itself result </w:t>
            </w:r>
            <w:r w:rsidRPr="00171ADD">
              <w:t>in a High Risk Work Licence (HRWL) to operate this plant.</w:t>
            </w:r>
          </w:p>
          <w:p w:rsidR="00000000" w:rsidRPr="00171ADD" w:rsidP="00171ADD">
            <w:pPr>
              <w:pStyle w:val="BodyText"/>
            </w:pPr>
            <w:r w:rsidRPr="00171ADD">
              <w:t xml:space="preserve">A person undertaking this unit must hold: </w:t>
            </w:r>
          </w:p>
          <w:p w:rsidR="00000000" w:rsidRPr="00171ADD" w:rsidP="00171ADD">
            <w:pPr>
              <w:pStyle w:val="ListBullet"/>
            </w:pPr>
            <w:r w:rsidRPr="00171ADD">
              <w:t>a current National HRWL to perform dogging or a current certification for a specific VET course for HRWL to perform dogging that has been issued by, or on</w:t>
            </w:r>
            <w:r w:rsidRPr="00171ADD">
              <w:t xml:space="preserve"> behalf of a WHS Regulator</w:t>
            </w:r>
          </w:p>
          <w:p w:rsidR="00000000" w:rsidRPr="00171ADD" w:rsidP="00171ADD">
            <w:pPr>
              <w:pStyle w:val="BodyText"/>
            </w:pPr>
            <w:r w:rsidRPr="00171ADD">
              <w:t>Bridge crane means a crane that:</w:t>
            </w:r>
          </w:p>
          <w:p w:rsidR="00000000" w:rsidRPr="00171ADD" w:rsidP="00171ADD">
            <w:pPr>
              <w:pStyle w:val="ListBullet"/>
            </w:pPr>
            <w:r w:rsidRPr="00171ADD">
              <w:t>consists of a bridge beam or beams, that are mounted to end carriages at each end, and</w:t>
            </w:r>
          </w:p>
          <w:p w:rsidR="00000000" w:rsidRPr="00171ADD" w:rsidP="00171ADD">
            <w:pPr>
              <w:pStyle w:val="ListBullet"/>
            </w:pPr>
            <w:r w:rsidRPr="00171ADD">
              <w:t>can travel along elevated runways, and</w:t>
            </w:r>
          </w:p>
          <w:p w:rsidR="00000000" w:rsidRPr="00171ADD" w:rsidP="00171ADD">
            <w:pPr>
              <w:pStyle w:val="ListBullet"/>
            </w:pPr>
            <w:r w:rsidRPr="00171ADD">
              <w:t>has 1 or more hoisting mechanisms arranged to traverse across the bri</w:t>
            </w:r>
            <w:r w:rsidRPr="00171ADD">
              <w:t>dge.</w:t>
            </w:r>
          </w:p>
          <w:p w:rsidR="00000000" w:rsidRPr="00171ADD" w:rsidP="00171ADD">
            <w:pPr>
              <w:pStyle w:val="BodyText"/>
            </w:pPr>
            <w:r w:rsidRPr="00171ADD">
              <w:t>Gantry crane means a crane that:</w:t>
            </w:r>
          </w:p>
          <w:p w:rsidR="00000000" w:rsidRPr="00171ADD" w:rsidP="00171ADD">
            <w:pPr>
              <w:pStyle w:val="ListBullet"/>
            </w:pPr>
            <w:r w:rsidRPr="00171ADD">
              <w:t>consists of a bridge beam or beams supported at one or both ends by legs mounted to end carriages, and</w:t>
            </w:r>
          </w:p>
          <w:p w:rsidR="00000000" w:rsidRPr="00171ADD" w:rsidP="00171ADD">
            <w:pPr>
              <w:pStyle w:val="ListBullet"/>
            </w:pPr>
            <w:r w:rsidRPr="00171ADD">
              <w:t>can travel on supporting surfaces or deck levels, whether fixed or not, and</w:t>
            </w:r>
          </w:p>
          <w:p w:rsidR="00000000" w:rsidRPr="00171ADD" w:rsidP="00171ADD">
            <w:pPr>
              <w:pStyle w:val="ListBullet"/>
            </w:pPr>
            <w:r w:rsidRPr="00171ADD">
              <w:t>has a crab with 1 or more hoisting uni</w:t>
            </w:r>
            <w:r w:rsidRPr="00171ADD">
              <w:t>ts arranged to travel across the bridge</w:t>
            </w:r>
          </w:p>
          <w:p w:rsidR="00000000" w:rsidRPr="00171ADD" w:rsidP="00171ADD">
            <w:pPr>
              <w:pStyle w:val="BodyText"/>
            </w:pPr>
            <w:r w:rsidRPr="00171ADD">
              <w:t xml:space="preserve">This unit applies to the activities of a person operating bridge crane or gantry crane that is: </w:t>
            </w:r>
          </w:p>
          <w:p w:rsidR="00000000" w:rsidRPr="00171ADD" w:rsidP="00171ADD">
            <w:pPr>
              <w:pStyle w:val="ListBullet"/>
            </w:pPr>
            <w:r w:rsidRPr="00171ADD">
              <w:t>controlled from a permanent cabin or control station on the crane, or</w:t>
            </w:r>
          </w:p>
          <w:p w:rsidR="00000000" w:rsidRPr="00171ADD" w:rsidP="00171ADD">
            <w:pPr>
              <w:pStyle w:val="ListBullet"/>
            </w:pPr>
            <w:r w:rsidRPr="00171ADD">
              <w:t>remotely controlled and having more than 3 power</w:t>
            </w:r>
            <w:r w:rsidRPr="00171ADD">
              <w:t>ed operations</w:t>
            </w:r>
          </w:p>
          <w:p w:rsidR="00000000" w:rsidRPr="00171ADD" w:rsidP="00171ADD">
            <w:pPr>
              <w:pStyle w:val="BodyText"/>
            </w:pPr>
            <w:r w:rsidRPr="00171ADD">
              <w:t>A person performing this work is required to hold a bridge and gantry crane HRWL.</w:t>
            </w:r>
          </w:p>
          <w:p w:rsidR="00000000" w:rsidRPr="00171ADD" w:rsidP="00171ADD">
            <w:pPr>
              <w:pStyle w:val="BodyText"/>
            </w:pPr>
            <w:r w:rsidRPr="00171ADD">
              <w:t>This unit requires a person operating a bridge crane or gantry crane to:</w:t>
            </w:r>
          </w:p>
          <w:p w:rsidR="00000000" w:rsidRPr="00171ADD" w:rsidP="00171ADD">
            <w:pPr>
              <w:pStyle w:val="ListBullet"/>
            </w:pPr>
            <w:r w:rsidRPr="00171ADD">
              <w:t>plan for the work/task</w:t>
            </w:r>
          </w:p>
          <w:p w:rsidR="00000000" w:rsidRPr="00171ADD" w:rsidP="00171ADD">
            <w:pPr>
              <w:pStyle w:val="ListBullet"/>
            </w:pPr>
            <w:r w:rsidRPr="00171ADD">
              <w:t>prepare for the work/task</w:t>
            </w:r>
          </w:p>
          <w:p w:rsidR="00000000" w:rsidRPr="00171ADD" w:rsidP="00171ADD">
            <w:pPr>
              <w:pStyle w:val="ListBullet"/>
            </w:pPr>
            <w:r w:rsidRPr="00171ADD">
              <w:t xml:space="preserve">perform work/task </w:t>
            </w:r>
          </w:p>
          <w:p w:rsidR="00000000" w:rsidRPr="00171ADD" w:rsidP="00171ADD">
            <w:pPr>
              <w:pStyle w:val="ListBullet"/>
            </w:pPr>
            <w:r w:rsidRPr="00171ADD">
              <w:t>Pack up</w:t>
            </w:r>
          </w:p>
          <w:p w:rsidR="00000000" w:rsidRPr="00171ADD" w:rsidP="00171ADD">
            <w:pPr>
              <w:pStyle w:val="BodyText"/>
            </w:pPr>
            <w:r w:rsidRPr="00171ADD">
              <w:rPr>
                <w:rStyle w:val="SpecialBold"/>
              </w:rPr>
              <w:t>Licensing/Regulatory Information</w:t>
            </w:r>
          </w:p>
          <w:p w:rsidR="00000000" w:rsidRPr="00171ADD" w:rsidP="00171ADD">
            <w:pPr>
              <w:pStyle w:val="BodyText"/>
            </w:pPr>
            <w:r w:rsidRPr="00171ADD">
              <w:t>Legislative and regulatory requirements are applicable to this unit of competency. This unit is based on the licensing requirements of Part 4.5 of the Model Work Health and Safety (WHS) Regulations and meets Commonwealth, S</w:t>
            </w:r>
            <w:r w:rsidRPr="00171ADD">
              <w:t xml:space="preserve">tate and Territory HRWL requirements. </w:t>
            </w:r>
          </w:p>
          <w:p w:rsidR="00000000" w:rsidRPr="00171ADD" w:rsidP="00171ADD">
            <w:pPr>
              <w:pStyle w:val="BodyText"/>
            </w:pPr>
            <w:r w:rsidRPr="00171ADD">
              <w:t xml:space="preserve">The National Assessment Instrument (NAI) is the mandated assessment for the HRWL to operate the relevant licencing class as detailed in this unit.  </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3" w:name="O_1063178"/>
      <w:bookmarkEnd w:id="3"/>
      <w:r w:rsidRPr="00171ADD">
        <w:t>Pre-requisite Unit</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Not applicable</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4" w:name="O_1063177"/>
      <w:bookmarkEnd w:id="4"/>
      <w:r w:rsidRPr="00171ADD">
        <w:t>Competency Field</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LIC - Licencing Units</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5" w:name="O_1063176"/>
      <w:bookmarkEnd w:id="5"/>
      <w:r w:rsidRPr="00171ADD">
        <w:t>Unit Sector</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Not applicable</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6" w:name="O_1063175"/>
      <w:bookmarkEnd w:id="6"/>
      <w:r w:rsidRPr="00171ADD">
        <w:t>Elements and Performance Criteria</w:t>
      </w:r>
    </w:p>
    <w:tbl>
      <w:tblPr>
        <w:tblW w:w="9498" w:type="dxa"/>
        <w:tblLayout w:type="fixed"/>
        <w:tblCellMar>
          <w:left w:w="62" w:type="dxa"/>
          <w:right w:w="62" w:type="dxa"/>
        </w:tblCellMar>
        <w:tblLook w:val="0000"/>
      </w:tblPr>
      <w:tblGrid>
        <w:gridCol w:w="405"/>
        <w:gridCol w:w="2743"/>
        <w:gridCol w:w="721"/>
        <w:gridCol w:w="5629"/>
      </w:tblGrid>
      <w:tr w:rsidTr="00171ADD">
        <w:tblPrEx>
          <w:tblW w:w="9498" w:type="dxa"/>
          <w:tblLayout w:type="fixed"/>
          <w:tblCellMar>
            <w:left w:w="62" w:type="dxa"/>
            <w:right w:w="62" w:type="dxa"/>
          </w:tblCellMar>
          <w:tblLook w:val="0000"/>
        </w:tblPrEx>
        <w:trPr>
          <w:trHeight w:val="636"/>
        </w:trPr>
        <w:tc>
          <w:tcPr>
            <w:tcW w:w="3148" w:type="dxa"/>
            <w:gridSpan w:val="2"/>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rPr>
                <w:rStyle w:val="SpecialBold"/>
              </w:rPr>
              <w:t>ELEMENTS</w:t>
            </w:r>
          </w:p>
        </w:tc>
        <w:tc>
          <w:tcPr>
            <w:tcW w:w="6350" w:type="dxa"/>
            <w:gridSpan w:val="2"/>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PERFORMANCE CRITERIA</w:t>
            </w:r>
          </w:p>
        </w:tc>
      </w:tr>
      <w:tr w:rsidTr="00171ADD">
        <w:tblPrEx>
          <w:tblW w:w="9498" w:type="dxa"/>
          <w:tblLayout w:type="fixed"/>
          <w:tblCellMar>
            <w:left w:w="62" w:type="dxa"/>
            <w:right w:w="62" w:type="dxa"/>
          </w:tblCellMar>
          <w:tblLook w:val="0000"/>
        </w:tblPrEx>
        <w:trPr>
          <w:trHeight w:val="784"/>
        </w:trPr>
        <w:tc>
          <w:tcPr>
            <w:tcW w:w="3148" w:type="dxa"/>
            <w:gridSpan w:val="2"/>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Elements describe the essential outcomes.</w:t>
            </w:r>
          </w:p>
        </w:tc>
        <w:tc>
          <w:tcPr>
            <w:tcW w:w="6350" w:type="dxa"/>
            <w:gridSpan w:val="2"/>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Performance criteria describe the performance needed to demonstrate achievement of the element.</w:t>
            </w:r>
          </w:p>
        </w:tc>
      </w:tr>
      <w:tr w:rsidTr="00171ADD">
        <w:tblPrEx>
          <w:tblW w:w="9498" w:type="dxa"/>
          <w:tblLayout w:type="fixed"/>
          <w:tblCellMar>
            <w:left w:w="62" w:type="dxa"/>
            <w:right w:w="62" w:type="dxa"/>
          </w:tblCellMar>
          <w:tblLook w:val="0000"/>
        </w:tblPrEx>
        <w:trPr>
          <w:trHeight w:val="1005"/>
        </w:trPr>
        <w:tc>
          <w:tcPr>
            <w:tcW w:w="405"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rPr>
                <w:rStyle w:val="SpecialBold"/>
              </w:rPr>
              <w:t>1</w:t>
            </w:r>
          </w:p>
        </w:tc>
        <w:tc>
          <w:tcPr>
            <w:tcW w:w="2743"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rPr>
                <w:rStyle w:val="SpecialBold"/>
              </w:rPr>
              <w:t>Plan work/task</w:t>
            </w: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1.1</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Task requirements are identified from work orders or equivalent and a lift plan is confirmed with associated personnel and site inspectio</w:t>
            </w:r>
            <w:r w:rsidRPr="00171ADD">
              <w:t>n in accordance with workplace procedures</w:t>
            </w:r>
          </w:p>
        </w:tc>
      </w:tr>
      <w:tr w:rsidTr="00171ADD">
        <w:tblPrEx>
          <w:tblW w:w="9498"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1.2</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 xml:space="preserve">Working area is inspected and appropriate paths for operating the bridge or gantry crane and moving/placing load/s in work area are assessed and determined in accordance with workplace procedures </w:t>
            </w:r>
          </w:p>
        </w:tc>
      </w:tr>
      <w:tr w:rsidTr="00171ADD">
        <w:tblPrEx>
          <w:tblW w:w="9498" w:type="dxa"/>
          <w:tblLayout w:type="fixed"/>
          <w:tblCellMar>
            <w:left w:w="62" w:type="dxa"/>
            <w:right w:w="62" w:type="dxa"/>
          </w:tblCellMar>
          <w:tblLook w:val="0000"/>
        </w:tblPrEx>
        <w:trPr>
          <w:trHeight w:val="99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1.3</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Work area operating surface is assessed to determine the quality of ground suitability for operational gantry crane in accordance workplace procedures</w:t>
            </w:r>
          </w:p>
        </w:tc>
      </w:tr>
      <w:tr w:rsidTr="00171ADD">
        <w:tblPrEx>
          <w:tblW w:w="9498" w:type="dxa"/>
          <w:tblLayout w:type="fixed"/>
          <w:tblCellMar>
            <w:left w:w="62" w:type="dxa"/>
            <w:right w:w="62" w:type="dxa"/>
          </w:tblCellMar>
          <w:tblLook w:val="0000"/>
        </w:tblPrEx>
        <w:trPr>
          <w:trHeight w:val="115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1.4</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 xml:space="preserve">Bridge or gantry crane Rated Capacity (RC) and lifting gear Working Load Limit (WLL) are established for the load/s and work/task requirements in accordance with manufacturer specifications and workplace procedures </w:t>
            </w:r>
          </w:p>
        </w:tc>
      </w:tr>
      <w:tr w:rsidTr="00171ADD">
        <w:tblPrEx>
          <w:tblW w:w="9498" w:type="dxa"/>
          <w:tblLayout w:type="fixed"/>
          <w:tblCellMar>
            <w:left w:w="62" w:type="dxa"/>
            <w:right w:w="62" w:type="dxa"/>
          </w:tblCellMar>
          <w:tblLook w:val="0000"/>
        </w:tblPrEx>
        <w:trPr>
          <w:trHeight w:val="88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1.5</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Relevant hazard identification an</w:t>
            </w:r>
            <w:r w:rsidRPr="00171ADD">
              <w:t xml:space="preserve">d risk elimination/control measures are applied and advised to relevant person/s in accordance with workplace procedures </w:t>
            </w:r>
          </w:p>
        </w:tc>
      </w:tr>
      <w:tr w:rsidTr="00171ADD">
        <w:tblPrEx>
          <w:tblW w:w="9498" w:type="dxa"/>
          <w:tblLayout w:type="fixed"/>
          <w:tblCellMar>
            <w:left w:w="62" w:type="dxa"/>
            <w:right w:w="62" w:type="dxa"/>
          </w:tblCellMar>
          <w:tblLook w:val="0000"/>
        </w:tblPrEx>
        <w:trPr>
          <w:trHeight w:val="83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1.6</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 xml:space="preserve">Traffic management plan implementation is confirmed and followed in accordance with workplace procedures </w:t>
            </w:r>
          </w:p>
        </w:tc>
      </w:tr>
      <w:tr w:rsidTr="00171ADD">
        <w:tblPrEx>
          <w:tblW w:w="9498" w:type="dxa"/>
          <w:tblLayout w:type="fixed"/>
          <w:tblCellMar>
            <w:left w:w="62" w:type="dxa"/>
            <w:right w:w="62" w:type="dxa"/>
          </w:tblCellMar>
          <w:tblLook w:val="0000"/>
        </w:tblPrEx>
        <w:trPr>
          <w:trHeight w:val="75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1.7</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 xml:space="preserve">Appropriate communication procedures are identified, tested with associated personnel in accordance workplace procedures </w:t>
            </w:r>
          </w:p>
        </w:tc>
      </w:tr>
      <w:tr w:rsidTr="00171ADD">
        <w:tblPrEx>
          <w:tblW w:w="9498" w:type="dxa"/>
          <w:tblLayout w:type="fixed"/>
          <w:tblCellMar>
            <w:left w:w="62" w:type="dxa"/>
            <w:right w:w="62" w:type="dxa"/>
          </w:tblCellMar>
          <w:tblLook w:val="0000"/>
        </w:tblPrEx>
        <w:trPr>
          <w:trHeight w:val="8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1.8</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All tasks are confirmed to ensure requirements for the relevant work area in accordance with workplace procedures</w:t>
            </w:r>
          </w:p>
        </w:tc>
      </w:tr>
      <w:tr w:rsidTr="00171ADD">
        <w:tblPrEx>
          <w:tblW w:w="9498"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rPr>
                <w:rStyle w:val="SpecialBold"/>
              </w:rPr>
              <w:t>2</w:t>
            </w:r>
          </w:p>
        </w:tc>
        <w:tc>
          <w:tcPr>
            <w:tcW w:w="2743"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rPr>
                <w:rStyle w:val="SpecialBold"/>
              </w:rPr>
              <w:t>Prepare for work/task</w:t>
            </w: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2.1</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Consultation with workplace personnel is established and maintained to ensure all crane and lifting operations are clear and consistent with site requirements in accordance with a lift plan and workplace procedures</w:t>
            </w:r>
          </w:p>
        </w:tc>
      </w:tr>
      <w:tr w:rsidTr="00171ADD">
        <w:tblPrEx>
          <w:tblW w:w="9498" w:type="dxa"/>
          <w:tblLayout w:type="fixed"/>
          <w:tblCellMar>
            <w:left w:w="62" w:type="dxa"/>
            <w:right w:w="62" w:type="dxa"/>
          </w:tblCellMar>
          <w:tblLook w:val="0000"/>
        </w:tblPrEx>
        <w:trPr>
          <w:trHeight w:val="69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2.2</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Risk control measures for hazards identified are checked for implementation in accordance with the lift plan and safe work procedures</w:t>
            </w:r>
          </w:p>
        </w:tc>
      </w:tr>
      <w:tr w:rsidTr="00171ADD">
        <w:tblPrEx>
          <w:tblW w:w="9498" w:type="dxa"/>
          <w:tblLayout w:type="fixed"/>
          <w:tblCellMar>
            <w:left w:w="62" w:type="dxa"/>
            <w:right w:w="62" w:type="dxa"/>
          </w:tblCellMar>
          <w:tblLook w:val="0000"/>
        </w:tblPrEx>
        <w:trPr>
          <w:trHeight w:val="88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2.3</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Bridge or gantry crane is accessed safely in accordance with manufacturer specifications and safe work procedures</w:t>
            </w:r>
          </w:p>
        </w:tc>
      </w:tr>
      <w:tr w:rsidTr="00171ADD">
        <w:tblPrEx>
          <w:tblW w:w="9498" w:type="dxa"/>
          <w:tblLayout w:type="fixed"/>
          <w:tblCellMar>
            <w:left w:w="62" w:type="dxa"/>
            <w:right w:w="62" w:type="dxa"/>
          </w:tblCellMar>
          <w:tblLook w:val="0000"/>
        </w:tblPrEx>
        <w:trPr>
          <w:trHeight w:val="100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2.4</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Pre-start bridge or gantry crane checks are carried out and any damage and defects are reported, recorded and appropriate action is taken in accordance with safe work procedures and manufacturer specifications</w:t>
            </w:r>
          </w:p>
        </w:tc>
      </w:tr>
      <w:tr w:rsidTr="00171ADD">
        <w:tblPrEx>
          <w:tblW w:w="9498" w:type="dxa"/>
          <w:tblLayout w:type="fixed"/>
          <w:tblCellMar>
            <w:left w:w="62" w:type="dxa"/>
            <w:right w:w="62" w:type="dxa"/>
          </w:tblCellMar>
          <w:tblLook w:val="0000"/>
        </w:tblPrEx>
        <w:trPr>
          <w:trHeight w:val="91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2.5</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 xml:space="preserve">Bridge or gantry crane is set up </w:t>
            </w:r>
            <w:r w:rsidRPr="00171ADD">
              <w:t>and rigged correctly with any lifting gear as per lift plan in accordance with relevant manufacturer specifications including load chart/s and safe work procedures</w:t>
            </w:r>
          </w:p>
        </w:tc>
      </w:tr>
      <w:tr w:rsidTr="00171ADD">
        <w:tblPrEx>
          <w:tblW w:w="9498" w:type="dxa"/>
          <w:tblLayout w:type="fixed"/>
          <w:tblCellMar>
            <w:left w:w="62" w:type="dxa"/>
            <w:right w:w="62" w:type="dxa"/>
          </w:tblCellMar>
          <w:tblLook w:val="0000"/>
        </w:tblPrEx>
        <w:trPr>
          <w:trHeight w:val="105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2.6</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Operational checks are carried out and any damage and defects are reported, recorded and appropriate action is taken in accordance with manufacturer specifications and safe work procedures</w:t>
            </w:r>
          </w:p>
        </w:tc>
      </w:tr>
      <w:tr w:rsidTr="00171ADD">
        <w:tblPrEx>
          <w:tblW w:w="9498" w:type="dxa"/>
          <w:tblLayout w:type="fixed"/>
          <w:tblCellMar>
            <w:left w:w="62" w:type="dxa"/>
            <w:right w:w="62" w:type="dxa"/>
          </w:tblCellMar>
          <w:tblLook w:val="0000"/>
        </w:tblPrEx>
        <w:trPr>
          <w:trHeight w:val="87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2.7</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All controls are located, identified and tested in accordanc</w:t>
            </w:r>
            <w:r w:rsidRPr="00171ADD">
              <w:t>e with relevant manufacturer specifications and safe work procedures</w:t>
            </w:r>
          </w:p>
        </w:tc>
      </w:tr>
      <w:tr w:rsidTr="00171ADD">
        <w:tblPrEx>
          <w:tblW w:w="9498" w:type="dxa"/>
          <w:tblLayout w:type="fixed"/>
          <w:tblCellMar>
            <w:left w:w="62" w:type="dxa"/>
            <w:right w:w="62" w:type="dxa"/>
          </w:tblCellMar>
          <w:tblLook w:val="0000"/>
        </w:tblPrEx>
        <w:trPr>
          <w:trHeight w:val="99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2.8</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 xml:space="preserve">Crane logbook is inspected and is correct for the crane and type and required rectifications have been signed off in accordance with manufacturer requirements </w:t>
            </w:r>
            <w:r w:rsidRPr="00171ADD">
              <w:t>and safe work procedures</w:t>
            </w:r>
          </w:p>
        </w:tc>
      </w:tr>
      <w:tr w:rsidTr="00171ADD">
        <w:tblPrEx>
          <w:tblW w:w="9498" w:type="dxa"/>
          <w:tblLayout w:type="fixed"/>
          <w:tblCellMar>
            <w:left w:w="62" w:type="dxa"/>
            <w:right w:w="62" w:type="dxa"/>
          </w:tblCellMar>
          <w:tblLook w:val="0000"/>
        </w:tblPrEx>
        <w:trPr>
          <w:trHeight w:val="91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2.9</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Weather and work environment conditions are assessed to determine any impact on bridge or gantry crane operations in accordance with manufacturer requirements and safe work procedures</w:t>
            </w:r>
          </w:p>
        </w:tc>
      </w:tr>
      <w:tr w:rsidTr="00171ADD">
        <w:tblPrEx>
          <w:tblW w:w="9498" w:type="dxa"/>
          <w:tblLayout w:type="fixed"/>
          <w:tblCellMar>
            <w:left w:w="62" w:type="dxa"/>
            <w:right w:w="62" w:type="dxa"/>
          </w:tblCellMar>
          <w:tblLook w:val="0000"/>
        </w:tblPrEx>
        <w:trPr>
          <w:trHeight w:val="701"/>
        </w:trPr>
        <w:tc>
          <w:tcPr>
            <w:tcW w:w="405"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rPr>
                <w:rStyle w:val="SpecialBold"/>
              </w:rPr>
              <w:t>3</w:t>
            </w:r>
          </w:p>
        </w:tc>
        <w:tc>
          <w:tcPr>
            <w:tcW w:w="2743"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rPr>
                <w:rStyle w:val="SpecialBold"/>
              </w:rPr>
              <w:t xml:space="preserve">Perform work/task </w:t>
            </w: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3.1</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Lifts are determined within the RC of the bridge or gantry crane in accordance with load chart/s and lift plan</w:t>
            </w:r>
          </w:p>
        </w:tc>
      </w:tr>
      <w:tr w:rsidTr="00171ADD">
        <w:tblPrEx>
          <w:tblW w:w="9498" w:type="dxa"/>
          <w:tblLayout w:type="fixed"/>
          <w:tblCellMar>
            <w:left w:w="62" w:type="dxa"/>
            <w:right w:w="62" w:type="dxa"/>
          </w:tblCellMar>
          <w:tblLook w:val="0000"/>
        </w:tblPrEx>
        <w:trPr>
          <w:trHeight w:val="9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3.2</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Hook block is safely positioned over the load in accordance with safe work procedures and if crane is controlled from cabin following dire</w:t>
            </w:r>
            <w:r w:rsidRPr="00171ADD">
              <w:t xml:space="preserve">ctions from associated personnel </w:t>
            </w:r>
          </w:p>
        </w:tc>
      </w:tr>
      <w:tr w:rsidTr="00171ADD">
        <w:tblPrEx>
          <w:tblW w:w="9498" w:type="dxa"/>
          <w:tblLayout w:type="fixed"/>
          <w:tblCellMar>
            <w:left w:w="62" w:type="dxa"/>
            <w:right w:w="62" w:type="dxa"/>
          </w:tblCellMar>
          <w:tblLook w:val="0000"/>
        </w:tblPrEx>
        <w:trPr>
          <w:trHeight w:val="82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3.3</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Lifting gear is connected to load and used safely in accordance with the lift plan and safe work procedures</w:t>
            </w:r>
          </w:p>
        </w:tc>
      </w:tr>
      <w:tr w:rsidTr="00171ADD">
        <w:tblPrEx>
          <w:tblW w:w="9498" w:type="dxa"/>
          <w:tblLayout w:type="fixed"/>
          <w:tblCellMar>
            <w:left w:w="62" w:type="dxa"/>
            <w:right w:w="62" w:type="dxa"/>
          </w:tblCellMar>
          <w:tblLook w:val="0000"/>
        </w:tblPrEx>
        <w:trPr>
          <w:trHeight w:val="641"/>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3.4</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 xml:space="preserve">Test lift is carried out in accordance with dogging and safe work procedures </w:t>
            </w:r>
          </w:p>
        </w:tc>
      </w:tr>
      <w:tr w:rsidTr="00171ADD">
        <w:tblPrEx>
          <w:tblW w:w="9498" w:type="dxa"/>
          <w:tblLayout w:type="fixed"/>
          <w:tblCellMar>
            <w:left w:w="62" w:type="dxa"/>
            <w:right w:w="62" w:type="dxa"/>
          </w:tblCellMar>
          <w:tblLook w:val="0000"/>
        </w:tblPrEx>
        <w:trPr>
          <w:trHeight w:val="9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3.5</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 xml:space="preserve">Loads are transferred using relevant bridge or gantry crane movements and tag lines as required, in accordance with lift plan and safe work procedures </w:t>
            </w:r>
          </w:p>
        </w:tc>
      </w:tr>
      <w:tr w:rsidTr="00171ADD">
        <w:tblPrEx>
          <w:tblW w:w="9498" w:type="dxa"/>
          <w:tblLayout w:type="fixed"/>
          <w:tblCellMar>
            <w:left w:w="62" w:type="dxa"/>
            <w:right w:w="62" w:type="dxa"/>
          </w:tblCellMar>
          <w:tblLook w:val="0000"/>
        </w:tblPrEx>
        <w:trPr>
          <w:trHeight w:val="75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3.6</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Load and bridge or gantry crane movement is monitored constantly and operated safely in accordanc</w:t>
            </w:r>
            <w:r w:rsidRPr="00171ADD">
              <w:t>e with lift plan and safe work procedures</w:t>
            </w:r>
          </w:p>
        </w:tc>
      </w:tr>
      <w:tr w:rsidTr="00171ADD">
        <w:tblPrEx>
          <w:tblW w:w="9498" w:type="dxa"/>
          <w:tblLayout w:type="fixed"/>
          <w:tblCellMar>
            <w:left w:w="62" w:type="dxa"/>
            <w:right w:w="62" w:type="dxa"/>
          </w:tblCellMar>
          <w:tblLook w:val="0000"/>
        </w:tblPrEx>
        <w:trPr>
          <w:trHeight w:val="78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3.7</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 xml:space="preserve">All required communications signals are correctly interpreted and followed whilst crane is operated in accordance with safe work procedures </w:t>
            </w:r>
          </w:p>
        </w:tc>
      </w:tr>
      <w:tr w:rsidTr="00171ADD">
        <w:tblPrEx>
          <w:tblW w:w="9498" w:type="dxa"/>
          <w:tblLayout w:type="fixed"/>
          <w:tblCellMar>
            <w:left w:w="62" w:type="dxa"/>
            <w:right w:w="62" w:type="dxa"/>
          </w:tblCellMar>
          <w:tblLook w:val="0000"/>
        </w:tblPrEx>
        <w:trPr>
          <w:trHeight w:val="87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3.8</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Load is lowered and landed safely in accordance with lift plan and safe work procedures</w:t>
            </w:r>
          </w:p>
        </w:tc>
      </w:tr>
      <w:tr w:rsidTr="00171ADD">
        <w:tblPrEx>
          <w:tblW w:w="9498" w:type="dxa"/>
          <w:tblLayout w:type="fixed"/>
          <w:tblCellMar>
            <w:left w:w="62" w:type="dxa"/>
            <w:right w:w="62" w:type="dxa"/>
          </w:tblCellMar>
          <w:tblLook w:val="0000"/>
        </w:tblPrEx>
        <w:trPr>
          <w:trHeight w:val="87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3.9</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 xml:space="preserve">Lifting gear is disconnected from load and positioned safely and efficiently for next task in accordance with lift plan and safe work procedures </w:t>
            </w:r>
          </w:p>
        </w:tc>
      </w:tr>
      <w:tr w:rsidTr="00171ADD">
        <w:tblPrEx>
          <w:tblW w:w="9498" w:type="dxa"/>
          <w:tblLayout w:type="fixed"/>
          <w:tblCellMar>
            <w:left w:w="62" w:type="dxa"/>
            <w:right w:w="62" w:type="dxa"/>
          </w:tblCellMar>
          <w:tblLook w:val="0000"/>
        </w:tblPrEx>
        <w:trPr>
          <w:trHeight w:val="675"/>
        </w:trPr>
        <w:tc>
          <w:tcPr>
            <w:tcW w:w="405"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rPr>
                <w:rStyle w:val="SpecialBold"/>
              </w:rPr>
              <w:t>4</w:t>
            </w:r>
          </w:p>
        </w:tc>
        <w:tc>
          <w:tcPr>
            <w:tcW w:w="2743"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rPr>
                <w:rStyle w:val="SpecialBold"/>
              </w:rPr>
              <w:t>Pack up</w:t>
            </w: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4.1</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Bridge or gantry crane is parked in accordance with manufacturer specifications and safe work procedures</w:t>
            </w:r>
          </w:p>
        </w:tc>
      </w:tr>
      <w:tr w:rsidTr="00171ADD">
        <w:tblPrEx>
          <w:tblW w:w="9498" w:type="dxa"/>
          <w:tblLayout w:type="fixed"/>
          <w:tblCellMar>
            <w:left w:w="62" w:type="dxa"/>
            <w:right w:w="62" w:type="dxa"/>
          </w:tblCellMar>
          <w:tblLook w:val="0000"/>
        </w:tblPrEx>
        <w:trPr>
          <w:trHeight w:val="73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4.2</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Bridge or gantry crane lifting gear and associated equipment is stowed and secured in accordance with safe work procedures</w:t>
            </w:r>
          </w:p>
        </w:tc>
      </w:tr>
      <w:tr w:rsidTr="00171ADD">
        <w:tblPrEx>
          <w:tblW w:w="9498" w:type="dxa"/>
          <w:tblLayout w:type="fixed"/>
          <w:tblCellMar>
            <w:left w:w="62" w:type="dxa"/>
            <w:right w:w="62" w:type="dxa"/>
          </w:tblCellMar>
          <w:tblLook w:val="0000"/>
        </w:tblPrEx>
        <w:trPr>
          <w:trHeight w:val="75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4.3</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Relevant motion locks and brakes are applied as required in accordance with manufacturer specifications and safe work procedures</w:t>
            </w:r>
          </w:p>
        </w:tc>
      </w:tr>
      <w:tr w:rsidTr="00171ADD">
        <w:tblPrEx>
          <w:tblW w:w="9498" w:type="dxa"/>
          <w:tblLayout w:type="fixed"/>
          <w:tblCellMar>
            <w:left w:w="62" w:type="dxa"/>
            <w:right w:w="62" w:type="dxa"/>
          </w:tblCellMar>
          <w:tblLook w:val="0000"/>
        </w:tblPrEx>
        <w:trPr>
          <w:trHeight w:val="79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4.4</w:t>
            </w:r>
          </w:p>
        </w:tc>
        <w:tc>
          <w:tcPr>
            <w:tcW w:w="5629"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Bridge or gantry crane is shut down and secured to prevent unauthorised access/use in accordance with safe work procedures</w:t>
            </w:r>
          </w:p>
        </w:tc>
      </w:tr>
      <w:tr w:rsidTr="00171ADD">
        <w:tblPrEx>
          <w:tblW w:w="9498" w:type="dxa"/>
          <w:tblLayout w:type="fixed"/>
          <w:tblCellMar>
            <w:left w:w="62" w:type="dxa"/>
            <w:right w:w="62" w:type="dxa"/>
          </w:tblCellMar>
          <w:tblLook w:val="0000"/>
        </w:tblPrEx>
        <w:trPr>
          <w:trHeight w:val="81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171ADD">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rPr>
                <w:rStyle w:val="SpecialBold"/>
              </w:rPr>
              <w:t>4.5</w:t>
            </w:r>
          </w:p>
        </w:tc>
        <w:tc>
          <w:tcPr>
            <w:tcW w:w="5629"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Post operational bridge or gantry crane checks are carried out in accordance with safe work procedures and manufacturer specif</w:t>
            </w:r>
            <w:r w:rsidRPr="00171ADD">
              <w:t>ications</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7" w:name="O_1063174"/>
      <w:bookmarkEnd w:id="7"/>
      <w:r w:rsidRPr="00171ADD">
        <w:t>Foundation Skills</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Foundation skills essential to performance are explicit in the performance criteria of this unit of competency</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8" w:name="O_1063173"/>
      <w:bookmarkEnd w:id="8"/>
      <w:r w:rsidRPr="00171ADD">
        <w:t>Range of Conditions</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Range is restricted to essential operating conditions and any other variables essential to the work environment.</w:t>
            </w:r>
          </w:p>
          <w:p w:rsidR="00000000" w:rsidRPr="00171ADD" w:rsidP="00171ADD">
            <w:pPr>
              <w:pStyle w:val="BodyText"/>
            </w:pPr>
            <w:r w:rsidRPr="00171ADD">
              <w:t>Non -essential conditions may be found in the Companion Volume Implementation Guide.</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9" w:name="O_1063172"/>
      <w:bookmarkEnd w:id="9"/>
      <w:r w:rsidRPr="00171ADD">
        <w:t>Unit Mapping Information</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This unit re</w:t>
            </w:r>
            <w:r w:rsidRPr="00171ADD">
              <w:t>places and is equivalent to TLILIC3003 Licence to operate a bridge and gantry crane</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10" w:name="O_1063181"/>
      <w:bookmarkEnd w:id="10"/>
      <w:r w:rsidRPr="00171ADD">
        <w:t>Links</w:t>
      </w:r>
    </w:p>
    <w:p w:rsidR="00000000" w:rsidRPr="00171ADD" w:rsidP="00854DD3">
      <w:pPr>
        <w:pStyle w:val="BodyText"/>
      </w:pPr>
      <w:r w:rsidRPr="00171ADD">
        <w:t xml:space="preserve">Companion Volume Implementation Guide - </w:t>
      </w:r>
      <w:r>
        <w:fldChar w:fldCharType="begin"/>
      </w:r>
      <w:r>
        <w:instrText xml:space="preserve"> HYPERLINK "https://vetnet.gov.au/Pages/TrainingDocs.aspx?q=df441c6e-213d-43e3-874c-0b3f7036d851" </w:instrText>
      </w:r>
      <w:r>
        <w:fldChar w:fldCharType="separate"/>
      </w:r>
      <w:r w:rsidRPr="00BC4D3C">
        <w:rPr>
          <w:rStyle w:val="Hyperlink"/>
        </w:rPr>
        <w:t>https://vetnet.gov.au/Pages/TrainingDocs.aspx?q=df441c6e-213d-43e3-874c-0b3f7036d851</w:t>
      </w:r>
      <w:r>
        <w:fldChar w:fldCharType="end"/>
      </w:r>
    </w:p>
    <w:p w:rsidR="00000000" w:rsidRPr="00171ADD" w:rsidP="00854DD3">
      <w:pPr>
        <w:pStyle w:val="BodyText"/>
        <w:sectPr w:rsidSect="00171ADD">
          <w:headerReference w:type="default" r:id="rId10"/>
          <w:footerReference w:type="default" r:id="rId11"/>
          <w:pgSz w:w="11908" w:h="16833"/>
          <w:pgMar w:top="1702" w:right="1418" w:bottom="1702" w:left="1418" w:header="992" w:footer="992" w:gutter="0"/>
          <w:cols w:space="720"/>
          <w:noEndnote/>
          <w:docGrid w:linePitch="299"/>
        </w:sectPr>
      </w:pPr>
    </w:p>
    <w:p w:rsidR="00000000" w:rsidRPr="00171ADD" w:rsidP="00171ADD">
      <w:pPr>
        <w:pStyle w:val="SuperHeading"/>
      </w:pPr>
      <w:r w:rsidRPr="00171ADD">
        <w:t>Assessment Requirements for TLILIC0006 Licence to operate a bridge and gantry crane</w:t>
      </w:r>
    </w:p>
    <w:p w:rsidR="00000000" w:rsidRPr="00171ADD" w:rsidP="00171ADD">
      <w:pPr>
        <w:pStyle w:val="Heading1"/>
      </w:pPr>
      <w:bookmarkStart w:id="11" w:name="O_1063170"/>
      <w:bookmarkEnd w:id="11"/>
      <w:r w:rsidRPr="00171ADD">
        <w:t>Modification History</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Release 2. This is the second release of this unit of competency in the TLI Transport and Logistics Training Package:</w:t>
            </w:r>
          </w:p>
          <w:p w:rsidR="00000000" w:rsidRPr="00171ADD" w:rsidP="00171ADD">
            <w:pPr>
              <w:pStyle w:val="ListBullet"/>
            </w:pPr>
            <w:r w:rsidRPr="00171ADD">
              <w:t>Minor statement changes in unit Application</w:t>
            </w:r>
          </w:p>
          <w:p w:rsidR="00000000" w:rsidRPr="00171ADD" w:rsidP="00171ADD">
            <w:pPr>
              <w:pStyle w:val="ListBullet"/>
            </w:pPr>
            <w:r w:rsidRPr="00171ADD">
              <w:t>Performance criteria change to bridge or gantry crane</w:t>
            </w:r>
          </w:p>
          <w:p w:rsidR="00000000" w:rsidRPr="00171ADD" w:rsidP="00171ADD">
            <w:pPr>
              <w:pStyle w:val="ListBullet"/>
            </w:pPr>
            <w:r w:rsidRPr="00171ADD">
              <w:t>Minor wording changes and re-ordering of Performance Evidence</w:t>
            </w:r>
          </w:p>
          <w:p w:rsidR="00000000" w:rsidRPr="00171ADD" w:rsidP="00171ADD">
            <w:pPr>
              <w:pStyle w:val="ListBullet"/>
            </w:pPr>
            <w:r w:rsidRPr="00171ADD">
              <w:t>Minor wording changes and re-ordering of Knowledge Evidence</w:t>
            </w:r>
          </w:p>
          <w:p w:rsidR="00000000" w:rsidP="00171ADD">
            <w:pPr>
              <w:pStyle w:val="ListBullet"/>
              <w:rPr>
                <w:lang w:val="en-NZ"/>
              </w:rPr>
            </w:pPr>
            <w:r w:rsidRPr="00171ADD">
              <w:t>Minor statement changes in Assessment Conditions.</w:t>
            </w:r>
          </w:p>
        </w:tc>
      </w:tr>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Release 1. This is the first release of this unit of competency in the TLI Transpor</w:t>
            </w:r>
            <w:r w:rsidRPr="00171ADD">
              <w:t>t and Logistics Training Package.</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12" w:name="O_1063169"/>
      <w:bookmarkEnd w:id="12"/>
      <w:r w:rsidRPr="00171ADD">
        <w:t>Performance Evidence</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 xml:space="preserve">Evidence required to demonstrate competence in this unit must be relevant to and satisfy all the requirements of the elements and performance criteria on at least one occasion and </w:t>
            </w:r>
            <w:r w:rsidRPr="00171ADD">
              <w:t>include:</w:t>
            </w:r>
          </w:p>
        </w:tc>
      </w:tr>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ListBullet"/>
            </w:pPr>
            <w:r w:rsidRPr="00171ADD">
              <w:t xml:space="preserve">applying and interpreting crane manufacturer requirements and data, including load charts, to enable crane to be configured for load </w:t>
            </w:r>
          </w:p>
          <w:p w:rsidR="00000000" w:rsidRPr="00171ADD" w:rsidP="00171ADD">
            <w:pPr>
              <w:pStyle w:val="ListBullet"/>
            </w:pPr>
            <w:r w:rsidRPr="00171ADD">
              <w:t>applying relevant crane movements including:</w:t>
            </w:r>
          </w:p>
          <w:p w:rsidR="00000000" w:rsidRPr="00171ADD" w:rsidP="00171ADD">
            <w:pPr>
              <w:pStyle w:val="ListBullet2"/>
            </w:pPr>
            <w:r w:rsidRPr="00171ADD">
              <w:t>catching load swing appropriately</w:t>
            </w:r>
          </w:p>
          <w:p w:rsidR="00000000" w:rsidRPr="00171ADD" w:rsidP="00171ADD">
            <w:pPr>
              <w:pStyle w:val="ListBullet2"/>
            </w:pPr>
            <w:r w:rsidRPr="00171ADD">
              <w:t>positioning and using lifting attachment and lifting gear to connect to load safely</w:t>
            </w:r>
          </w:p>
          <w:p w:rsidR="00000000" w:rsidRPr="00171ADD" w:rsidP="00171ADD">
            <w:pPr>
              <w:pStyle w:val="ListBullet2"/>
            </w:pPr>
            <w:r w:rsidRPr="00171ADD">
              <w:t>raise and lower hoist</w:t>
            </w:r>
          </w:p>
          <w:p w:rsidR="00000000" w:rsidRPr="00171ADD" w:rsidP="00171ADD">
            <w:pPr>
              <w:pStyle w:val="ListBullet"/>
            </w:pPr>
            <w:r w:rsidRPr="00171ADD">
              <w:t>applying relevant communication signals from associated personnel</w:t>
            </w:r>
          </w:p>
          <w:p w:rsidR="00000000" w:rsidRPr="00171ADD" w:rsidP="00171ADD">
            <w:pPr>
              <w:pStyle w:val="ListBullet"/>
            </w:pPr>
            <w:r w:rsidRPr="00171ADD">
              <w:t xml:space="preserve">applying relevant mathematical calculations in conjunction with the rated capacity </w:t>
            </w:r>
            <w:r w:rsidRPr="00171ADD">
              <w:t>to determine relevant lifting gear to perform work/task</w:t>
            </w:r>
          </w:p>
          <w:p w:rsidR="00000000" w:rsidRPr="00171ADD" w:rsidP="00171ADD">
            <w:pPr>
              <w:pStyle w:val="ListBullet"/>
            </w:pPr>
            <w:r w:rsidRPr="00171ADD">
              <w:t>complying with Commonwealth, state and territory Work Health and Safety (WHS)/Occupational Health and Safety (OHS)/Occupational Safety and Health (OSH) legislation and safe work procedures</w:t>
            </w:r>
          </w:p>
          <w:p w:rsidR="00000000" w:rsidRPr="00171ADD" w:rsidP="00171ADD">
            <w:pPr>
              <w:pStyle w:val="ListBullet"/>
            </w:pPr>
            <w:r w:rsidRPr="00171ADD">
              <w:t>communicati</w:t>
            </w:r>
            <w:r w:rsidRPr="00171ADD">
              <w:t>ng with other workplace personnel through using appropriate worksite protocols including:</w:t>
            </w:r>
          </w:p>
          <w:p w:rsidR="00000000" w:rsidRPr="00171ADD" w:rsidP="00171ADD">
            <w:pPr>
              <w:pStyle w:val="ListBullet2"/>
            </w:pPr>
            <w:r w:rsidRPr="00171ADD">
              <w:t>2-way radio</w:t>
            </w:r>
          </w:p>
          <w:p w:rsidR="00000000" w:rsidRPr="00171ADD" w:rsidP="00171ADD">
            <w:pPr>
              <w:pStyle w:val="ListBullet2"/>
            </w:pPr>
            <w:r w:rsidRPr="00171ADD">
              <w:t>listening</w:t>
            </w:r>
          </w:p>
          <w:p w:rsidR="00000000" w:rsidRPr="00171ADD" w:rsidP="00171ADD">
            <w:pPr>
              <w:pStyle w:val="ListBullet2"/>
            </w:pPr>
            <w:r w:rsidRPr="00171ADD">
              <w:t>making and interpreting hand signals</w:t>
            </w:r>
          </w:p>
          <w:p w:rsidR="00000000" w:rsidRPr="00171ADD" w:rsidP="00171ADD">
            <w:pPr>
              <w:pStyle w:val="ListBullet2"/>
            </w:pPr>
            <w:r w:rsidRPr="00171ADD">
              <w:t>questioning to confirm understanding</w:t>
            </w:r>
          </w:p>
          <w:p w:rsidR="00000000" w:rsidRPr="00171ADD" w:rsidP="00171ADD">
            <w:pPr>
              <w:pStyle w:val="ListBullet2"/>
            </w:pPr>
            <w:r w:rsidRPr="00171ADD">
              <w:t>signage</w:t>
            </w:r>
          </w:p>
          <w:p w:rsidR="00000000" w:rsidRPr="00171ADD" w:rsidP="00171ADD">
            <w:pPr>
              <w:pStyle w:val="ListBullet2"/>
            </w:pPr>
            <w:r w:rsidRPr="00171ADD">
              <w:t>verbal language</w:t>
            </w:r>
          </w:p>
          <w:p w:rsidR="00000000" w:rsidRPr="00171ADD" w:rsidP="00171ADD">
            <w:pPr>
              <w:pStyle w:val="ListBullet2"/>
            </w:pPr>
            <w:r w:rsidRPr="00171ADD">
              <w:t>visual aids</w:t>
            </w:r>
          </w:p>
          <w:p w:rsidR="00000000" w:rsidRPr="00171ADD" w:rsidP="00171ADD">
            <w:pPr>
              <w:pStyle w:val="ListBullet2"/>
            </w:pPr>
            <w:r w:rsidRPr="00171ADD">
              <w:t>whistles</w:t>
            </w:r>
          </w:p>
          <w:p w:rsidR="00000000" w:rsidRPr="00171ADD" w:rsidP="00171ADD">
            <w:pPr>
              <w:pStyle w:val="ListBullet2"/>
            </w:pPr>
            <w:r w:rsidRPr="00171ADD">
              <w:t xml:space="preserve">written instructions </w:t>
            </w:r>
          </w:p>
          <w:p w:rsidR="00000000" w:rsidRPr="00171ADD" w:rsidP="00171ADD">
            <w:pPr>
              <w:pStyle w:val="ListBullet"/>
            </w:pPr>
            <w:r w:rsidRPr="00171ADD">
              <w:t>completing the pre-start check including:</w:t>
            </w:r>
          </w:p>
          <w:p w:rsidR="00000000" w:rsidRPr="00171ADD" w:rsidP="00171ADD">
            <w:pPr>
              <w:pStyle w:val="ListBullet2"/>
            </w:pPr>
            <w:r w:rsidRPr="00171ADD">
              <w:t xml:space="preserve">presence of correct logbook </w:t>
            </w:r>
          </w:p>
          <w:p w:rsidR="00000000" w:rsidRPr="00171ADD" w:rsidP="00171ADD">
            <w:pPr>
              <w:pStyle w:val="ListBullet2"/>
            </w:pPr>
            <w:r w:rsidRPr="00171ADD">
              <w:t>evidence of damage</w:t>
            </w:r>
          </w:p>
          <w:p w:rsidR="00000000" w:rsidRPr="00171ADD" w:rsidP="00171ADD">
            <w:pPr>
              <w:pStyle w:val="ListBullet2"/>
            </w:pPr>
            <w:r w:rsidRPr="00171ADD">
              <w:t>pendant wiring not frayed or damaged (if applicable)</w:t>
            </w:r>
          </w:p>
          <w:p w:rsidR="00000000" w:rsidRPr="00171ADD" w:rsidP="00171ADD">
            <w:pPr>
              <w:pStyle w:val="ListBullet2"/>
            </w:pPr>
            <w:r w:rsidRPr="00171ADD">
              <w:t>fluid leaks</w:t>
            </w:r>
          </w:p>
          <w:p w:rsidR="00000000" w:rsidRPr="00171ADD" w:rsidP="00171ADD">
            <w:pPr>
              <w:pStyle w:val="ListBullet2"/>
            </w:pPr>
            <w:r w:rsidRPr="00171ADD">
              <w:t>lights work effectively</w:t>
            </w:r>
          </w:p>
          <w:p w:rsidR="00000000" w:rsidRPr="00171ADD" w:rsidP="00171ADD">
            <w:pPr>
              <w:pStyle w:val="ListBullet2"/>
            </w:pPr>
            <w:r w:rsidRPr="00171ADD">
              <w:t>locating, identifying and confirming all controls</w:t>
            </w:r>
          </w:p>
          <w:p w:rsidR="00000000" w:rsidRPr="00171ADD" w:rsidP="00171ADD">
            <w:pPr>
              <w:pStyle w:val="ListBullet2"/>
            </w:pPr>
            <w:r w:rsidRPr="00171ADD">
              <w:t>emergency evacuation rescu</w:t>
            </w:r>
            <w:r w:rsidRPr="00171ADD">
              <w:t>e plan in place</w:t>
            </w:r>
          </w:p>
          <w:p w:rsidR="00000000" w:rsidRPr="00171ADD" w:rsidP="00171ADD">
            <w:pPr>
              <w:pStyle w:val="ListBullet2"/>
            </w:pPr>
            <w:r w:rsidRPr="00171ADD">
              <w:t>mirrors and seat are adjusted appropriately</w:t>
            </w:r>
          </w:p>
          <w:p w:rsidR="00000000" w:rsidRPr="00171ADD" w:rsidP="00171ADD">
            <w:pPr>
              <w:pStyle w:val="ListBullet2"/>
            </w:pPr>
            <w:r w:rsidRPr="00171ADD">
              <w:t>safety equipment checks</w:t>
            </w:r>
          </w:p>
          <w:p w:rsidR="00000000" w:rsidRPr="00171ADD" w:rsidP="00171ADD">
            <w:pPr>
              <w:pStyle w:val="ListBullet2"/>
            </w:pPr>
            <w:r w:rsidRPr="00171ADD">
              <w:t>fire extinguisher</w:t>
            </w:r>
          </w:p>
          <w:p w:rsidR="00000000" w:rsidRPr="00171ADD" w:rsidP="00171ADD">
            <w:pPr>
              <w:pStyle w:val="ListBullet2"/>
            </w:pPr>
            <w:r w:rsidRPr="00171ADD">
              <w:t>signage and labels to ensure they are visible and legible</w:t>
            </w:r>
          </w:p>
          <w:p w:rsidR="00000000" w:rsidRPr="00171ADD" w:rsidP="00171ADD">
            <w:pPr>
              <w:pStyle w:val="ListBullet2"/>
            </w:pPr>
            <w:r w:rsidRPr="00171ADD">
              <w:t xml:space="preserve">checking for signs of paint separation and stressed welds indicating potential structural weakness </w:t>
            </w:r>
          </w:p>
          <w:p w:rsidR="00000000" w:rsidRPr="00171ADD" w:rsidP="00171ADD">
            <w:pPr>
              <w:pStyle w:val="ListBullet2"/>
            </w:pPr>
            <w:r w:rsidRPr="00171ADD">
              <w:t>tyres/wheels for damage/wear and rail conditions are serviceable</w:t>
            </w:r>
          </w:p>
          <w:p w:rsidR="00000000" w:rsidRPr="00171ADD" w:rsidP="00171ADD">
            <w:pPr>
              <w:pStyle w:val="ListBullet2"/>
            </w:pPr>
            <w:r w:rsidRPr="00171ADD">
              <w:t>visual damage or equipment faults</w:t>
            </w:r>
          </w:p>
          <w:p w:rsidR="00000000" w:rsidRPr="00171ADD" w:rsidP="00171ADD">
            <w:pPr>
              <w:pStyle w:val="ListBullet"/>
            </w:pPr>
            <w:r w:rsidRPr="00171ADD">
              <w:t>completing operational checks ensuring:</w:t>
            </w:r>
          </w:p>
          <w:p w:rsidR="00000000" w:rsidRPr="00171ADD" w:rsidP="00171ADD">
            <w:pPr>
              <w:pStyle w:val="ListBullet2"/>
            </w:pPr>
            <w:r w:rsidRPr="00171ADD">
              <w:t>all controls ar</w:t>
            </w:r>
            <w:r w:rsidRPr="00171ADD">
              <w:t>e located, identified and tested for functionality</w:t>
            </w:r>
          </w:p>
          <w:p w:rsidR="00000000" w:rsidRPr="00171ADD" w:rsidP="00171ADD">
            <w:pPr>
              <w:pStyle w:val="ListBullet2"/>
            </w:pPr>
            <w:r w:rsidRPr="00171ADD">
              <w:t>all hydraulic functions are operated</w:t>
            </w:r>
          </w:p>
          <w:p w:rsidR="00000000" w:rsidRPr="00171ADD" w:rsidP="00171ADD">
            <w:pPr>
              <w:pStyle w:val="ListBullet2"/>
            </w:pPr>
            <w:r w:rsidRPr="00171ADD">
              <w:t>Lifting gear movements and control functions are smooth and comply with operating requirements</w:t>
            </w:r>
          </w:p>
          <w:p w:rsidR="00000000" w:rsidRPr="00171ADD" w:rsidP="00171ADD">
            <w:pPr>
              <w:pStyle w:val="ListBullet2"/>
            </w:pPr>
            <w:r w:rsidRPr="00171ADD">
              <w:t>hazard warning systems, safety, audible and visual warning devices includ</w:t>
            </w:r>
            <w:r w:rsidRPr="00171ADD">
              <w:t>ing travel alarms, lights and horns are functional</w:t>
            </w:r>
          </w:p>
          <w:p w:rsidR="00000000" w:rsidRPr="00171ADD" w:rsidP="00171ADD">
            <w:pPr>
              <w:pStyle w:val="ListBullet2"/>
            </w:pPr>
            <w:r w:rsidRPr="00171ADD">
              <w:t>start-up is in accordance with manufacturer requirements and workplace procedures</w:t>
            </w:r>
          </w:p>
          <w:p w:rsidR="00000000" w:rsidRPr="00171ADD" w:rsidP="00171ADD">
            <w:pPr>
              <w:pStyle w:val="ListBullet2"/>
            </w:pPr>
            <w:r w:rsidRPr="00171ADD">
              <w:t>there are no unusual noises</w:t>
            </w:r>
          </w:p>
          <w:p w:rsidR="00000000" w:rsidRPr="00171ADD" w:rsidP="00171ADD">
            <w:pPr>
              <w:pStyle w:val="ListBullet2"/>
            </w:pPr>
            <w:r w:rsidRPr="00171ADD">
              <w:t>long and cross travel, transmission and brake functions comply with operating requirements</w:t>
            </w:r>
          </w:p>
          <w:p w:rsidR="00000000" w:rsidRPr="00171ADD" w:rsidP="00171ADD">
            <w:pPr>
              <w:pStyle w:val="ListBullet"/>
            </w:pPr>
            <w:r w:rsidRPr="00171ADD">
              <w:t>conducting and applying risk and hazard assessment strategies including:</w:t>
            </w:r>
          </w:p>
          <w:p w:rsidR="00000000" w:rsidRPr="00171ADD" w:rsidP="00171ADD">
            <w:pPr>
              <w:pStyle w:val="ListBullet2"/>
            </w:pPr>
            <w:r w:rsidRPr="00171ADD">
              <w:t>confirming work area operating surface suitability based on crane and task requirements</w:t>
            </w:r>
          </w:p>
          <w:p w:rsidR="00000000" w:rsidRPr="00171ADD" w:rsidP="00171ADD">
            <w:pPr>
              <w:pStyle w:val="ListBullet2"/>
            </w:pPr>
            <w:r w:rsidRPr="00171ADD">
              <w:t>travelling surfaces are clear of debris and in serviceable condition</w:t>
            </w:r>
          </w:p>
          <w:p w:rsidR="00000000" w:rsidRPr="00171ADD" w:rsidP="00171ADD">
            <w:pPr>
              <w:pStyle w:val="ListBullet2"/>
            </w:pPr>
            <w:r w:rsidRPr="00171ADD">
              <w:t>overloading</w:t>
            </w:r>
          </w:p>
          <w:p w:rsidR="00000000" w:rsidRPr="00171ADD" w:rsidP="00171ADD">
            <w:pPr>
              <w:pStyle w:val="ListBullet2"/>
            </w:pPr>
            <w:r w:rsidRPr="00171ADD">
              <w:t>lifting and p</w:t>
            </w:r>
            <w:r w:rsidRPr="00171ADD">
              <w:t>lacing of load</w:t>
            </w:r>
          </w:p>
          <w:p w:rsidR="00000000" w:rsidRPr="00171ADD" w:rsidP="00171ADD">
            <w:pPr>
              <w:pStyle w:val="ListBullet2"/>
            </w:pPr>
            <w:r w:rsidRPr="00171ADD">
              <w:t>asymmetric loads</w:t>
            </w:r>
          </w:p>
          <w:p w:rsidR="00000000" w:rsidRPr="00171ADD" w:rsidP="00171ADD">
            <w:pPr>
              <w:pStyle w:val="ListBullet2"/>
            </w:pPr>
            <w:r w:rsidRPr="00171ADD">
              <w:t xml:space="preserve">overhead hazards </w:t>
            </w:r>
          </w:p>
          <w:p w:rsidR="00000000" w:rsidRPr="00171ADD" w:rsidP="00171ADD">
            <w:pPr>
              <w:pStyle w:val="ListBullet2"/>
            </w:pPr>
            <w:r w:rsidRPr="00171ADD">
              <w:t xml:space="preserve">restricted and poorly ventilated areas </w:t>
            </w:r>
          </w:p>
          <w:p w:rsidR="00000000" w:rsidRPr="00171ADD" w:rsidP="00171ADD">
            <w:pPr>
              <w:pStyle w:val="ListBullet2"/>
            </w:pPr>
            <w:r w:rsidRPr="00171ADD">
              <w:t>risk of collision with people, moving plant and fixed structures</w:t>
            </w:r>
          </w:p>
          <w:p w:rsidR="00000000" w:rsidRPr="00171ADD" w:rsidP="00171ADD">
            <w:pPr>
              <w:pStyle w:val="ListBullet2"/>
            </w:pPr>
            <w:r w:rsidRPr="00171ADD">
              <w:t>adequate lighting</w:t>
            </w:r>
          </w:p>
          <w:p w:rsidR="00000000" w:rsidRPr="00171ADD" w:rsidP="00171ADD">
            <w:pPr>
              <w:pStyle w:val="ListBullet2"/>
            </w:pPr>
            <w:r w:rsidRPr="00171ADD">
              <w:t xml:space="preserve">weather conditions </w:t>
            </w:r>
          </w:p>
          <w:p w:rsidR="00000000" w:rsidRPr="00171ADD" w:rsidP="00171ADD">
            <w:pPr>
              <w:pStyle w:val="ListBullet"/>
            </w:pPr>
            <w:r w:rsidRPr="00171ADD">
              <w:t>confirming and following traffic man</w:t>
            </w:r>
            <w:r w:rsidRPr="00171ADD">
              <w:t>agement plan procedures relevant to their role in the work area</w:t>
            </w:r>
          </w:p>
          <w:p w:rsidR="00000000" w:rsidRPr="00171ADD" w:rsidP="00171ADD">
            <w:pPr>
              <w:pStyle w:val="ListBullet"/>
            </w:pPr>
            <w:r w:rsidRPr="00171ADD">
              <w:t>controlling the load and attachments (where fitted) including:</w:t>
            </w:r>
          </w:p>
          <w:p w:rsidR="00000000" w:rsidRPr="00171ADD" w:rsidP="00171ADD">
            <w:pPr>
              <w:pStyle w:val="ListBullet2"/>
            </w:pPr>
            <w:r w:rsidRPr="00171ADD">
              <w:t xml:space="preserve">long and cross travel </w:t>
            </w:r>
          </w:p>
          <w:p w:rsidR="00000000" w:rsidRPr="00171ADD" w:rsidP="00171ADD">
            <w:pPr>
              <w:pStyle w:val="ListBullet2"/>
            </w:pPr>
            <w:r w:rsidRPr="00171ADD">
              <w:t>positioning crane in relevant area for next task</w:t>
            </w:r>
          </w:p>
          <w:p w:rsidR="00000000" w:rsidRPr="00171ADD" w:rsidP="00171ADD">
            <w:pPr>
              <w:pStyle w:val="ListBullet"/>
            </w:pPr>
            <w:r w:rsidRPr="00171ADD">
              <w:t>determining any defects or faults with operation of cra</w:t>
            </w:r>
            <w:r w:rsidRPr="00171ADD">
              <w:t>ne and reporting to relevant personnel</w:t>
            </w:r>
          </w:p>
          <w:p w:rsidR="00000000" w:rsidRPr="00171ADD" w:rsidP="00171ADD">
            <w:pPr>
              <w:pStyle w:val="ListBullet"/>
            </w:pPr>
            <w:r w:rsidRPr="00171ADD">
              <w:t>ensuring risk control measures within the work area are effective as per workplace procedures</w:t>
            </w:r>
          </w:p>
          <w:p w:rsidR="00000000" w:rsidRPr="00171ADD" w:rsidP="00171ADD">
            <w:pPr>
              <w:pStyle w:val="ListBullet"/>
            </w:pPr>
            <w:r w:rsidRPr="00171ADD">
              <w:t>ensuring stability of load and avoidance of hazards by applying best crane practice including:</w:t>
            </w:r>
          </w:p>
          <w:p w:rsidR="00000000" w:rsidRPr="00171ADD" w:rsidP="00171ADD">
            <w:pPr>
              <w:pStyle w:val="ListBullet2"/>
            </w:pPr>
            <w:r w:rsidRPr="00171ADD">
              <w:t>lifting attachment and lift</w:t>
            </w:r>
            <w:r w:rsidRPr="00171ADD">
              <w:t>ing gear as low as possible</w:t>
            </w:r>
          </w:p>
          <w:p w:rsidR="00000000" w:rsidRPr="00171ADD" w:rsidP="00171ADD">
            <w:pPr>
              <w:pStyle w:val="ListBullet2"/>
            </w:pPr>
            <w:r w:rsidRPr="00171ADD">
              <w:t>carrying load near to ground surface</w:t>
            </w:r>
          </w:p>
          <w:p w:rsidR="00000000" w:rsidRPr="00171ADD" w:rsidP="00171ADD">
            <w:pPr>
              <w:pStyle w:val="ListBullet2"/>
            </w:pPr>
            <w:r w:rsidRPr="00171ADD">
              <w:t>accelerating and braking to minimize load swing</w:t>
            </w:r>
          </w:p>
          <w:p w:rsidR="00000000" w:rsidRPr="00171ADD" w:rsidP="00171ADD">
            <w:pPr>
              <w:pStyle w:val="ListBullet2"/>
            </w:pPr>
            <w:r w:rsidRPr="00171ADD">
              <w:t>lowering load onto appropriate dunnage safely taking into consideration swing and restrictions of area</w:t>
            </w:r>
          </w:p>
          <w:p w:rsidR="00000000" w:rsidRPr="00171ADD" w:rsidP="00171ADD">
            <w:pPr>
              <w:pStyle w:val="ListBullet2"/>
            </w:pPr>
            <w:r w:rsidRPr="00171ADD">
              <w:t>minimum speed</w:t>
            </w:r>
          </w:p>
          <w:p w:rsidR="00000000" w:rsidRPr="00171ADD" w:rsidP="00171ADD">
            <w:pPr>
              <w:pStyle w:val="ListBullet2"/>
            </w:pPr>
            <w:r w:rsidRPr="00171ADD">
              <w:t>using handheld taglines</w:t>
            </w:r>
          </w:p>
          <w:p w:rsidR="00000000" w:rsidRPr="00171ADD" w:rsidP="00171ADD">
            <w:pPr>
              <w:pStyle w:val="ListBullet"/>
            </w:pPr>
            <w:r w:rsidRPr="00171ADD">
              <w:t xml:space="preserve">following directions of dogger or rigger when load is outside vision of operator or lift plan determines it </w:t>
            </w:r>
          </w:p>
          <w:p w:rsidR="00000000" w:rsidRPr="00171ADD" w:rsidP="00171ADD">
            <w:pPr>
              <w:pStyle w:val="ListBullet"/>
            </w:pPr>
            <w:r w:rsidRPr="00171ADD">
              <w:t xml:space="preserve">inputting crane configuration into crane computer (where fitted) and checking operation to accurately reflect crane configuration </w:t>
            </w:r>
          </w:p>
          <w:p w:rsidR="00000000" w:rsidRPr="00171ADD" w:rsidP="00171ADD">
            <w:pPr>
              <w:pStyle w:val="ListBullet"/>
            </w:pPr>
            <w:r w:rsidRPr="00171ADD">
              <w:t>interpreting and</w:t>
            </w:r>
            <w:r w:rsidRPr="00171ADD">
              <w:t xml:space="preserve"> acting on communications signals including:</w:t>
            </w:r>
          </w:p>
          <w:p w:rsidR="00000000" w:rsidRPr="00171ADD" w:rsidP="00171ADD">
            <w:pPr>
              <w:pStyle w:val="ListBullet2"/>
            </w:pPr>
            <w:r w:rsidRPr="00171ADD">
              <w:t>hoist down - hand, whistle and radio</w:t>
            </w:r>
          </w:p>
          <w:p w:rsidR="00000000" w:rsidRPr="00171ADD" w:rsidP="00171ADD">
            <w:pPr>
              <w:pStyle w:val="ListBullet2"/>
            </w:pPr>
            <w:r w:rsidRPr="00171ADD">
              <w:t>hoist up - hand, whistle and radio</w:t>
            </w:r>
          </w:p>
          <w:p w:rsidR="00000000" w:rsidRPr="00171ADD" w:rsidP="00171ADD">
            <w:pPr>
              <w:pStyle w:val="ListBullet2"/>
            </w:pPr>
            <w:r w:rsidRPr="00171ADD">
              <w:t xml:space="preserve">traverse (trolley) travel - hand, whistle and radio </w:t>
            </w:r>
          </w:p>
          <w:p w:rsidR="00000000" w:rsidRPr="00171ADD" w:rsidP="00171ADD">
            <w:pPr>
              <w:pStyle w:val="ListBullet2"/>
            </w:pPr>
            <w:r w:rsidRPr="00171ADD">
              <w:t xml:space="preserve">long (bridge) travel - hand, whistle and radio </w:t>
            </w:r>
          </w:p>
          <w:p w:rsidR="00000000" w:rsidRPr="00171ADD" w:rsidP="00171ADD">
            <w:pPr>
              <w:pStyle w:val="ListBullet2"/>
            </w:pPr>
            <w:r w:rsidRPr="00171ADD">
              <w:t xml:space="preserve">creep - hand, whistle and radio </w:t>
            </w:r>
          </w:p>
          <w:p w:rsidR="00000000" w:rsidRPr="00171ADD" w:rsidP="00171ADD">
            <w:pPr>
              <w:pStyle w:val="ListBullet2"/>
            </w:pPr>
            <w:r w:rsidRPr="00171ADD">
              <w:t>stop</w:t>
            </w:r>
            <w:r w:rsidRPr="00171ADD">
              <w:t xml:space="preserve"> - hand, whistle and radio</w:t>
            </w:r>
          </w:p>
          <w:p w:rsidR="00000000" w:rsidRPr="00171ADD" w:rsidP="00171ADD">
            <w:pPr>
              <w:pStyle w:val="ListBullet"/>
            </w:pPr>
            <w:r w:rsidRPr="00171ADD">
              <w:t>interpreting and confirming relevant documentation for the work task and relevant area</w:t>
            </w:r>
          </w:p>
          <w:p w:rsidR="00000000" w:rsidRPr="00171ADD" w:rsidP="00171ADD">
            <w:pPr>
              <w:pStyle w:val="ListBullet"/>
            </w:pPr>
            <w:r w:rsidRPr="00171ADD">
              <w:t xml:space="preserve">maintaining three points of contact whilst accessing crane and ensure rungs / steps are free of hazards if applicable </w:t>
            </w:r>
          </w:p>
          <w:p w:rsidR="00000000" w:rsidRPr="00171ADD" w:rsidP="00171ADD">
            <w:pPr>
              <w:pStyle w:val="ListBullet"/>
            </w:pPr>
            <w:r w:rsidRPr="00171ADD">
              <w:t>monitoring load disconnection from hook/lifting gear is safe and ensuring no movement of controls</w:t>
            </w:r>
          </w:p>
          <w:p w:rsidR="00000000" w:rsidRPr="00171ADD" w:rsidP="00171ADD">
            <w:pPr>
              <w:pStyle w:val="ListBullet"/>
            </w:pPr>
            <w:r w:rsidRPr="00171ADD">
              <w:t>operating a bridge or gantry crane configured to lift and move four different loads using the main hook through an obstacle course using all crane operational</w:t>
            </w:r>
            <w:r w:rsidRPr="00171ADD">
              <w:t xml:space="preserve"> controls while the load is in full view of the crane operator. Loads must consist of: </w:t>
            </w:r>
          </w:p>
          <w:p w:rsidR="00000000" w:rsidRPr="00171ADD" w:rsidP="00171ADD">
            <w:pPr>
              <w:pStyle w:val="ListBullet2"/>
            </w:pPr>
            <w:r w:rsidRPr="00171ADD">
              <w:t xml:space="preserve">a load at least 5% of the Rated Capacity (RC) of the crane, </w:t>
            </w:r>
          </w:p>
          <w:p w:rsidR="00000000" w:rsidRPr="00171ADD" w:rsidP="00171ADD">
            <w:pPr>
              <w:pStyle w:val="ListBullet"/>
            </w:pPr>
            <w:r w:rsidRPr="00171ADD">
              <w:t>positioning the crane for safe operation for:</w:t>
            </w:r>
          </w:p>
          <w:p w:rsidR="00000000" w:rsidRPr="00171ADD" w:rsidP="00171ADD">
            <w:pPr>
              <w:pStyle w:val="ListBullet2"/>
            </w:pPr>
            <w:r w:rsidRPr="00171ADD">
              <w:t>application of the task</w:t>
            </w:r>
          </w:p>
          <w:p w:rsidR="00000000" w:rsidRPr="00171ADD" w:rsidP="00171ADD">
            <w:pPr>
              <w:pStyle w:val="ListBullet2"/>
            </w:pPr>
            <w:r w:rsidRPr="00171ADD">
              <w:t>manoeuvring in the workplace</w:t>
            </w:r>
          </w:p>
          <w:p w:rsidR="00000000" w:rsidRPr="00171ADD" w:rsidP="00171ADD">
            <w:pPr>
              <w:pStyle w:val="ListBullet2"/>
            </w:pPr>
            <w:r w:rsidRPr="00171ADD">
              <w:t>stabi</w:t>
            </w:r>
            <w:r w:rsidRPr="00171ADD">
              <w:t>lity of the crane and the load</w:t>
            </w:r>
          </w:p>
          <w:p w:rsidR="00000000" w:rsidRPr="00171ADD" w:rsidP="00171ADD">
            <w:pPr>
              <w:pStyle w:val="ListBullet"/>
            </w:pPr>
            <w:r w:rsidRPr="00171ADD">
              <w:t>recording and maintaining accurate information relating to crane operations</w:t>
            </w:r>
          </w:p>
          <w:p w:rsidR="00000000" w:rsidRPr="00171ADD" w:rsidP="00171ADD">
            <w:pPr>
              <w:pStyle w:val="ListBullet"/>
            </w:pPr>
            <w:r w:rsidRPr="00171ADD">
              <w:t>reporting to relevant person/s on site risk control measures that are not in place or deficient</w:t>
            </w:r>
          </w:p>
          <w:p w:rsidR="00000000" w:rsidRPr="00171ADD" w:rsidP="00171ADD">
            <w:pPr>
              <w:pStyle w:val="ListBullet"/>
            </w:pPr>
            <w:r w:rsidRPr="00171ADD">
              <w:t xml:space="preserve">setting up and validating an exclusion zone </w:t>
            </w:r>
          </w:p>
          <w:p w:rsidR="00000000" w:rsidRPr="00171ADD" w:rsidP="00171ADD">
            <w:pPr>
              <w:pStyle w:val="ListBullet"/>
            </w:pPr>
            <w:r w:rsidRPr="00171ADD">
              <w:t xml:space="preserve">shutting down a bridge or gantry crane in accordance with manufacturer requirements and workplace procedures </w:t>
            </w:r>
          </w:p>
          <w:p w:rsidR="00000000" w:rsidRPr="00171ADD" w:rsidP="00171ADD">
            <w:pPr>
              <w:pStyle w:val="ListBullet"/>
            </w:pPr>
            <w:r w:rsidRPr="00171ADD">
              <w:t>test-lifting load just clear of lifting plane to allow for checks to be safely made in consultation with associated personnel to ensure:</w:t>
            </w:r>
          </w:p>
          <w:p w:rsidR="00000000" w:rsidRPr="00171ADD" w:rsidP="00171ADD">
            <w:pPr>
              <w:pStyle w:val="ListBullet2"/>
            </w:pPr>
            <w:r w:rsidRPr="00171ADD">
              <w:t>slinging</w:t>
            </w:r>
            <w:r w:rsidRPr="00171ADD">
              <w:t xml:space="preserve"> is correct </w:t>
            </w:r>
          </w:p>
          <w:p w:rsidR="00000000" w:rsidRPr="00171ADD" w:rsidP="00171ADD">
            <w:pPr>
              <w:pStyle w:val="ListBullet2"/>
            </w:pPr>
            <w:r w:rsidRPr="00171ADD">
              <w:t>all crane equipment is functioning properly</w:t>
            </w:r>
          </w:p>
          <w:p w:rsidR="00000000" w:rsidRPr="00171ADD" w:rsidP="00171ADD">
            <w:pPr>
              <w:pStyle w:val="ListBullet2"/>
            </w:pPr>
            <w:r w:rsidRPr="00171ADD">
              <w:t>load centre of gravity is correct</w:t>
            </w:r>
          </w:p>
          <w:p w:rsidR="00000000" w:rsidRPr="00171ADD" w:rsidP="00171ADD">
            <w:pPr>
              <w:pStyle w:val="ListBullet2"/>
            </w:pPr>
            <w:r w:rsidRPr="00171ADD">
              <w:t>loads of unusual shape or weight distribution are correctly slung</w:t>
            </w:r>
          </w:p>
          <w:p w:rsidR="00000000" w:rsidRPr="00171ADD" w:rsidP="00171ADD">
            <w:pPr>
              <w:pStyle w:val="ListBullet"/>
            </w:pPr>
            <w:r w:rsidRPr="00171ADD">
              <w:t>test-lifting load just clear of lifting plane to allow for checks of crane computer (where fitted)</w:t>
            </w:r>
            <w:r w:rsidRPr="00171ADD">
              <w:t xml:space="preserve"> to ensure:</w:t>
            </w:r>
          </w:p>
          <w:p w:rsidR="00000000" w:rsidRPr="00171ADD" w:rsidP="00171ADD">
            <w:pPr>
              <w:pStyle w:val="ListBullet2"/>
            </w:pPr>
            <w:r w:rsidRPr="00171ADD">
              <w:t>load measuring equipment can be used to verify calculated weight of load</w:t>
            </w:r>
          </w:p>
          <w:p w:rsidR="00000000" w:rsidRPr="00171ADD" w:rsidP="00171ADD">
            <w:pPr>
              <w:pStyle w:val="ListBullet2"/>
            </w:pPr>
            <w:r w:rsidRPr="00171ADD">
              <w:t>near capacity loads do not overload crane</w:t>
            </w:r>
          </w:p>
          <w:p w:rsidR="00000000" w:rsidRPr="00171ADD" w:rsidP="00171ADD">
            <w:pPr>
              <w:pStyle w:val="ListBullet"/>
            </w:pPr>
            <w:r w:rsidRPr="00171ADD">
              <w:t>using two-way radio communication during movement of load.</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13" w:name="O_1063168"/>
      <w:bookmarkEnd w:id="13"/>
      <w:r w:rsidRPr="00171ADD">
        <w:t>Knowledge Evidence</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1ADD">
            <w:pPr>
              <w:pStyle w:val="BodyText"/>
              <w:rPr>
                <w:lang w:val="en-NZ"/>
              </w:rPr>
            </w:pPr>
            <w:r w:rsidRPr="00171ADD">
              <w:t>Evidenc</w:t>
            </w:r>
            <w:r w:rsidRPr="00171ADD">
              <w:t>e required to demonstrate competence in this unit must be relevant to and satisfy all of the requirements of the elements and performance criteria and include knowledge of:</w:t>
            </w:r>
          </w:p>
        </w:tc>
      </w:tr>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ListBullet"/>
            </w:pPr>
            <w:r w:rsidRPr="00171ADD">
              <w:t xml:space="preserve">appropriate workplace communication procedures including: </w:t>
            </w:r>
          </w:p>
          <w:p w:rsidR="00000000" w:rsidRPr="00171ADD" w:rsidP="00171ADD">
            <w:pPr>
              <w:pStyle w:val="ListBullet2"/>
            </w:pPr>
            <w:r w:rsidRPr="00171ADD">
              <w:t>bells</w:t>
            </w:r>
          </w:p>
          <w:p w:rsidR="00000000" w:rsidRPr="00171ADD" w:rsidP="00171ADD">
            <w:pPr>
              <w:pStyle w:val="ListBullet2"/>
            </w:pPr>
            <w:r w:rsidRPr="00171ADD">
              <w:t>buzzers</w:t>
            </w:r>
          </w:p>
          <w:p w:rsidR="00000000" w:rsidRPr="00171ADD" w:rsidP="00171ADD">
            <w:pPr>
              <w:pStyle w:val="ListBullet2"/>
            </w:pPr>
            <w:r w:rsidRPr="00171ADD">
              <w:t>listening</w:t>
            </w:r>
          </w:p>
          <w:p w:rsidR="00000000" w:rsidRPr="00171ADD" w:rsidP="00171ADD">
            <w:pPr>
              <w:pStyle w:val="ListBullet2"/>
            </w:pPr>
            <w:r w:rsidRPr="00171ADD">
              <w:t>hand signals</w:t>
            </w:r>
          </w:p>
          <w:p w:rsidR="00000000" w:rsidRPr="00171ADD" w:rsidP="00171ADD">
            <w:pPr>
              <w:pStyle w:val="ListBullet2"/>
            </w:pPr>
            <w:r w:rsidRPr="00171ADD">
              <w:t>questioning techniques</w:t>
            </w:r>
          </w:p>
          <w:p w:rsidR="00000000" w:rsidRPr="00171ADD" w:rsidP="00171ADD">
            <w:pPr>
              <w:pStyle w:val="ListBullet2"/>
            </w:pPr>
            <w:r w:rsidRPr="00171ADD">
              <w:t>signage</w:t>
            </w:r>
          </w:p>
          <w:p w:rsidR="00000000" w:rsidRPr="00171ADD" w:rsidP="00171ADD">
            <w:pPr>
              <w:pStyle w:val="ListBullet2"/>
            </w:pPr>
            <w:r w:rsidRPr="00171ADD">
              <w:t>two-way radios</w:t>
            </w:r>
          </w:p>
          <w:p w:rsidR="00000000" w:rsidRPr="00171ADD" w:rsidP="00171ADD">
            <w:pPr>
              <w:pStyle w:val="ListBullet2"/>
            </w:pPr>
            <w:r w:rsidRPr="00171ADD">
              <w:t>written instructions</w:t>
            </w:r>
          </w:p>
          <w:p w:rsidR="00000000" w:rsidRPr="00171ADD" w:rsidP="00171ADD">
            <w:pPr>
              <w:pStyle w:val="ListBullet2"/>
            </w:pPr>
            <w:r w:rsidRPr="00171ADD">
              <w:t>whistles</w:t>
            </w:r>
          </w:p>
          <w:p w:rsidR="00000000" w:rsidRPr="00171ADD" w:rsidP="00171ADD">
            <w:pPr>
              <w:pStyle w:val="ListBullet"/>
            </w:pPr>
            <w:r w:rsidRPr="00171ADD">
              <w:t xml:space="preserve">bridge or gantry crane characteristics and capabilities </w:t>
            </w:r>
          </w:p>
          <w:p w:rsidR="00000000" w:rsidRPr="00171ADD" w:rsidP="00171ADD">
            <w:pPr>
              <w:pStyle w:val="ListBullet"/>
            </w:pPr>
            <w:r w:rsidRPr="00171ADD">
              <w:t>crane and lifting gear load chart/s and manufacturer requirements</w:t>
            </w:r>
          </w:p>
          <w:p w:rsidR="00000000" w:rsidRPr="00171ADD" w:rsidP="00171ADD">
            <w:pPr>
              <w:pStyle w:val="ListBullet"/>
            </w:pPr>
            <w:r w:rsidRPr="00171ADD">
              <w:t xml:space="preserve">crane configuration mathematical </w:t>
            </w:r>
            <w:r w:rsidRPr="00171ADD">
              <w:t>calculations to:</w:t>
            </w:r>
          </w:p>
          <w:p w:rsidR="00000000" w:rsidRPr="00171ADD" w:rsidP="00171ADD">
            <w:pPr>
              <w:pStyle w:val="ListBullet2"/>
            </w:pPr>
            <w:r w:rsidRPr="00171ADD">
              <w:t>estimate loads</w:t>
            </w:r>
          </w:p>
          <w:p w:rsidR="00000000" w:rsidRPr="00171ADD" w:rsidP="00171ADD">
            <w:pPr>
              <w:pStyle w:val="ListBullet2"/>
            </w:pPr>
            <w:r w:rsidRPr="00171ADD">
              <w:t>relevant lifting accessories to perform work/task</w:t>
            </w:r>
          </w:p>
          <w:p w:rsidR="00000000" w:rsidRPr="00171ADD" w:rsidP="00171ADD">
            <w:pPr>
              <w:pStyle w:val="ListBullet"/>
            </w:pPr>
            <w:r w:rsidRPr="00171ADD">
              <w:t>hazards including:</w:t>
            </w:r>
          </w:p>
          <w:p w:rsidR="00000000" w:rsidRPr="00171ADD" w:rsidP="00171ADD">
            <w:pPr>
              <w:pStyle w:val="ListBullet2"/>
            </w:pPr>
            <w:r w:rsidRPr="00171ADD">
              <w:t>erection and pack up</w:t>
            </w:r>
          </w:p>
          <w:p w:rsidR="00000000" w:rsidRPr="00171ADD" w:rsidP="00171ADD">
            <w:pPr>
              <w:pStyle w:val="ListBullet2"/>
            </w:pPr>
            <w:r w:rsidRPr="00171ADD">
              <w:t xml:space="preserve">crane stability </w:t>
            </w:r>
          </w:p>
          <w:p w:rsidR="00000000" w:rsidRPr="00171ADD" w:rsidP="00171ADD">
            <w:pPr>
              <w:pStyle w:val="ListBullet2"/>
            </w:pPr>
            <w:r w:rsidRPr="00171ADD">
              <w:t>ground stability and condition including recently filled trenches and slopes</w:t>
            </w:r>
          </w:p>
          <w:p w:rsidR="00000000" w:rsidRPr="00171ADD" w:rsidP="00171ADD">
            <w:pPr>
              <w:pStyle w:val="ListBullet2"/>
            </w:pPr>
            <w:r w:rsidRPr="00171ADD">
              <w:t>insufficient lighting</w:t>
            </w:r>
          </w:p>
          <w:p w:rsidR="00000000" w:rsidRPr="00171ADD" w:rsidP="00171ADD">
            <w:pPr>
              <w:pStyle w:val="ListBullet2"/>
            </w:pPr>
            <w:r w:rsidRPr="00171ADD">
              <w:t>obstacles or obstruction</w:t>
            </w:r>
          </w:p>
          <w:p w:rsidR="00000000" w:rsidRPr="00171ADD" w:rsidP="00171ADD">
            <w:pPr>
              <w:pStyle w:val="ListBullet2"/>
            </w:pPr>
            <w:r w:rsidRPr="00171ADD">
              <w:t>other specific hazards and dangerous materials</w:t>
            </w:r>
          </w:p>
          <w:p w:rsidR="00000000" w:rsidRPr="00171ADD" w:rsidP="00171ADD">
            <w:pPr>
              <w:pStyle w:val="ListBullet2"/>
            </w:pPr>
            <w:r w:rsidRPr="00171ADD">
              <w:t>overhead hazards including:</w:t>
            </w:r>
          </w:p>
          <w:p w:rsidR="00000000" w:rsidRPr="00171ADD" w:rsidP="00171ADD">
            <w:pPr>
              <w:pStyle w:val="ListBullet3"/>
            </w:pPr>
            <w:r w:rsidRPr="00171ADD">
              <w:t>electric lines</w:t>
            </w:r>
          </w:p>
          <w:p w:rsidR="00000000" w:rsidRPr="00171ADD" w:rsidP="00171ADD">
            <w:pPr>
              <w:pStyle w:val="ListBullet3"/>
            </w:pPr>
            <w:r w:rsidRPr="00171ADD">
              <w:t>service pipes</w:t>
            </w:r>
          </w:p>
          <w:p w:rsidR="00000000" w:rsidRPr="00171ADD" w:rsidP="00171ADD">
            <w:pPr>
              <w:pStyle w:val="ListBullet3"/>
            </w:pPr>
            <w:r w:rsidRPr="00171ADD">
              <w:t>structures</w:t>
            </w:r>
          </w:p>
          <w:p w:rsidR="00000000" w:rsidRPr="00171ADD" w:rsidP="00171ADD">
            <w:pPr>
              <w:pStyle w:val="ListBullet2"/>
            </w:pPr>
            <w:r w:rsidRPr="00171ADD">
              <w:t>traffic including pedestrians, vehicles and other plant</w:t>
            </w:r>
          </w:p>
          <w:p w:rsidR="00000000" w:rsidRPr="00171ADD" w:rsidP="00171ADD">
            <w:pPr>
              <w:pStyle w:val="ListBullet2"/>
            </w:pPr>
            <w:r w:rsidRPr="00171ADD">
              <w:t>operations on unusual, uneven or difficult terrains</w:t>
            </w:r>
          </w:p>
          <w:p w:rsidR="00000000" w:rsidRPr="00171ADD" w:rsidP="00171ADD">
            <w:pPr>
              <w:pStyle w:val="ListBullet"/>
            </w:pPr>
            <w:r w:rsidRPr="00171ADD">
              <w:t>lift impacting factors including:</w:t>
            </w:r>
          </w:p>
          <w:p w:rsidR="00000000" w:rsidRPr="00171ADD" w:rsidP="00171ADD">
            <w:pPr>
              <w:pStyle w:val="ListBullet2"/>
            </w:pPr>
            <w:r w:rsidRPr="00171ADD">
              <w:t>centre of gravity</w:t>
            </w:r>
          </w:p>
          <w:p w:rsidR="00000000" w:rsidRPr="00171ADD" w:rsidP="00171ADD">
            <w:pPr>
              <w:pStyle w:val="ListBullet2"/>
            </w:pPr>
            <w:r w:rsidRPr="00171ADD">
              <w:t>dynamic nature of load</w:t>
            </w:r>
          </w:p>
          <w:p w:rsidR="00000000" w:rsidRPr="00171ADD" w:rsidP="00171ADD">
            <w:pPr>
              <w:pStyle w:val="ListBullet2"/>
            </w:pPr>
            <w:r w:rsidRPr="00171ADD">
              <w:t>flex/deflexion of load</w:t>
            </w:r>
          </w:p>
          <w:p w:rsidR="00000000" w:rsidRPr="00171ADD" w:rsidP="00171ADD">
            <w:pPr>
              <w:pStyle w:val="ListBullet2"/>
            </w:pPr>
            <w:r w:rsidRPr="00171ADD">
              <w:t>length</w:t>
            </w:r>
          </w:p>
          <w:p w:rsidR="00000000" w:rsidRPr="00171ADD" w:rsidP="00171ADD">
            <w:pPr>
              <w:pStyle w:val="ListBullet2"/>
            </w:pPr>
            <w:r w:rsidRPr="00171ADD">
              <w:t>weight</w:t>
            </w:r>
          </w:p>
          <w:p w:rsidR="00000000" w:rsidRPr="00171ADD" w:rsidP="00171ADD">
            <w:pPr>
              <w:pStyle w:val="ListBullet"/>
            </w:pPr>
            <w:r w:rsidRPr="00171ADD">
              <w:t>manufacturer requirements and instructions on shutting down crane</w:t>
            </w:r>
          </w:p>
          <w:p w:rsidR="00000000" w:rsidRPr="00171ADD" w:rsidP="00171ADD">
            <w:pPr>
              <w:pStyle w:val="ListBullet"/>
            </w:pPr>
            <w:r w:rsidRPr="00171ADD">
              <w:t>prestart and operational checks required for a bridge or gantry crane</w:t>
            </w:r>
          </w:p>
          <w:p w:rsidR="00000000" w:rsidRPr="00171ADD" w:rsidP="00171ADD">
            <w:pPr>
              <w:pStyle w:val="ListBullet"/>
            </w:pPr>
            <w:r w:rsidRPr="00171ADD">
              <w:t>problems and application of appropriate response procedures to unplanned and/or unsafe situations and environmental conditions including:</w:t>
            </w:r>
          </w:p>
          <w:p w:rsidR="00000000" w:rsidRPr="00171ADD" w:rsidP="00171ADD">
            <w:pPr>
              <w:pStyle w:val="ListBullet2"/>
            </w:pPr>
            <w:r w:rsidRPr="00171ADD">
              <w:t>wind, lightning and storms</w:t>
            </w:r>
          </w:p>
          <w:p w:rsidR="00000000" w:rsidRPr="00171ADD" w:rsidP="00171ADD">
            <w:pPr>
              <w:pStyle w:val="ListBullet2"/>
            </w:pPr>
            <w:r w:rsidRPr="00171ADD">
              <w:t xml:space="preserve">failure of equipment </w:t>
            </w:r>
          </w:p>
          <w:p w:rsidR="00000000" w:rsidRPr="00171ADD" w:rsidP="00171ADD">
            <w:pPr>
              <w:pStyle w:val="ListBullet2"/>
            </w:pPr>
            <w:r w:rsidRPr="00171ADD">
              <w:t>failure/loss of control including brakes</w:t>
            </w:r>
          </w:p>
          <w:p w:rsidR="00000000" w:rsidRPr="00171ADD" w:rsidP="00171ADD">
            <w:pPr>
              <w:pStyle w:val="ListBullet2"/>
            </w:pPr>
            <w:r w:rsidRPr="00171ADD">
              <w:t>obstacles and obstructions</w:t>
            </w:r>
          </w:p>
          <w:p w:rsidR="00000000" w:rsidRPr="00171ADD" w:rsidP="00171ADD">
            <w:pPr>
              <w:pStyle w:val="ListBullet"/>
            </w:pPr>
            <w:r w:rsidRPr="00171ADD">
              <w:t>relevant documentation requirements and procedures for recording, reporting and maintaining workplace records and information</w:t>
            </w:r>
          </w:p>
          <w:p w:rsidR="00000000" w:rsidRPr="00171ADD" w:rsidP="00171ADD">
            <w:pPr>
              <w:pStyle w:val="ListBullet"/>
            </w:pPr>
            <w:r w:rsidRPr="00171ADD">
              <w:t>relevant workplace instructions, safety information, emergency procedures</w:t>
            </w:r>
          </w:p>
          <w:p w:rsidR="00000000" w:rsidRPr="00171ADD" w:rsidP="00171ADD">
            <w:pPr>
              <w:pStyle w:val="ListBullet"/>
            </w:pPr>
            <w:r w:rsidRPr="00171ADD">
              <w:t>risk assessment management and mitigation strategies in</w:t>
            </w:r>
            <w:r w:rsidRPr="00171ADD">
              <w:t>cluding hierarchy of control:</w:t>
            </w:r>
          </w:p>
          <w:p w:rsidR="00000000" w:rsidRPr="00171ADD" w:rsidP="00171ADD">
            <w:pPr>
              <w:pStyle w:val="ListBullet2"/>
            </w:pPr>
            <w:r w:rsidRPr="00171ADD">
              <w:t>elimination</w:t>
            </w:r>
          </w:p>
          <w:p w:rsidR="00000000" w:rsidRPr="00171ADD" w:rsidP="00171ADD">
            <w:pPr>
              <w:pStyle w:val="ListBullet2"/>
            </w:pPr>
            <w:r w:rsidRPr="00171ADD">
              <w:t>substitution</w:t>
            </w:r>
          </w:p>
          <w:p w:rsidR="00000000" w:rsidRPr="00171ADD" w:rsidP="00171ADD">
            <w:pPr>
              <w:pStyle w:val="ListBullet2"/>
            </w:pPr>
            <w:r w:rsidRPr="00171ADD">
              <w:t>isolation</w:t>
            </w:r>
          </w:p>
          <w:p w:rsidR="00000000" w:rsidRPr="00171ADD" w:rsidP="00171ADD">
            <w:pPr>
              <w:pStyle w:val="ListBullet2"/>
            </w:pPr>
            <w:r w:rsidRPr="00171ADD">
              <w:t xml:space="preserve">engineering controls </w:t>
            </w:r>
          </w:p>
          <w:p w:rsidR="00000000" w:rsidRPr="00171ADD" w:rsidP="00171ADD">
            <w:pPr>
              <w:pStyle w:val="ListBullet2"/>
            </w:pPr>
            <w:r w:rsidRPr="00171ADD">
              <w:t>administrative controls</w:t>
            </w:r>
          </w:p>
          <w:p w:rsidR="00000000" w:rsidRPr="00171ADD" w:rsidP="00171ADD">
            <w:pPr>
              <w:pStyle w:val="ListBullet2"/>
            </w:pPr>
            <w:r w:rsidRPr="00171ADD">
              <w:t>personal protective equipment (PPE)</w:t>
            </w:r>
          </w:p>
          <w:p w:rsidR="00000000" w:rsidRPr="00171ADD" w:rsidP="00171ADD">
            <w:pPr>
              <w:pStyle w:val="ListBullet"/>
            </w:pPr>
            <w:r w:rsidRPr="00171ADD">
              <w:t>roles and responsibilities of duty holders as per legislative obligations of work health and safety (WHS)/o</w:t>
            </w:r>
            <w:r w:rsidRPr="00171ADD">
              <w:t>ccupational health and safety (OHS)/occupational safety and health (OSH) requirements and safe work / workplace procedures</w:t>
            </w:r>
          </w:p>
          <w:p w:rsidR="00000000" w:rsidRPr="00171ADD" w:rsidP="00171ADD">
            <w:pPr>
              <w:pStyle w:val="ListBullet"/>
            </w:pPr>
            <w:r w:rsidRPr="00171ADD">
              <w:t>starting procedure of crane as per manufacturer requirements</w:t>
            </w:r>
          </w:p>
          <w:p w:rsidR="00000000" w:rsidRPr="00171ADD" w:rsidP="00171ADD">
            <w:pPr>
              <w:pStyle w:val="ListBullet"/>
            </w:pPr>
            <w:r w:rsidRPr="00171ADD">
              <w:t>weather bureau forecasts and associated information and environmental co</w:t>
            </w:r>
            <w:r w:rsidRPr="00171ADD">
              <w:t>nditions that could impact operation including:</w:t>
            </w:r>
          </w:p>
          <w:p w:rsidR="00000000" w:rsidRPr="00171ADD" w:rsidP="00171ADD">
            <w:pPr>
              <w:pStyle w:val="ListBullet2"/>
            </w:pPr>
            <w:r w:rsidRPr="00171ADD">
              <w:t>lightning</w:t>
            </w:r>
          </w:p>
          <w:p w:rsidR="00000000" w:rsidRPr="00171ADD" w:rsidP="00171ADD">
            <w:pPr>
              <w:pStyle w:val="ListBullet2"/>
            </w:pPr>
            <w:r w:rsidRPr="00171ADD">
              <w:t>rain</w:t>
            </w:r>
          </w:p>
          <w:p w:rsidR="00000000" w:rsidRPr="00171ADD" w:rsidP="00171ADD">
            <w:pPr>
              <w:pStyle w:val="ListBullet2"/>
            </w:pPr>
            <w:r w:rsidRPr="00171ADD">
              <w:t>wind</w:t>
            </w:r>
          </w:p>
          <w:p w:rsidR="00000000" w:rsidRPr="00171ADD" w:rsidP="00171ADD">
            <w:pPr>
              <w:pStyle w:val="ListBullet2"/>
            </w:pPr>
            <w:r w:rsidRPr="00171ADD">
              <w:t>water impacted ground</w:t>
            </w:r>
          </w:p>
          <w:p w:rsidR="00000000" w:rsidRPr="00171ADD" w:rsidP="00171ADD">
            <w:pPr>
              <w:pStyle w:val="ListBullet2"/>
            </w:pPr>
            <w:r w:rsidRPr="00171ADD">
              <w:t xml:space="preserve">Ultra Violet (UV) exposure </w:t>
            </w:r>
          </w:p>
          <w:p w:rsidR="00000000" w:rsidRPr="00171ADD" w:rsidP="00171ADD">
            <w:pPr>
              <w:pStyle w:val="ListBullet"/>
            </w:pPr>
            <w:r w:rsidRPr="00171ADD">
              <w:t>workplace standards, requirements, policies and procedures for conducting operations for the bridge or gantry crane.</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14" w:name="O_1063167"/>
      <w:bookmarkEnd w:id="14"/>
      <w:r w:rsidRPr="00171ADD">
        <w:t>Assessment Conditions</w:t>
      </w:r>
    </w:p>
    <w:tbl>
      <w:tblPr>
        <w:tblW w:w="9497" w:type="dxa"/>
        <w:tblLayout w:type="fixed"/>
        <w:tblCellMar>
          <w:left w:w="62" w:type="dxa"/>
          <w:right w:w="62" w:type="dxa"/>
        </w:tblCellMar>
        <w:tblLook w:val="0000"/>
      </w:tblPr>
      <w:tblGrid>
        <w:gridCol w:w="9497"/>
      </w:tblGrid>
      <w:tr w:rsidTr="00171A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ADD" w:rsidP="00171ADD">
            <w:pPr>
              <w:pStyle w:val="BodyText"/>
            </w:pPr>
            <w:r w:rsidRPr="00171ADD">
              <w:t xml:space="preserve">Assessors must hold credentials specified within the Standards for Registered Training Organisations current at the time of assessment. </w:t>
            </w:r>
          </w:p>
          <w:p w:rsidR="00000000" w:rsidRPr="00171ADD" w:rsidP="00171ADD">
            <w:pPr>
              <w:pStyle w:val="BodyText"/>
            </w:pPr>
            <w:r w:rsidRPr="00171ADD">
              <w:t>Assessment must satisfy the Principles of Assessment and Rules of Evidence and all regul</w:t>
            </w:r>
            <w:r w:rsidRPr="00171ADD">
              <w:t>atory requirements included within the Standards for Registered Training Organisations current at the time of assessment.</w:t>
            </w:r>
          </w:p>
          <w:p w:rsidR="00000000" w:rsidRPr="00171ADD" w:rsidP="00171ADD">
            <w:pPr>
              <w:pStyle w:val="BodyText"/>
            </w:pPr>
            <w:r w:rsidRPr="00171ADD">
              <w:t>Assessment processes and techniques must be appropriate to the language, literacy and numeracy requirements of the work being performe</w:t>
            </w:r>
            <w:r w:rsidRPr="00171ADD">
              <w:t xml:space="preserve">d and the needs of the candidate. </w:t>
            </w:r>
          </w:p>
          <w:p w:rsidR="00000000" w:rsidRPr="00171ADD" w:rsidP="00171ADD">
            <w:pPr>
              <w:pStyle w:val="BodyText"/>
            </w:pPr>
            <w:r w:rsidRPr="00171ADD">
              <w:t>Assessment must occur in workplace operational situations. Where this is not appropriate, assessment must occur in simulated workplace operational situations that reflect workplace conditions</w:t>
            </w:r>
          </w:p>
          <w:p w:rsidR="00000000" w:rsidRPr="00171ADD" w:rsidP="00171ADD">
            <w:pPr>
              <w:pStyle w:val="ListBullet2"/>
            </w:pPr>
            <w:r w:rsidRPr="00171ADD">
              <w:t xml:space="preserve">Simulators must </w:t>
            </w:r>
            <w:r w:rsidRPr="00171ADD">
              <w:rPr>
                <w:rStyle w:val="SpecialBold"/>
              </w:rPr>
              <w:t xml:space="preserve">not </w:t>
            </w:r>
            <w:r w:rsidRPr="00171ADD">
              <w:t xml:space="preserve">be used </w:t>
            </w:r>
            <w:r w:rsidRPr="00171ADD">
              <w:t>in the assessment of this unit of competency.</w:t>
            </w:r>
          </w:p>
          <w:p w:rsidR="00000000" w:rsidRPr="00171ADD" w:rsidP="00171ADD">
            <w:pPr>
              <w:pStyle w:val="BodyText"/>
            </w:pPr>
            <w:r w:rsidRPr="00171ADD">
              <w:t>Resources for assessment must include:</w:t>
            </w:r>
          </w:p>
          <w:p w:rsidR="00000000" w:rsidRPr="00171ADD" w:rsidP="00171ADD">
            <w:pPr>
              <w:pStyle w:val="ListBullet"/>
            </w:pPr>
            <w:r w:rsidRPr="00171ADD">
              <w:t>access to a bridge or gantry crane in safe/serviceable working order and have the following characteristics:</w:t>
            </w:r>
          </w:p>
          <w:p w:rsidR="00000000" w:rsidRPr="00171ADD" w:rsidP="00171ADD">
            <w:pPr>
              <w:pStyle w:val="ListBullet2"/>
            </w:pPr>
            <w:r w:rsidRPr="00171ADD">
              <w:t xml:space="preserve">bridge crane, that consists of a bridge beam or beams, that </w:t>
            </w:r>
            <w:r w:rsidRPr="00171ADD">
              <w:t>are to end carriages, at each end and it is capable of travelling along elevated runways and has one or more hoisting mechanisms arranged to traverse across the bridge, or if remote controlled the crane must have more than three powered operations, or</w:t>
            </w:r>
          </w:p>
          <w:p w:rsidR="00000000" w:rsidRPr="00171ADD" w:rsidP="00171ADD">
            <w:pPr>
              <w:pStyle w:val="ListBullet2"/>
            </w:pPr>
            <w:r w:rsidRPr="00171ADD">
              <w:t>gantry crane, that consists of a bridge beam or beams supported at one or both ends by legs mounted to end carriages and is capable on supported surfaces or deck levels, whether fixed or not, and has a crab with one or more hoisting units arranged to trave</w:t>
            </w:r>
            <w:r w:rsidRPr="00171ADD">
              <w:t>l across the bridge or if remote controlled the crane must have more than three powered operations</w:t>
            </w:r>
          </w:p>
          <w:p w:rsidR="00000000" w:rsidRPr="00171ADD" w:rsidP="00171ADD">
            <w:pPr>
              <w:pStyle w:val="ListBullet"/>
            </w:pPr>
            <w:r w:rsidRPr="00171ADD">
              <w:t>associated personnel to sling and direct loads including:</w:t>
            </w:r>
          </w:p>
          <w:p w:rsidR="00000000" w:rsidRPr="00171ADD" w:rsidP="00171ADD">
            <w:pPr>
              <w:pStyle w:val="ListBullet2"/>
            </w:pPr>
            <w:r w:rsidRPr="00171ADD">
              <w:t>dogger or rigger</w:t>
            </w:r>
          </w:p>
          <w:p w:rsidR="00000000" w:rsidRPr="00171ADD" w:rsidP="00171ADD">
            <w:pPr>
              <w:pStyle w:val="ListBullet"/>
            </w:pPr>
            <w:r w:rsidRPr="00171ADD">
              <w:t>communications equipment including:</w:t>
            </w:r>
          </w:p>
          <w:p w:rsidR="00000000" w:rsidRPr="00171ADD" w:rsidP="00171ADD">
            <w:pPr>
              <w:pStyle w:val="ListBullet2"/>
            </w:pPr>
            <w:r w:rsidRPr="00171ADD">
              <w:t>bells</w:t>
            </w:r>
          </w:p>
          <w:p w:rsidR="00000000" w:rsidRPr="00171ADD" w:rsidP="00171ADD">
            <w:pPr>
              <w:pStyle w:val="ListBullet2"/>
            </w:pPr>
            <w:r w:rsidRPr="00171ADD">
              <w:t>buzzers</w:t>
            </w:r>
          </w:p>
          <w:p w:rsidR="00000000" w:rsidRPr="00171ADD" w:rsidP="00171ADD">
            <w:pPr>
              <w:pStyle w:val="ListBullet2"/>
            </w:pPr>
            <w:r w:rsidRPr="00171ADD">
              <w:t>two-way radios</w:t>
            </w:r>
          </w:p>
          <w:p w:rsidR="00000000" w:rsidRPr="00171ADD" w:rsidP="00171ADD">
            <w:pPr>
              <w:pStyle w:val="ListBullet2"/>
            </w:pPr>
            <w:r w:rsidRPr="00171ADD">
              <w:t>whistles</w:t>
            </w:r>
          </w:p>
          <w:p w:rsidR="00000000" w:rsidRPr="00171ADD" w:rsidP="00171ADD">
            <w:pPr>
              <w:pStyle w:val="ListBullet"/>
            </w:pPr>
            <w:r w:rsidRPr="00171ADD">
              <w:t>rel</w:t>
            </w:r>
            <w:r w:rsidRPr="00171ADD">
              <w:t xml:space="preserve">evant personal protective equipment (PPE) </w:t>
            </w:r>
          </w:p>
          <w:p w:rsidR="00000000" w:rsidRPr="00171ADD" w:rsidP="00171ADD">
            <w:pPr>
              <w:pStyle w:val="ListBullet"/>
            </w:pPr>
            <w:r w:rsidRPr="00171ADD">
              <w:t>safety devices including:</w:t>
            </w:r>
          </w:p>
          <w:p w:rsidR="00000000" w:rsidRPr="00171ADD" w:rsidP="00171ADD">
            <w:pPr>
              <w:pStyle w:val="ListBullet2"/>
            </w:pPr>
            <w:r w:rsidRPr="00171ADD">
              <w:t>audible and visual travel devices</w:t>
            </w:r>
          </w:p>
          <w:p w:rsidR="00000000" w:rsidRPr="00171ADD" w:rsidP="00171ADD">
            <w:pPr>
              <w:pStyle w:val="ListBullet2"/>
            </w:pPr>
            <w:r w:rsidRPr="00171ADD">
              <w:t>horns/sirens</w:t>
            </w:r>
          </w:p>
          <w:p w:rsidR="00000000" w:rsidRPr="00171ADD" w:rsidP="00171ADD">
            <w:pPr>
              <w:pStyle w:val="ListBullet2"/>
            </w:pPr>
            <w:r w:rsidRPr="00171ADD">
              <w:t>lights</w:t>
            </w:r>
          </w:p>
          <w:p w:rsidR="00000000" w:rsidRPr="00171ADD" w:rsidP="00171ADD">
            <w:pPr>
              <w:pStyle w:val="ListBullet"/>
            </w:pPr>
            <w:r w:rsidRPr="00171ADD">
              <w:t>applicable documentation including:</w:t>
            </w:r>
          </w:p>
          <w:p w:rsidR="00000000" w:rsidRPr="00171ADD" w:rsidP="00171ADD">
            <w:pPr>
              <w:pStyle w:val="ListBullet2"/>
            </w:pPr>
            <w:r w:rsidRPr="00171ADD">
              <w:t>approved codes of practice and relevant guidance material</w:t>
            </w:r>
          </w:p>
          <w:p w:rsidR="00000000" w:rsidRPr="00171ADD" w:rsidP="00171ADD">
            <w:pPr>
              <w:pStyle w:val="ListBullet2"/>
            </w:pPr>
            <w:r w:rsidRPr="00171ADD">
              <w:t>relevant Australian technical standards</w:t>
            </w:r>
          </w:p>
          <w:p w:rsidR="00000000" w:rsidRPr="00171ADD" w:rsidP="00171ADD">
            <w:pPr>
              <w:pStyle w:val="ListBullet2"/>
            </w:pPr>
            <w:r w:rsidRPr="00171ADD">
              <w:t xml:space="preserve">manufacturer guidelines (instructions, requirements or checklists), relevant industry standards </w:t>
            </w:r>
            <w:r w:rsidRPr="00171ADD">
              <w:t>and operating procedures (where applicable).</w:t>
            </w:r>
          </w:p>
        </w:tc>
      </w:tr>
    </w:tbl>
    <w:p w:rsidR="00000000" w:rsidRPr="00171ADD" w:rsidP="00171ADD">
      <w:pPr>
        <w:pStyle w:val="NoPaddingFontSize1"/>
      </w:pPr>
    </w:p>
    <w:p w:rsidR="00000000" w:rsidRPr="00171ADD" w:rsidP="00171ADD">
      <w:pPr>
        <w:pStyle w:val="AllowPageBreak"/>
      </w:pPr>
    </w:p>
    <w:p w:rsidR="00000000" w:rsidRPr="00171ADD" w:rsidP="00171ADD">
      <w:pPr>
        <w:pStyle w:val="Heading1"/>
      </w:pPr>
      <w:bookmarkStart w:id="15" w:name="O_1063182"/>
      <w:bookmarkEnd w:id="15"/>
      <w:r w:rsidRPr="00171ADD">
        <w:t>Links</w:t>
      </w:r>
    </w:p>
    <w:p w:rsidR="00000000" w:rsidRPr="00171ADD" w:rsidP="00854DD3">
      <w:pPr>
        <w:pStyle w:val="BodyText"/>
      </w:pPr>
      <w:r w:rsidRPr="00171ADD">
        <w:t xml:space="preserve">Companion Volume Implementation Guide - </w:t>
      </w:r>
      <w:r>
        <w:fldChar w:fldCharType="begin"/>
      </w:r>
      <w:r>
        <w:instrText xml:space="preserve"> HYPERLINK "https://vetnet.gov.au/Pages/TrainingDocs.aspx?q=df441c6e-213d-43e3-874c-0b3f7036d851" </w:instrText>
      </w:r>
      <w:r>
        <w:fldChar w:fldCharType="separate"/>
      </w:r>
      <w:r w:rsidRPr="00BC4D3C">
        <w:rPr>
          <w:rStyle w:val="Hyperlink"/>
        </w:rPr>
        <w:t>https://vetnet.gov.au/Pages/TrainingDocs.aspx?q=df441c6e-213d-43e3-874c-0b3f7036d851</w:t>
      </w:r>
      <w:r>
        <w:fldChar w:fldCharType="end"/>
      </w:r>
    </w:p>
    <w:p w:rsidR="00000000" w:rsidRPr="00171ADD" w:rsidP="00171ADD"/>
    <w:sectPr w:rsidSect="00171A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DD" w:rsidRPr="00854DD3" w:rsidP="00854D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DD3" w:rsidP="00171A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854DD3" w:rsidP="00171A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54DD3" w:rsidP="00171A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DD" w:rsidP="00171ADD">
    <w:pPr>
      <w:pStyle w:val="Footer"/>
      <w:framePr w:wrap="around"/>
    </w:pPr>
    <w:r>
      <w:fldChar w:fldCharType="begin"/>
    </w:r>
    <w:r>
      <w:instrText xml:space="preserve"> DOCPROPERTY  Subject  \* MERGEFORMAT </w:instrText>
    </w:r>
    <w:r>
      <w:fldChar w:fldCharType="separate"/>
    </w:r>
    <w:r w:rsidR="00854DD3">
      <w:t>Approved</w:t>
    </w:r>
    <w:r w:rsidR="00854DD3">
      <w:fldChar w:fldCharType="end"/>
    </w:r>
    <w:r>
      <w:tab/>
      <w:t xml:space="preserve">Page </w:t>
    </w:r>
    <w:r>
      <w:fldChar w:fldCharType="begin"/>
    </w:r>
    <w:r>
      <w:instrText xml:space="preserve"> PAGE  \* Arabic  \* MERGEFORMAT </w:instrText>
    </w:r>
    <w:r>
      <w:fldChar w:fldCharType="separate"/>
    </w:r>
    <w:r w:rsidR="00854DD3">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4DD3">
      <w:rPr>
        <w:noProof/>
      </w:rPr>
      <w:t>10</w:t>
    </w:r>
    <w:r>
      <w:rPr>
        <w:noProof/>
      </w:rPr>
      <w:fldChar w:fldCharType="end"/>
    </w:r>
  </w:p>
  <w:p w:rsidR="00171ADD" w:rsidP="00171ADD">
    <w:pPr>
      <w:pStyle w:val="Footer"/>
      <w:framePr w:wrap="around"/>
    </w:pPr>
    <w:r>
      <w:t xml:space="preserve">© Commonwealth of Australia, </w:t>
    </w:r>
    <w:r>
      <w:fldChar w:fldCharType="begin"/>
    </w:r>
    <w:r>
      <w:instrText xml:space="preserve"> DATE  \@ "yyyy"  \* MERGEFORMAT </w:instrText>
    </w:r>
    <w:r>
      <w:fldChar w:fldCharType="separate"/>
    </w:r>
    <w:r w:rsidR="00854DD3">
      <w:rPr>
        <w:noProof/>
      </w:rPr>
      <w:t>2025</w:t>
    </w:r>
    <w:r>
      <w:fldChar w:fldCharType="end"/>
    </w:r>
    <w:r>
      <w:tab/>
    </w:r>
    <w:r>
      <w:fldChar w:fldCharType="begin"/>
    </w:r>
    <w:r>
      <w:instrText xml:space="preserve"> DOCPROPERTY  Author  \* MERGEFORMAT </w:instrText>
    </w:r>
    <w:r>
      <w:fldChar w:fldCharType="separate"/>
    </w:r>
    <w:r w:rsidR="00854DD3">
      <w:t>Industry Skills Australia</w:t>
    </w:r>
    <w:r w:rsidR="00854DD3">
      <w:fldChar w:fldCharType="end"/>
    </w:r>
  </w:p>
  <w:p w:rsidR="00171ADD" w:rsidP="00171A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D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ADD" w:rsidRPr="00854DD3" w:rsidP="00854D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DD3" w:rsidRPr="002D2AF8" w:rsidP="00171ADD">
    <w:pPr>
      <w:pStyle w:val="Header"/>
      <w:framePr w:wrap="around"/>
    </w:pPr>
    <w:r>
      <w:fldChar w:fldCharType="begin"/>
    </w:r>
    <w:r>
      <w:instrText xml:space="preserve"> TITLE   \* MERGEFORMAT </w:instrText>
    </w:r>
    <w:r>
      <w:fldChar w:fldCharType="separate"/>
    </w:r>
    <w:r>
      <w:t>TLILIC0006 Licence to operate a bridge and gantry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4DD3" w:rsidP="00171A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DD" w:rsidRPr="002D2AF8" w:rsidP="00171ADD">
    <w:pPr>
      <w:pStyle w:val="Header"/>
      <w:framePr w:wrap="around"/>
    </w:pPr>
    <w:r>
      <w:fldChar w:fldCharType="begin"/>
    </w:r>
    <w:r>
      <w:instrText xml:space="preserve"> TITLE   \* MERGEFORMAT </w:instrText>
    </w:r>
    <w:r>
      <w:fldChar w:fldCharType="separate"/>
    </w:r>
    <w:r w:rsidR="00854DD3">
      <w:t>TLILIC0006 Licence to operate a bridge and gantry crane</w:t>
    </w:r>
    <w:r w:rsidR="00854DD3">
      <w:fldChar w:fldCharType="end"/>
    </w:r>
    <w:r>
      <w:tab/>
      <w:t xml:space="preserve">Date this document was generated: </w:t>
    </w:r>
    <w:r>
      <w:fldChar w:fldCharType="begin"/>
    </w:r>
    <w:r>
      <w:instrText xml:space="preserve"> CREATEDATE  \@ "d MMMM yyyy"  \* MERGEFORMAT </w:instrText>
    </w:r>
    <w:r>
      <w:fldChar w:fldCharType="separate"/>
    </w:r>
    <w:r w:rsidR="00854DD3">
      <w:rPr>
        <w:noProof/>
      </w:rPr>
      <w:t>2 March 2025</w:t>
    </w:r>
    <w:r>
      <w:fldChar w:fldCharType="end"/>
    </w:r>
  </w:p>
  <w:p w:rsidR="00171ADD" w:rsidP="00171A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0A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1AA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B63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A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ADD"/>
    <w:pPr>
      <w:spacing w:before="360" w:after="60"/>
      <w:outlineLvl w:val="0"/>
    </w:pPr>
    <w:rPr>
      <w:sz w:val="32"/>
    </w:rPr>
  </w:style>
  <w:style w:type="paragraph" w:styleId="Heading2">
    <w:name w:val="heading 2"/>
    <w:basedOn w:val="HeadingBase"/>
    <w:next w:val="BodyText"/>
    <w:link w:val="Heading2Char"/>
    <w:qFormat/>
    <w:rsid w:val="00171ADD"/>
    <w:pPr>
      <w:keepLines/>
      <w:spacing w:before="240" w:after="120"/>
      <w:outlineLvl w:val="1"/>
    </w:pPr>
    <w:rPr>
      <w:sz w:val="28"/>
      <w:szCs w:val="40"/>
    </w:rPr>
  </w:style>
  <w:style w:type="paragraph" w:styleId="Heading3">
    <w:name w:val="heading 3"/>
    <w:basedOn w:val="HeadingBase"/>
    <w:next w:val="BodyText"/>
    <w:link w:val="Heading3Char"/>
    <w:qFormat/>
    <w:rsid w:val="00171ADD"/>
    <w:pPr>
      <w:spacing w:before="180" w:after="120"/>
      <w:outlineLvl w:val="2"/>
    </w:pPr>
    <w:rPr>
      <w:spacing w:val="-10"/>
      <w:kern w:val="32"/>
    </w:rPr>
  </w:style>
  <w:style w:type="paragraph" w:styleId="Heading4">
    <w:name w:val="heading 4"/>
    <w:basedOn w:val="HeadingBase"/>
    <w:next w:val="BodyText"/>
    <w:link w:val="Heading4Char"/>
    <w:qFormat/>
    <w:rsid w:val="00171ADD"/>
    <w:pPr>
      <w:spacing w:before="160" w:after="120"/>
      <w:outlineLvl w:val="3"/>
    </w:pPr>
    <w:rPr>
      <w:sz w:val="22"/>
    </w:rPr>
  </w:style>
  <w:style w:type="paragraph" w:styleId="Heading5">
    <w:name w:val="heading 5"/>
    <w:basedOn w:val="HeadingBase"/>
    <w:next w:val="Normal"/>
    <w:link w:val="Heading5Char"/>
    <w:qFormat/>
    <w:rsid w:val="00171ADD"/>
    <w:pPr>
      <w:spacing w:before="80"/>
      <w:outlineLvl w:val="4"/>
    </w:pPr>
    <w:rPr>
      <w:color w:val="918585"/>
      <w:sz w:val="20"/>
    </w:rPr>
  </w:style>
  <w:style w:type="paragraph" w:styleId="Heading6">
    <w:name w:val="heading 6"/>
    <w:basedOn w:val="HeadingBase"/>
    <w:next w:val="Normal"/>
    <w:link w:val="Heading6Char"/>
    <w:qFormat/>
    <w:rsid w:val="00171ADD"/>
    <w:pPr>
      <w:spacing w:before="60"/>
      <w:outlineLvl w:val="5"/>
    </w:pPr>
    <w:rPr>
      <w:color w:val="918585"/>
      <w:sz w:val="20"/>
    </w:rPr>
  </w:style>
  <w:style w:type="paragraph" w:styleId="Heading7">
    <w:name w:val="heading 7"/>
    <w:basedOn w:val="Normal"/>
    <w:next w:val="Normal"/>
    <w:link w:val="Heading7Char"/>
    <w:qFormat/>
    <w:rsid w:val="00171ADD"/>
    <w:pPr>
      <w:ind w:left="720"/>
      <w:outlineLvl w:val="6"/>
    </w:pPr>
    <w:rPr>
      <w:i/>
    </w:rPr>
  </w:style>
  <w:style w:type="paragraph" w:styleId="Heading8">
    <w:name w:val="heading 8"/>
    <w:basedOn w:val="Normal"/>
    <w:next w:val="Normal"/>
    <w:link w:val="Heading8Char"/>
    <w:qFormat/>
    <w:rsid w:val="00171ADD"/>
    <w:pPr>
      <w:ind w:left="720"/>
      <w:outlineLvl w:val="7"/>
    </w:pPr>
    <w:rPr>
      <w:i/>
    </w:rPr>
  </w:style>
  <w:style w:type="paragraph" w:styleId="Heading9">
    <w:name w:val="heading 9"/>
    <w:basedOn w:val="Normal"/>
    <w:next w:val="Normal"/>
    <w:link w:val="Heading9Char"/>
    <w:qFormat/>
    <w:rsid w:val="00171ADD"/>
    <w:pPr>
      <w:ind w:left="720"/>
      <w:outlineLvl w:val="8"/>
    </w:pPr>
    <w:rPr>
      <w:i/>
    </w:rPr>
  </w:style>
  <w:style w:type="character" w:default="1" w:styleId="DefaultParagraphFont">
    <w:name w:val="Default Paragraph Font"/>
    <w:uiPriority w:val="1"/>
    <w:unhideWhenUsed/>
    <w:rsid w:val="00171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ADD"/>
  </w:style>
  <w:style w:type="character" w:customStyle="1" w:styleId="Heading1Char">
    <w:name w:val="Heading 1 Char"/>
    <w:basedOn w:val="DefaultParagraphFont"/>
    <w:link w:val="Heading1"/>
    <w:rsid w:val="00171ADD"/>
    <w:rPr>
      <w:rFonts w:ascii="Times New Roman" w:eastAsia="Times New Roman" w:hAnsi="Times New Roman" w:cs="Times New Roman"/>
      <w:b/>
      <w:sz w:val="32"/>
      <w:szCs w:val="20"/>
      <w:lang w:eastAsia="en-US"/>
    </w:rPr>
  </w:style>
  <w:style w:type="paragraph" w:styleId="BodyText">
    <w:name w:val="Body Text"/>
    <w:basedOn w:val="Normal"/>
    <w:link w:val="BodyTextChar"/>
    <w:rsid w:val="00171A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ADD"/>
    <w:rPr>
      <w:rFonts w:ascii="Times New Roman" w:eastAsia="Times New Roman" w:hAnsi="Times New Roman" w:cs="Times New Roman"/>
      <w:sz w:val="24"/>
      <w:lang w:eastAsia="en-US"/>
    </w:rPr>
  </w:style>
  <w:style w:type="paragraph" w:styleId="ListBullet">
    <w:name w:val="List Bullet"/>
    <w:basedOn w:val="List"/>
    <w:rsid w:val="00171ADD"/>
    <w:pPr>
      <w:numPr>
        <w:numId w:val="13"/>
      </w:numPr>
      <w:tabs>
        <w:tab w:val="clear" w:pos="340"/>
      </w:tabs>
      <w:spacing w:before="40" w:after="40"/>
    </w:pPr>
  </w:style>
  <w:style w:type="character" w:customStyle="1" w:styleId="SpecialBold">
    <w:name w:val="Special Bold"/>
    <w:basedOn w:val="DefaultParagraphFont"/>
    <w:rsid w:val="00171ADD"/>
    <w:rPr>
      <w:b/>
      <w:spacing w:val="0"/>
    </w:rPr>
  </w:style>
  <w:style w:type="paragraph" w:styleId="ListBullet2">
    <w:name w:val="List Bullet 2"/>
    <w:basedOn w:val="List2"/>
    <w:rsid w:val="00171ADD"/>
    <w:pPr>
      <w:numPr>
        <w:numId w:val="14"/>
      </w:numPr>
      <w:tabs>
        <w:tab w:val="clear" w:pos="680"/>
      </w:tabs>
    </w:pPr>
  </w:style>
  <w:style w:type="paragraph" w:customStyle="1" w:styleId="SuperHeading">
    <w:name w:val="SuperHeading"/>
    <w:basedOn w:val="Normal"/>
    <w:rsid w:val="00171ADD"/>
    <w:pPr>
      <w:spacing w:before="240" w:after="120"/>
      <w:outlineLvl w:val="0"/>
    </w:pPr>
    <w:rPr>
      <w:rFonts w:ascii="Times New Roman" w:hAnsi="Times New Roman"/>
      <w:b/>
      <w:sz w:val="32"/>
    </w:rPr>
  </w:style>
  <w:style w:type="paragraph" w:customStyle="1" w:styleId="AllowPageBreak">
    <w:name w:val="AllowPageBreak"/>
    <w:rsid w:val="00171A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1AD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1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A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A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ADD"/>
    <w:rPr>
      <w:rFonts w:ascii="Courier New" w:eastAsia="Times New Roman" w:hAnsi="Courier New" w:cs="Times New Roman"/>
      <w:i/>
      <w:szCs w:val="20"/>
      <w:lang w:eastAsia="en-US"/>
    </w:rPr>
  </w:style>
  <w:style w:type="paragraph" w:customStyle="1" w:styleId="HeadingBase">
    <w:name w:val="Heading Base"/>
    <w:rsid w:val="00171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ADD"/>
    <w:pPr>
      <w:tabs>
        <w:tab w:val="right" w:leader="dot" w:pos="9072"/>
      </w:tabs>
      <w:ind w:left="567"/>
    </w:pPr>
    <w:rPr>
      <w:szCs w:val="22"/>
    </w:rPr>
  </w:style>
  <w:style w:type="paragraph" w:customStyle="1" w:styleId="TOCBase">
    <w:name w:val="TOC Base"/>
    <w:rsid w:val="00171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ADD"/>
    <w:pPr>
      <w:tabs>
        <w:tab w:val="right" w:leader="dot" w:pos="9072"/>
      </w:tabs>
      <w:spacing w:before="40" w:after="40"/>
      <w:ind w:left="284"/>
    </w:pPr>
    <w:rPr>
      <w:rFonts w:ascii="Times New Roman" w:hAnsi="Times New Roman"/>
    </w:rPr>
  </w:style>
  <w:style w:type="paragraph" w:styleId="TOC1">
    <w:name w:val="toc 1"/>
    <w:basedOn w:val="TOCBase"/>
    <w:next w:val="Normal"/>
    <w:rsid w:val="00171A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ADD"/>
    <w:rPr>
      <w:rFonts w:ascii="Times New Roman" w:eastAsia="Times New Roman" w:hAnsi="Times New Roman" w:cs="Times New Roman"/>
      <w:sz w:val="16"/>
      <w:lang w:eastAsia="en-US"/>
    </w:rPr>
  </w:style>
  <w:style w:type="paragraph" w:styleId="Title">
    <w:name w:val="Title"/>
    <w:basedOn w:val="HeadingBase"/>
    <w:link w:val="TitleChar"/>
    <w:qFormat/>
    <w:rsid w:val="00171ADD"/>
    <w:pPr>
      <w:spacing w:before="5040"/>
      <w:jc w:val="center"/>
    </w:pPr>
    <w:rPr>
      <w:sz w:val="48"/>
      <w:szCs w:val="72"/>
      <w:lang w:val="en-US"/>
    </w:rPr>
  </w:style>
  <w:style w:type="character" w:customStyle="1" w:styleId="TitleChar">
    <w:name w:val="Title Char"/>
    <w:basedOn w:val="DefaultParagraphFont"/>
    <w:link w:val="Title"/>
    <w:rsid w:val="00171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ADD"/>
    <w:pPr>
      <w:tabs>
        <w:tab w:val="left" w:pos="3600"/>
        <w:tab w:val="left" w:pos="3958"/>
      </w:tabs>
    </w:pPr>
  </w:style>
  <w:style w:type="paragraph" w:styleId="List">
    <w:name w:val="List"/>
    <w:basedOn w:val="BodyText"/>
    <w:next w:val="BodyText"/>
    <w:rsid w:val="00171ADD"/>
    <w:pPr>
      <w:tabs>
        <w:tab w:val="left" w:pos="340"/>
      </w:tabs>
      <w:spacing w:before="60" w:after="60"/>
      <w:ind w:left="340" w:hanging="340"/>
    </w:pPr>
  </w:style>
  <w:style w:type="paragraph" w:customStyle="1" w:styleId="Note">
    <w:name w:val="Note"/>
    <w:basedOn w:val="BodyText"/>
    <w:rsid w:val="00171A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ADD"/>
    <w:pPr>
      <w:framePr w:wrap="auto" w:hAnchor="text" w:y="6049"/>
    </w:pPr>
    <w:rPr>
      <w:color w:val="000000"/>
      <w:sz w:val="40"/>
    </w:rPr>
  </w:style>
  <w:style w:type="paragraph" w:customStyle="1" w:styleId="TOCTitle">
    <w:name w:val="TOCTitle"/>
    <w:basedOn w:val="Heading1"/>
    <w:rsid w:val="00171ADD"/>
    <w:pPr>
      <w:spacing w:after="240"/>
      <w:jc w:val="center"/>
      <w:outlineLvl w:val="9"/>
    </w:pPr>
    <w:rPr>
      <w:caps/>
    </w:rPr>
  </w:style>
  <w:style w:type="paragraph" w:customStyle="1" w:styleId="Version">
    <w:name w:val="Version"/>
    <w:rsid w:val="00171A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ADD"/>
    <w:pPr>
      <w:keepNext w:val="0"/>
      <w:tabs>
        <w:tab w:val="right" w:pos="4176"/>
      </w:tabs>
      <w:ind w:left="198" w:hanging="198"/>
    </w:pPr>
    <w:rPr>
      <w:rFonts w:ascii="Garamond" w:hAnsi="Garamond"/>
    </w:rPr>
  </w:style>
  <w:style w:type="paragraph" w:styleId="IndexHeading">
    <w:name w:val="index heading"/>
    <w:basedOn w:val="Normal"/>
    <w:next w:val="Index1"/>
    <w:semiHidden/>
    <w:rsid w:val="00171ADD"/>
    <w:pPr>
      <w:spacing w:before="120" w:after="120"/>
    </w:pPr>
    <w:rPr>
      <w:rFonts w:ascii="Arial" w:hAnsi="Arial"/>
      <w:b/>
      <w:color w:val="918585"/>
      <w:sz w:val="24"/>
    </w:rPr>
  </w:style>
  <w:style w:type="paragraph" w:styleId="Header">
    <w:name w:val="header"/>
    <w:basedOn w:val="Normal"/>
    <w:link w:val="HeaderChar"/>
    <w:rsid w:val="00171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ADD"/>
    <w:rPr>
      <w:rFonts w:ascii="Times New Roman" w:eastAsia="Times New Roman" w:hAnsi="Times New Roman" w:cs="Times New Roman"/>
      <w:sz w:val="16"/>
      <w:szCs w:val="20"/>
      <w:lang w:val="en-GB" w:eastAsia="en-US"/>
    </w:rPr>
  </w:style>
  <w:style w:type="paragraph" w:customStyle="1" w:styleId="Chapter">
    <w:name w:val="Chapter"/>
    <w:basedOn w:val="Normal"/>
    <w:rsid w:val="00171ADD"/>
    <w:pPr>
      <w:spacing w:before="240"/>
    </w:pPr>
    <w:rPr>
      <w:rFonts w:ascii="Times New Roman" w:hAnsi="Times New Roman"/>
      <w:smallCaps/>
      <w:spacing w:val="80"/>
      <w:sz w:val="28"/>
    </w:rPr>
  </w:style>
  <w:style w:type="paragraph" w:customStyle="1" w:styleId="InChapter">
    <w:name w:val="InChapter"/>
    <w:basedOn w:val="Heading3"/>
    <w:rsid w:val="00171ADD"/>
    <w:pPr>
      <w:spacing w:after="240"/>
      <w:outlineLvl w:val="9"/>
    </w:pPr>
    <w:rPr>
      <w:noProof/>
    </w:rPr>
  </w:style>
  <w:style w:type="paragraph" w:styleId="Index2">
    <w:name w:val="index 2"/>
    <w:basedOn w:val="Normal"/>
    <w:next w:val="Normal"/>
    <w:semiHidden/>
    <w:rsid w:val="00171ADD"/>
    <w:pPr>
      <w:tabs>
        <w:tab w:val="right" w:pos="4176"/>
      </w:tabs>
      <w:ind w:left="568" w:hanging="284"/>
    </w:pPr>
    <w:rPr>
      <w:rFonts w:ascii="Garamond" w:hAnsi="Garamond"/>
    </w:rPr>
  </w:style>
  <w:style w:type="paragraph" w:customStyle="1" w:styleId="Byline">
    <w:name w:val="Byline"/>
    <w:rsid w:val="00171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ADD"/>
    <w:pPr>
      <w:tabs>
        <w:tab w:val="clear" w:pos="3600"/>
        <w:tab w:val="clear" w:pos="3958"/>
      </w:tabs>
      <w:jc w:val="right"/>
    </w:pPr>
  </w:style>
  <w:style w:type="character" w:styleId="Emphasis">
    <w:name w:val="Emphasis"/>
    <w:basedOn w:val="DefaultParagraphFont"/>
    <w:qFormat/>
    <w:rsid w:val="00171ADD"/>
    <w:rPr>
      <w:i/>
    </w:rPr>
  </w:style>
  <w:style w:type="paragraph" w:styleId="Caption">
    <w:name w:val="caption"/>
    <w:basedOn w:val="BodyText"/>
    <w:next w:val="Normal"/>
    <w:qFormat/>
    <w:rsid w:val="00171ADD"/>
    <w:pPr>
      <w:framePr w:w="2268" w:hSpace="181" w:vSpace="181" w:wrap="around" w:vAnchor="text" w:hAnchor="page" w:x="1135" w:y="285" w:anchorLock="1"/>
    </w:pPr>
    <w:rPr>
      <w:i/>
    </w:rPr>
  </w:style>
  <w:style w:type="paragraph" w:customStyle="1" w:styleId="MiniTOCTitle">
    <w:name w:val="MiniTOCTitle"/>
    <w:basedOn w:val="Heading4"/>
    <w:rsid w:val="00171ADD"/>
    <w:pPr>
      <w:spacing w:before="240"/>
      <w:outlineLvl w:val="9"/>
    </w:pPr>
    <w:rPr>
      <w:noProof/>
      <w:sz w:val="24"/>
    </w:rPr>
  </w:style>
  <w:style w:type="paragraph" w:customStyle="1" w:styleId="MiniTOCItem">
    <w:name w:val="MiniTOCItem"/>
    <w:basedOn w:val="ListBullet"/>
    <w:rsid w:val="00171ADD"/>
    <w:pPr>
      <w:numPr>
        <w:numId w:val="0"/>
      </w:numPr>
      <w:tabs>
        <w:tab w:val="right" w:leader="dot" w:pos="6521"/>
      </w:tabs>
      <w:spacing w:before="0" w:after="0"/>
    </w:pPr>
  </w:style>
  <w:style w:type="paragraph" w:customStyle="1" w:styleId="TOFTitle">
    <w:name w:val="TOFTitle"/>
    <w:basedOn w:val="TOCTitle"/>
    <w:rsid w:val="00171ADD"/>
  </w:style>
  <w:style w:type="paragraph" w:styleId="TableofFigures">
    <w:name w:val="table of figures"/>
    <w:basedOn w:val="Normal"/>
    <w:next w:val="Normal"/>
    <w:semiHidden/>
    <w:rsid w:val="00171ADD"/>
    <w:pPr>
      <w:tabs>
        <w:tab w:val="right" w:leader="dot" w:pos="9072"/>
      </w:tabs>
      <w:ind w:left="970" w:hanging="403"/>
    </w:pPr>
    <w:rPr>
      <w:rFonts w:ascii="Times New Roman" w:hAnsi="Times New Roman"/>
      <w:b/>
    </w:rPr>
  </w:style>
  <w:style w:type="paragraph" w:styleId="ListNumber">
    <w:name w:val="List Number"/>
    <w:basedOn w:val="List"/>
    <w:rsid w:val="00171ADD"/>
    <w:pPr>
      <w:numPr>
        <w:numId w:val="16"/>
      </w:numPr>
      <w:tabs>
        <w:tab w:val="clear" w:pos="340"/>
      </w:tabs>
    </w:pPr>
  </w:style>
  <w:style w:type="character" w:customStyle="1" w:styleId="WingdingSymbols">
    <w:name w:val="Wingding Symbols"/>
    <w:rsid w:val="00171ADD"/>
    <w:rPr>
      <w:rFonts w:ascii="Wingdings" w:hAnsi="Wingdings"/>
    </w:rPr>
  </w:style>
  <w:style w:type="paragraph" w:customStyle="1" w:styleId="TableHeading">
    <w:name w:val="Table Heading"/>
    <w:basedOn w:val="HeadingBase"/>
    <w:rsid w:val="00171ADD"/>
    <w:pPr>
      <w:keepLines/>
      <w:pBdr>
        <w:bottom w:val="single" w:sz="6" w:space="1" w:color="918585"/>
      </w:pBdr>
      <w:spacing w:before="240"/>
    </w:pPr>
  </w:style>
  <w:style w:type="character" w:customStyle="1" w:styleId="HotSpot">
    <w:name w:val="HotSpot"/>
    <w:rsid w:val="00171ADD"/>
    <w:rPr>
      <w:color w:val="0033CC"/>
      <w:u w:val="none"/>
    </w:rPr>
  </w:style>
  <w:style w:type="paragraph" w:customStyle="1" w:styleId="BodyTextRight">
    <w:name w:val="Body Text Right"/>
    <w:basedOn w:val="BodyText"/>
    <w:rsid w:val="00171ADD"/>
    <w:pPr>
      <w:spacing w:before="0" w:after="0"/>
      <w:jc w:val="right"/>
    </w:pPr>
  </w:style>
  <w:style w:type="paragraph" w:styleId="Index3">
    <w:name w:val="index 3"/>
    <w:basedOn w:val="ListNumber2"/>
    <w:next w:val="Normal"/>
    <w:semiHidden/>
    <w:rsid w:val="00171ADD"/>
    <w:pPr>
      <w:numPr>
        <w:numId w:val="0"/>
      </w:numPr>
      <w:tabs>
        <w:tab w:val="right" w:leader="dot" w:pos="4176"/>
      </w:tabs>
    </w:pPr>
  </w:style>
  <w:style w:type="paragraph" w:styleId="ListNumber2">
    <w:name w:val="List Number 2"/>
    <w:basedOn w:val="List2"/>
    <w:rsid w:val="00171ADD"/>
    <w:pPr>
      <w:numPr>
        <w:numId w:val="11"/>
      </w:numPr>
      <w:tabs>
        <w:tab w:val="clear" w:pos="1060"/>
      </w:tabs>
    </w:pPr>
  </w:style>
  <w:style w:type="paragraph" w:customStyle="1" w:styleId="MarginNote">
    <w:name w:val="Margin Note"/>
    <w:basedOn w:val="BodyText"/>
    <w:rsid w:val="00171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A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ADD"/>
    <w:rPr>
      <w:sz w:val="32"/>
    </w:rPr>
  </w:style>
  <w:style w:type="paragraph" w:customStyle="1" w:styleId="HeadingProcedure">
    <w:name w:val="Heading Procedure"/>
    <w:basedOn w:val="HeadingBase"/>
    <w:next w:val="Normal"/>
    <w:rsid w:val="00171ADD"/>
    <w:pPr>
      <w:tabs>
        <w:tab w:val="left" w:pos="0"/>
      </w:tabs>
      <w:spacing w:before="120" w:after="60"/>
    </w:pPr>
    <w:rPr>
      <w:i/>
      <w:color w:val="918585"/>
      <w:sz w:val="22"/>
    </w:rPr>
  </w:style>
  <w:style w:type="paragraph" w:customStyle="1" w:styleId="TableBodyText">
    <w:name w:val="Table Body Text"/>
    <w:basedOn w:val="BodyText"/>
    <w:rsid w:val="00171ADD"/>
    <w:pPr>
      <w:spacing w:before="60" w:after="60"/>
    </w:pPr>
  </w:style>
  <w:style w:type="paragraph" w:styleId="ListContinue">
    <w:name w:val="List Continue"/>
    <w:basedOn w:val="List"/>
    <w:rsid w:val="00171ADD"/>
    <w:pPr>
      <w:ind w:firstLine="0"/>
    </w:pPr>
  </w:style>
  <w:style w:type="paragraph" w:customStyle="1" w:styleId="ListNote">
    <w:name w:val="List Note"/>
    <w:basedOn w:val="List"/>
    <w:rsid w:val="00171ADD"/>
    <w:pPr>
      <w:pBdr>
        <w:top w:val="single" w:sz="6" w:space="2" w:color="918585"/>
        <w:bottom w:val="single" w:sz="6" w:space="2" w:color="918585"/>
      </w:pBdr>
      <w:tabs>
        <w:tab w:val="left" w:pos="1021"/>
      </w:tabs>
      <w:ind w:firstLine="0"/>
    </w:pPr>
  </w:style>
  <w:style w:type="paragraph" w:customStyle="1" w:styleId="Warning">
    <w:name w:val="Warning"/>
    <w:basedOn w:val="BodyText"/>
    <w:rsid w:val="00171ADD"/>
    <w:pPr>
      <w:shd w:val="clear" w:color="auto" w:fill="D9D9D9"/>
      <w:tabs>
        <w:tab w:val="left" w:pos="992"/>
      </w:tabs>
      <w:ind w:left="119" w:right="119"/>
    </w:pPr>
    <w:rPr>
      <w:sz w:val="20"/>
    </w:rPr>
  </w:style>
  <w:style w:type="paragraph" w:customStyle="1" w:styleId="MarginIcons">
    <w:name w:val="Margin Icons"/>
    <w:basedOn w:val="BodyText"/>
    <w:rsid w:val="00171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ADD"/>
    <w:rPr>
      <w:rFonts w:ascii="Courier New" w:hAnsi="Courier New"/>
    </w:rPr>
  </w:style>
  <w:style w:type="paragraph" w:customStyle="1" w:styleId="NoteBullet">
    <w:name w:val="Note Bullet"/>
    <w:basedOn w:val="Note"/>
    <w:rsid w:val="00171ADD"/>
    <w:pPr>
      <w:tabs>
        <w:tab w:val="clear" w:pos="680"/>
      </w:tabs>
      <w:spacing w:before="60" w:after="60"/>
    </w:pPr>
  </w:style>
  <w:style w:type="paragraph" w:customStyle="1" w:styleId="SubHeading2">
    <w:name w:val="SubHeading2"/>
    <w:basedOn w:val="HeadingBase"/>
    <w:rsid w:val="00171ADD"/>
    <w:pPr>
      <w:spacing w:before="240" w:after="60"/>
    </w:pPr>
    <w:rPr>
      <w:sz w:val="20"/>
    </w:rPr>
  </w:style>
  <w:style w:type="paragraph" w:customStyle="1" w:styleId="SubHeading1">
    <w:name w:val="SubHeading1"/>
    <w:basedOn w:val="HeadingBase"/>
    <w:rsid w:val="00171ADD"/>
    <w:pPr>
      <w:spacing w:before="240" w:after="60"/>
    </w:pPr>
    <w:rPr>
      <w:color w:val="918585"/>
      <w:sz w:val="22"/>
    </w:rPr>
  </w:style>
  <w:style w:type="paragraph" w:customStyle="1" w:styleId="SideHeading">
    <w:name w:val="Side Heading"/>
    <w:basedOn w:val="HeadingBase"/>
    <w:rsid w:val="00171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ADD"/>
    <w:pPr>
      <w:numPr>
        <w:numId w:val="12"/>
      </w:numPr>
    </w:pPr>
  </w:style>
  <w:style w:type="paragraph" w:styleId="PlainText">
    <w:name w:val="Plain Text"/>
    <w:basedOn w:val="Normal"/>
    <w:link w:val="PlainTextChar"/>
    <w:rsid w:val="00171ADD"/>
    <w:rPr>
      <w:sz w:val="20"/>
    </w:rPr>
  </w:style>
  <w:style w:type="character" w:customStyle="1" w:styleId="PlainTextChar">
    <w:name w:val="Plain Text Char"/>
    <w:basedOn w:val="DefaultParagraphFont"/>
    <w:link w:val="PlainText"/>
    <w:rsid w:val="00171ADD"/>
    <w:rPr>
      <w:rFonts w:ascii="Courier New" w:eastAsia="Times New Roman" w:hAnsi="Courier New" w:cs="Times New Roman"/>
      <w:sz w:val="20"/>
      <w:szCs w:val="20"/>
      <w:lang w:eastAsia="en-US"/>
    </w:rPr>
  </w:style>
  <w:style w:type="character" w:customStyle="1" w:styleId="MenuOption">
    <w:name w:val="Menu Option"/>
    <w:basedOn w:val="DefaultParagraphFont"/>
    <w:rsid w:val="00171ADD"/>
    <w:rPr>
      <w:b/>
      <w:smallCaps/>
    </w:rPr>
  </w:style>
  <w:style w:type="paragraph" w:customStyle="1" w:styleId="TableListNumber">
    <w:name w:val="Table List Number"/>
    <w:basedOn w:val="ListNumber"/>
    <w:rsid w:val="00171ADD"/>
    <w:pPr>
      <w:numPr>
        <w:numId w:val="0"/>
      </w:numPr>
    </w:pPr>
  </w:style>
  <w:style w:type="paragraph" w:styleId="TOC4">
    <w:name w:val="toc 4"/>
    <w:basedOn w:val="TOCBase"/>
    <w:next w:val="Normal"/>
    <w:semiHidden/>
    <w:rsid w:val="00171ADD"/>
    <w:pPr>
      <w:tabs>
        <w:tab w:val="right" w:leader="dot" w:pos="9071"/>
      </w:tabs>
      <w:ind w:left="1701"/>
    </w:pPr>
  </w:style>
  <w:style w:type="paragraph" w:customStyle="1" w:styleId="ListAlpha">
    <w:name w:val="List Alpha"/>
    <w:basedOn w:val="List"/>
    <w:rsid w:val="00171ADD"/>
    <w:pPr>
      <w:numPr>
        <w:numId w:val="10"/>
      </w:numPr>
    </w:pPr>
  </w:style>
  <w:style w:type="paragraph" w:customStyle="1" w:styleId="ListAlpha2">
    <w:name w:val="List Alpha 2"/>
    <w:basedOn w:val="List2"/>
    <w:rsid w:val="00171ADD"/>
    <w:pPr>
      <w:numPr>
        <w:numId w:val="9"/>
      </w:numPr>
    </w:pPr>
  </w:style>
  <w:style w:type="paragraph" w:styleId="List2">
    <w:name w:val="List 2"/>
    <w:basedOn w:val="BodyText"/>
    <w:rsid w:val="00171ADD"/>
    <w:pPr>
      <w:tabs>
        <w:tab w:val="left" w:pos="680"/>
      </w:tabs>
      <w:spacing w:before="60" w:after="60"/>
      <w:ind w:left="680" w:hanging="340"/>
    </w:pPr>
  </w:style>
  <w:style w:type="paragraph" w:styleId="List3">
    <w:name w:val="List 3"/>
    <w:basedOn w:val="BodyText"/>
    <w:rsid w:val="00171ADD"/>
    <w:pPr>
      <w:tabs>
        <w:tab w:val="left" w:pos="1021"/>
      </w:tabs>
      <w:spacing w:before="60" w:after="60"/>
      <w:ind w:left="1020" w:hanging="340"/>
    </w:pPr>
  </w:style>
  <w:style w:type="paragraph" w:styleId="List4">
    <w:name w:val="List 4"/>
    <w:basedOn w:val="BodyText"/>
    <w:rsid w:val="00171ADD"/>
    <w:pPr>
      <w:tabs>
        <w:tab w:val="left" w:pos="1361"/>
      </w:tabs>
      <w:spacing w:before="60" w:after="60"/>
      <w:ind w:left="1361" w:hanging="340"/>
    </w:pPr>
  </w:style>
  <w:style w:type="paragraph" w:styleId="List5">
    <w:name w:val="List 5"/>
    <w:basedOn w:val="BodyText"/>
    <w:rsid w:val="00171ADD"/>
    <w:pPr>
      <w:tabs>
        <w:tab w:val="left" w:pos="1701"/>
      </w:tabs>
      <w:spacing w:before="60" w:after="60"/>
      <w:ind w:left="1701" w:hanging="340"/>
    </w:pPr>
  </w:style>
  <w:style w:type="paragraph" w:styleId="ListBullet4">
    <w:name w:val="List Bullet 4"/>
    <w:basedOn w:val="List4"/>
    <w:rsid w:val="00171ADD"/>
    <w:pPr>
      <w:numPr>
        <w:numId w:val="4"/>
      </w:numPr>
      <w:tabs>
        <w:tab w:val="clear" w:pos="1361"/>
      </w:tabs>
    </w:pPr>
  </w:style>
  <w:style w:type="paragraph" w:styleId="ListBullet5">
    <w:name w:val="List Bullet 5"/>
    <w:basedOn w:val="List5"/>
    <w:rsid w:val="00171ADD"/>
    <w:pPr>
      <w:numPr>
        <w:numId w:val="5"/>
      </w:numPr>
    </w:pPr>
  </w:style>
  <w:style w:type="paragraph" w:styleId="ListContinue2">
    <w:name w:val="List Continue 2"/>
    <w:basedOn w:val="List2"/>
    <w:rsid w:val="00171ADD"/>
    <w:pPr>
      <w:ind w:firstLine="0"/>
    </w:pPr>
  </w:style>
  <w:style w:type="paragraph" w:styleId="ListContinue3">
    <w:name w:val="List Continue 3"/>
    <w:basedOn w:val="List3"/>
    <w:rsid w:val="00171ADD"/>
    <w:pPr>
      <w:ind w:left="1021" w:firstLine="0"/>
    </w:pPr>
  </w:style>
  <w:style w:type="paragraph" w:styleId="ListContinue4">
    <w:name w:val="List Continue 4"/>
    <w:basedOn w:val="List4"/>
    <w:rsid w:val="00171ADD"/>
    <w:pPr>
      <w:ind w:firstLine="0"/>
    </w:pPr>
  </w:style>
  <w:style w:type="paragraph" w:styleId="ListContinue5">
    <w:name w:val="List Continue 5"/>
    <w:basedOn w:val="List5"/>
    <w:rsid w:val="00171ADD"/>
    <w:pPr>
      <w:ind w:firstLine="0"/>
    </w:pPr>
  </w:style>
  <w:style w:type="paragraph" w:styleId="ListNumber3">
    <w:name w:val="List Number 3"/>
    <w:basedOn w:val="List3"/>
    <w:rsid w:val="00171ADD"/>
    <w:pPr>
      <w:numPr>
        <w:numId w:val="6"/>
      </w:numPr>
    </w:pPr>
  </w:style>
  <w:style w:type="paragraph" w:styleId="ListNumber4">
    <w:name w:val="List Number 4"/>
    <w:basedOn w:val="List4"/>
    <w:rsid w:val="00171ADD"/>
    <w:pPr>
      <w:numPr>
        <w:numId w:val="7"/>
      </w:numPr>
    </w:pPr>
  </w:style>
  <w:style w:type="paragraph" w:styleId="ListNumber5">
    <w:name w:val="List Number 5"/>
    <w:basedOn w:val="List5"/>
    <w:rsid w:val="00171ADD"/>
    <w:pPr>
      <w:numPr>
        <w:numId w:val="8"/>
      </w:numPr>
    </w:pPr>
  </w:style>
  <w:style w:type="paragraph" w:styleId="BlockText">
    <w:name w:val="Block Text"/>
    <w:basedOn w:val="Normal"/>
    <w:rsid w:val="00171ADD"/>
    <w:pPr>
      <w:spacing w:after="120"/>
      <w:ind w:left="1440" w:right="1440"/>
    </w:pPr>
  </w:style>
  <w:style w:type="character" w:customStyle="1" w:styleId="Subscript">
    <w:name w:val="Subscript"/>
    <w:basedOn w:val="DefaultParagraphFont"/>
    <w:rsid w:val="00171ADD"/>
    <w:rPr>
      <w:sz w:val="16"/>
      <w:vertAlign w:val="subscript"/>
    </w:rPr>
  </w:style>
  <w:style w:type="character" w:customStyle="1" w:styleId="Superscript">
    <w:name w:val="Superscript"/>
    <w:basedOn w:val="DefaultParagraphFont"/>
    <w:rsid w:val="00171ADD"/>
    <w:rPr>
      <w:sz w:val="16"/>
      <w:vertAlign w:val="superscript"/>
    </w:rPr>
  </w:style>
  <w:style w:type="character" w:customStyle="1" w:styleId="Symbols">
    <w:name w:val="Symbols"/>
    <w:basedOn w:val="DefaultParagraphFont"/>
    <w:rsid w:val="00171ADD"/>
    <w:rPr>
      <w:rFonts w:ascii="Symbol" w:hAnsi="Symbol"/>
    </w:rPr>
  </w:style>
  <w:style w:type="character" w:customStyle="1" w:styleId="MenuOptions">
    <w:name w:val="Menu Options"/>
    <w:basedOn w:val="DefaultParagraphFont"/>
    <w:rsid w:val="00171ADD"/>
    <w:rPr>
      <w:rFonts w:ascii="Arial Narrow" w:hAnsi="Arial Narrow"/>
      <w:smallCaps/>
    </w:rPr>
  </w:style>
  <w:style w:type="character" w:customStyle="1" w:styleId="Buttons">
    <w:name w:val="Buttons"/>
    <w:basedOn w:val="DefaultParagraphFont"/>
    <w:rsid w:val="00171ADD"/>
    <w:rPr>
      <w:b/>
    </w:rPr>
  </w:style>
  <w:style w:type="character" w:customStyle="1" w:styleId="Underlined">
    <w:name w:val="Underlined"/>
    <w:basedOn w:val="DefaultParagraphFont"/>
    <w:rsid w:val="00171ADD"/>
    <w:rPr>
      <w:u w:val="single"/>
    </w:rPr>
  </w:style>
  <w:style w:type="paragraph" w:customStyle="1" w:styleId="TableBodyTextRight">
    <w:name w:val="Table Body Text Right"/>
    <w:basedOn w:val="TableBodyText"/>
    <w:rsid w:val="00171ADD"/>
    <w:pPr>
      <w:widowControl w:val="0"/>
      <w:autoSpaceDE w:val="0"/>
      <w:autoSpaceDN w:val="0"/>
      <w:adjustRightInd w:val="0"/>
      <w:jc w:val="right"/>
    </w:pPr>
    <w:rPr>
      <w:rFonts w:cs="Arial"/>
      <w:szCs w:val="18"/>
    </w:rPr>
  </w:style>
  <w:style w:type="paragraph" w:customStyle="1" w:styleId="CopyrightText">
    <w:name w:val="Copyright Text"/>
    <w:basedOn w:val="BodyText"/>
    <w:rsid w:val="00171ADD"/>
    <w:rPr>
      <w:sz w:val="18"/>
    </w:rPr>
  </w:style>
  <w:style w:type="paragraph" w:customStyle="1" w:styleId="BodySmallRight">
    <w:name w:val="Body Small Right"/>
    <w:basedOn w:val="BodyTextRight"/>
    <w:rsid w:val="00171ADD"/>
    <w:rPr>
      <w:sz w:val="18"/>
      <w:szCs w:val="18"/>
    </w:rPr>
  </w:style>
  <w:style w:type="paragraph" w:customStyle="1" w:styleId="MarginEdition">
    <w:name w:val="Margin Edition"/>
    <w:basedOn w:val="MarginNote"/>
    <w:rsid w:val="00171ADD"/>
    <w:pPr>
      <w:spacing w:before="0" w:after="0"/>
    </w:pPr>
    <w:rPr>
      <w:rFonts w:ascii="Times New Roman" w:hAnsi="Times New Roman"/>
      <w:color w:val="999999"/>
    </w:rPr>
  </w:style>
  <w:style w:type="paragraph" w:customStyle="1" w:styleId="Spacer">
    <w:name w:val="Spacer"/>
    <w:basedOn w:val="Normal"/>
    <w:rsid w:val="00171ADD"/>
    <w:rPr>
      <w:sz w:val="2"/>
      <w:szCs w:val="2"/>
    </w:rPr>
  </w:style>
  <w:style w:type="character" w:customStyle="1" w:styleId="Small">
    <w:name w:val="Small"/>
    <w:basedOn w:val="DefaultParagraphFont"/>
    <w:rsid w:val="00171ADD"/>
    <w:rPr>
      <w:sz w:val="16"/>
    </w:rPr>
  </w:style>
  <w:style w:type="paragraph" w:customStyle="1" w:styleId="WideTable">
    <w:name w:val="Wide Table"/>
    <w:basedOn w:val="Normal"/>
    <w:rsid w:val="00171ADD"/>
    <w:pPr>
      <w:ind w:left="-1418"/>
    </w:pPr>
    <w:rPr>
      <w:sz w:val="2"/>
      <w:szCs w:val="2"/>
    </w:rPr>
  </w:style>
  <w:style w:type="character" w:styleId="PageNumber">
    <w:name w:val="page number"/>
    <w:basedOn w:val="DefaultParagraphFont"/>
    <w:rsid w:val="00171ADD"/>
  </w:style>
  <w:style w:type="paragraph" w:styleId="Quote">
    <w:name w:val="Quote"/>
    <w:basedOn w:val="Heading1"/>
    <w:link w:val="QuoteChar"/>
    <w:qFormat/>
    <w:rsid w:val="00171ADD"/>
    <w:rPr>
      <w:b w:val="0"/>
      <w:sz w:val="72"/>
      <w:szCs w:val="72"/>
      <w:lang w:val="en-NZ"/>
    </w:rPr>
  </w:style>
  <w:style w:type="character" w:customStyle="1" w:styleId="QuoteChar">
    <w:name w:val="Quote Char"/>
    <w:basedOn w:val="DefaultParagraphFont"/>
    <w:link w:val="Quote"/>
    <w:rsid w:val="00171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ADD"/>
    <w:pPr>
      <w:pageBreakBefore/>
    </w:pPr>
  </w:style>
  <w:style w:type="paragraph" w:customStyle="1" w:styleId="Border">
    <w:name w:val="Border"/>
    <w:basedOn w:val="Normal"/>
    <w:qFormat/>
    <w:rsid w:val="00171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ADD"/>
    <w:rPr>
      <w:b/>
      <w:bCs/>
      <w:i/>
      <w:iCs/>
      <w:color w:val="auto"/>
    </w:rPr>
  </w:style>
  <w:style w:type="paragraph" w:styleId="IntenseQuote">
    <w:name w:val="Intense Quote"/>
    <w:basedOn w:val="Normal"/>
    <w:next w:val="Normal"/>
    <w:link w:val="IntenseQuoteChar"/>
    <w:uiPriority w:val="30"/>
    <w:qFormat/>
    <w:rsid w:val="00171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A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ADD"/>
    <w:rPr>
      <w:smallCaps/>
      <w:color w:val="auto"/>
      <w:u w:val="single"/>
    </w:rPr>
  </w:style>
  <w:style w:type="character" w:styleId="IntenseReference">
    <w:name w:val="Intense Reference"/>
    <w:basedOn w:val="DefaultParagraphFont"/>
    <w:uiPriority w:val="32"/>
    <w:qFormat/>
    <w:rsid w:val="00171ADD"/>
    <w:rPr>
      <w:b/>
      <w:bCs/>
      <w:smallCaps/>
      <w:color w:val="auto"/>
      <w:spacing w:val="5"/>
      <w:u w:val="single"/>
    </w:rPr>
  </w:style>
  <w:style w:type="paragraph" w:customStyle="1" w:styleId="2ColumnHeading">
    <w:name w:val="2Column Heading"/>
    <w:basedOn w:val="BodyText"/>
    <w:qFormat/>
    <w:rsid w:val="00171ADD"/>
    <w:pPr>
      <w:spacing w:after="60"/>
      <w:ind w:left="-2268"/>
    </w:pPr>
    <w:rPr>
      <w:b/>
    </w:rPr>
  </w:style>
  <w:style w:type="paragraph" w:customStyle="1" w:styleId="Heading1TOC">
    <w:name w:val="Heading1 TOC"/>
    <w:basedOn w:val="Normal"/>
    <w:qFormat/>
    <w:rsid w:val="00171ADD"/>
    <w:pPr>
      <w:spacing w:before="240" w:after="120"/>
    </w:pPr>
    <w:rPr>
      <w:rFonts w:ascii="Times New Roman" w:hAnsi="Times New Roman"/>
      <w:b/>
      <w:sz w:val="32"/>
    </w:rPr>
  </w:style>
  <w:style w:type="paragraph" w:customStyle="1" w:styleId="Heading2TOC">
    <w:name w:val="Heading2 TOC"/>
    <w:basedOn w:val="Normal"/>
    <w:qFormat/>
    <w:rsid w:val="00171ADD"/>
    <w:pPr>
      <w:spacing w:before="240" w:after="60"/>
    </w:pPr>
    <w:rPr>
      <w:rFonts w:ascii="Times New Roman" w:hAnsi="Times New Roman"/>
      <w:b/>
      <w:sz w:val="28"/>
    </w:rPr>
  </w:style>
  <w:style w:type="character" w:customStyle="1" w:styleId="Underline">
    <w:name w:val="Underline"/>
    <w:basedOn w:val="DefaultParagraphFont"/>
    <w:qFormat/>
    <w:rsid w:val="00171ADD"/>
    <w:rPr>
      <w:u w:val="single"/>
    </w:rPr>
  </w:style>
  <w:style w:type="character" w:customStyle="1" w:styleId="BoldandItalics">
    <w:name w:val="Bold and Italics"/>
    <w:qFormat/>
    <w:rsid w:val="00171ADD"/>
    <w:rPr>
      <w:b/>
      <w:i/>
      <w:u w:val="none"/>
    </w:rPr>
  </w:style>
  <w:style w:type="paragraph" w:styleId="BalloonText">
    <w:name w:val="Balloon Text"/>
    <w:basedOn w:val="Normal"/>
    <w:link w:val="BalloonTextChar"/>
    <w:rsid w:val="00171ADD"/>
    <w:rPr>
      <w:rFonts w:ascii="Tahoma" w:hAnsi="Tahoma" w:cs="Tahoma"/>
      <w:sz w:val="16"/>
      <w:szCs w:val="16"/>
    </w:rPr>
  </w:style>
  <w:style w:type="character" w:customStyle="1" w:styleId="BalloonTextChar">
    <w:name w:val="Balloon Text Char"/>
    <w:basedOn w:val="DefaultParagraphFont"/>
    <w:link w:val="BalloonText"/>
    <w:rsid w:val="00171A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A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A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ADD"/>
    <w:rPr>
      <w:b/>
      <w:color w:val="660033"/>
      <w:spacing w:val="0"/>
    </w:rPr>
  </w:style>
  <w:style w:type="paragraph" w:customStyle="1" w:styleId="Nameditemlist">
    <w:name w:val="Named item list"/>
    <w:basedOn w:val="BodyText"/>
    <w:qFormat/>
    <w:rsid w:val="00171ADD"/>
    <w:pPr>
      <w:tabs>
        <w:tab w:val="left" w:pos="2835"/>
      </w:tabs>
      <w:ind w:left="2835" w:hanging="2835"/>
    </w:pPr>
  </w:style>
  <w:style w:type="paragraph" w:customStyle="1" w:styleId="BodyTextnopadding">
    <w:name w:val="Body Text no padding"/>
    <w:basedOn w:val="BodyText"/>
    <w:qFormat/>
    <w:rsid w:val="00171ADD"/>
    <w:pPr>
      <w:spacing w:before="0" w:after="0"/>
    </w:pPr>
  </w:style>
  <w:style w:type="paragraph" w:customStyle="1" w:styleId="BodyTextBold">
    <w:name w:val="Body Text Bold"/>
    <w:basedOn w:val="BodyText"/>
    <w:qFormat/>
    <w:rsid w:val="00171ADD"/>
    <w:rPr>
      <w:b/>
    </w:rPr>
  </w:style>
  <w:style w:type="character" w:styleId="Hyperlink">
    <w:name w:val="Hyperlink"/>
    <w:basedOn w:val="DefaultParagraphFont"/>
    <w:uiPriority w:val="99"/>
    <w:unhideWhenUsed/>
    <w:rsid w:val="00854D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2833</Words>
  <Characters>16972</Characters>
  <Application>Microsoft Office Word</Application>
  <DocSecurity>0</DocSecurity>
  <Lines>547</Lines>
  <Paragraphs>373</Paragraphs>
  <ScaleCrop>false</ScaleCrop>
  <Company>Author-it Software Corporation Ltd.</Company>
  <LinksUpToDate>false</LinksUpToDate>
  <CharactersWithSpaces>19432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TLILIC0006 Licence to operate a bridge and gantry crane</dc:title>
  <dc:subject>Approved</dc:subject>
  <dc:creator>Industry Skills Australia</dc:creator>
  <cp:keywords>Release: 2</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