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8DA" w:rsidP="003748DA">
      <w:pPr>
        <w:pStyle w:val="Title"/>
      </w:pPr>
      <w:r>
        <w:fldChar w:fldCharType="begin"/>
      </w:r>
      <w:r>
        <w:instrText xml:space="preserve"> TITLE   \* MERGEFORMAT </w:instrText>
      </w:r>
      <w:r>
        <w:fldChar w:fldCharType="separate"/>
      </w:r>
      <w:r>
        <w:t>TLILIC0002 Licence to operate a vehicle loading crane (capacity 10 metre tonnes and above)</w:t>
      </w:r>
      <w:r>
        <w:fldChar w:fldCharType="end"/>
      </w:r>
    </w:p>
    <w:p w:rsidR="003748DA" w:rsidP="003748DA">
      <w:pPr>
        <w:pStyle w:val="Version"/>
        <w:sectPr w:rsidSect="00C115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15E3" w:rsidP="00C115E3">
      <w:pPr>
        <w:pStyle w:val="SuperHeading"/>
      </w:pPr>
      <w:r w:rsidRPr="00C115E3">
        <w:t>TLILIC0002 Licence to operate a vehicle loading crane (capacity 10 metre tonnes and above)</w:t>
      </w:r>
    </w:p>
    <w:p w:rsidR="00000000" w:rsidRPr="00C115E3" w:rsidP="00C115E3">
      <w:pPr>
        <w:pStyle w:val="Heading1"/>
      </w:pPr>
      <w:bookmarkStart w:id="1" w:name="O_1063144"/>
      <w:bookmarkEnd w:id="1"/>
      <w:r w:rsidRPr="00C115E3">
        <w:t>Modification History</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Release 2. This is the second release of this unit of competency in the TLI Transport and Logistics Training Package:</w:t>
            </w:r>
          </w:p>
          <w:p w:rsidR="00000000" w:rsidRPr="00C115E3" w:rsidP="00C115E3">
            <w:pPr>
              <w:pStyle w:val="ListBullet"/>
            </w:pPr>
            <w:r w:rsidRPr="00C115E3">
              <w:t>Minor statement changes in unit Application</w:t>
            </w:r>
          </w:p>
          <w:p w:rsidR="00000000" w:rsidRPr="00C115E3" w:rsidP="00C115E3">
            <w:pPr>
              <w:pStyle w:val="ListBullet"/>
            </w:pPr>
            <w:r w:rsidRPr="00C115E3">
              <w:t>Minor changes and re-ordering of Performance Evidence</w:t>
            </w:r>
          </w:p>
          <w:p w:rsidR="00000000" w:rsidRPr="00C115E3" w:rsidP="00C115E3">
            <w:pPr>
              <w:pStyle w:val="ListBullet"/>
            </w:pPr>
            <w:r w:rsidRPr="00C115E3">
              <w:t>Minor changes and re-ordering of Knowledge Evidence</w:t>
            </w:r>
          </w:p>
          <w:p w:rsidR="00000000" w:rsidP="00C115E3">
            <w:pPr>
              <w:pStyle w:val="ListBullet"/>
              <w:rPr>
                <w:lang w:val="en-NZ"/>
              </w:rPr>
            </w:pPr>
            <w:r w:rsidRPr="00C115E3">
              <w:t>Minor statement changes in Assessment Conditions.</w:t>
            </w:r>
          </w:p>
        </w:tc>
      </w:tr>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Release 1. This is the first release of this unit of co</w:t>
            </w:r>
            <w:r w:rsidRPr="00C115E3">
              <w:t>mpetency in the TLI Transport and Logistics Training Package.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2" w:name="O_1063143"/>
      <w:bookmarkEnd w:id="2"/>
      <w:r w:rsidRPr="00C115E3">
        <w:t>Application</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This unit unit specifies the skills and knowledge required to safely operate a vehicle loading crane with a Maximum Rated Capacity (MRC) of 10 metre tonnes or mo</w:t>
            </w:r>
            <w:r w:rsidRPr="00C115E3">
              <w:t>re. Competence in this unit, does not in itself result in a High Risk Work Licence (HRWL) to operate this plant.</w:t>
            </w:r>
          </w:p>
          <w:p w:rsidR="00000000" w:rsidRPr="00C115E3" w:rsidP="00C115E3">
            <w:pPr>
              <w:pStyle w:val="BodyText"/>
            </w:pPr>
            <w:r w:rsidRPr="00C115E3">
              <w:t>Vehicle loading crane means a crane mounted on a vehicle for loading and unloading the vehicle.</w:t>
            </w:r>
          </w:p>
          <w:p w:rsidR="00000000" w:rsidRPr="00C115E3" w:rsidP="00C115E3">
            <w:pPr>
              <w:pStyle w:val="BodyText"/>
            </w:pPr>
            <w:r w:rsidRPr="00C115E3">
              <w:t xml:space="preserve">A person undertaking this unit must hold: </w:t>
            </w:r>
          </w:p>
          <w:p w:rsidR="00000000" w:rsidRPr="00C115E3" w:rsidP="00C115E3">
            <w:pPr>
              <w:pStyle w:val="ListBullet"/>
            </w:pPr>
            <w:r w:rsidRPr="00C115E3">
              <w:t>a current National HRWL to perform dogging or a current certification for a specific VET course for HRWL to perform dogging that has been issued by, or on behalf of a WHS Regulator.</w:t>
            </w:r>
          </w:p>
          <w:p w:rsidR="00000000" w:rsidRPr="00C115E3" w:rsidP="00C115E3">
            <w:pPr>
              <w:pStyle w:val="BodyText"/>
            </w:pPr>
            <w:r w:rsidRPr="00C115E3">
              <w:t xml:space="preserve">A person performing this work is required to hold a vehicle loading crane </w:t>
            </w:r>
            <w:r w:rsidRPr="00C115E3">
              <w:t xml:space="preserve">HRWL. </w:t>
            </w:r>
          </w:p>
          <w:p w:rsidR="00000000" w:rsidRPr="00C115E3" w:rsidP="00C115E3">
            <w:pPr>
              <w:pStyle w:val="BodyText"/>
            </w:pPr>
            <w:r w:rsidRPr="00C115E3">
              <w:t>This unit requires a person operating a slewing vehicle loading crane with an MRC of 10 metre tonnes or more to:</w:t>
            </w:r>
          </w:p>
          <w:p w:rsidR="00000000" w:rsidRPr="00C115E3" w:rsidP="00C115E3">
            <w:pPr>
              <w:pStyle w:val="ListBullet"/>
            </w:pPr>
            <w:r w:rsidRPr="00C115E3">
              <w:t>plan for the work/task</w:t>
            </w:r>
          </w:p>
          <w:p w:rsidR="00000000" w:rsidRPr="00C115E3" w:rsidP="00C115E3">
            <w:pPr>
              <w:pStyle w:val="ListBullet"/>
            </w:pPr>
            <w:r w:rsidRPr="00C115E3">
              <w:t>prepare for the work/task</w:t>
            </w:r>
          </w:p>
          <w:p w:rsidR="00000000" w:rsidRPr="00C115E3" w:rsidP="00C115E3">
            <w:pPr>
              <w:pStyle w:val="ListBullet"/>
            </w:pPr>
            <w:r w:rsidRPr="00C115E3">
              <w:t xml:space="preserve">perform work/task </w:t>
            </w:r>
          </w:p>
          <w:p w:rsidR="00000000" w:rsidRPr="00C115E3" w:rsidP="00C115E3">
            <w:pPr>
              <w:pStyle w:val="ListBullet"/>
            </w:pPr>
            <w:r w:rsidRPr="00C115E3">
              <w:t>pack up</w:t>
            </w:r>
          </w:p>
          <w:p w:rsidR="00000000" w:rsidRPr="00C115E3" w:rsidP="00C115E3">
            <w:pPr>
              <w:pStyle w:val="BodyText"/>
            </w:pPr>
            <w:r w:rsidRPr="00C115E3">
              <w:rPr>
                <w:rStyle w:val="SpecialBold"/>
              </w:rPr>
              <w:t>Licensing/Regulatory Information</w:t>
            </w:r>
          </w:p>
          <w:p w:rsidR="00000000" w:rsidRPr="00C115E3" w:rsidP="00C115E3">
            <w:pPr>
              <w:pStyle w:val="BodyText"/>
            </w:pPr>
            <w:r w:rsidRPr="00C115E3">
              <w:t>Legislative and regulatory</w:t>
            </w:r>
            <w:r w:rsidRPr="00C115E3">
              <w:t xml:space="preserve"> requirements are applicable to this unit of competency. </w:t>
            </w:r>
          </w:p>
          <w:p w:rsidR="00000000" w:rsidRPr="00C115E3" w:rsidP="00C115E3">
            <w:pPr>
              <w:pStyle w:val="BodyText"/>
            </w:pPr>
            <w:r w:rsidRPr="00C115E3">
              <w:t xml:space="preserve">This unit is based on the licensing requirements of Part 4.5 of the Model Work Health and Safety (WHS) Regulations and meets Commonwealth, State and Territory HRWL requirements. </w:t>
            </w:r>
          </w:p>
          <w:p w:rsidR="00000000" w:rsidRPr="00C115E3" w:rsidP="00C115E3">
            <w:pPr>
              <w:pStyle w:val="BodyText"/>
            </w:pPr>
            <w:r w:rsidRPr="00C115E3">
              <w:t>The National Assess</w:t>
            </w:r>
            <w:r w:rsidRPr="00C115E3">
              <w:t>ment Instrument (NAI) is the mandated assessment for the HRWL to operate the relevant licencing class as detailed in this unit.</w:t>
            </w:r>
          </w:p>
          <w:p w:rsidR="00000000" w:rsidRPr="00C115E3" w:rsidP="00C115E3">
            <w:pPr>
              <w:pStyle w:val="NoPaddingFontSize1"/>
            </w:pP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3" w:name="O_1063142"/>
      <w:bookmarkEnd w:id="3"/>
      <w:r w:rsidRPr="00C115E3">
        <w:t>Pre-requisite Unit</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Not applicable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4" w:name="O_1063141"/>
      <w:bookmarkEnd w:id="4"/>
      <w:r w:rsidRPr="00C115E3">
        <w:t>Competency Field</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LIC - Licencing Units</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5" w:name="O_1063140"/>
      <w:bookmarkEnd w:id="5"/>
      <w:r w:rsidRPr="00C115E3">
        <w:t>Unit Sector</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Not applicable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6" w:name="O_1063139"/>
      <w:bookmarkEnd w:id="6"/>
      <w:r w:rsidRPr="00C115E3">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C115E3">
        <w:tblPrEx>
          <w:tblW w:w="9498" w:type="dxa"/>
          <w:tblLayout w:type="fixed"/>
          <w:tblCellMar>
            <w:left w:w="62" w:type="dxa"/>
            <w:right w:w="62" w:type="dxa"/>
          </w:tblCellMar>
          <w:tblLook w:val="0000"/>
        </w:tblPrEx>
        <w:trPr>
          <w:trHeight w:val="832"/>
        </w:trPr>
        <w:tc>
          <w:tcPr>
            <w:tcW w:w="3189" w:type="dxa"/>
            <w:gridSpan w:val="2"/>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PERFORMANCE CRITERIA</w:t>
            </w:r>
          </w:p>
        </w:tc>
      </w:tr>
      <w:tr w:rsidTr="00C115E3">
        <w:tblPrEx>
          <w:tblW w:w="9498" w:type="dxa"/>
          <w:tblLayout w:type="fixed"/>
          <w:tblCellMar>
            <w:left w:w="62" w:type="dxa"/>
            <w:right w:w="62" w:type="dxa"/>
          </w:tblCellMar>
          <w:tblLook w:val="0000"/>
        </w:tblPrEx>
        <w:trPr>
          <w:trHeight w:val="1200"/>
        </w:trPr>
        <w:tc>
          <w:tcPr>
            <w:tcW w:w="3189" w:type="dxa"/>
            <w:gridSpan w:val="2"/>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Performance criteria describe the performance needed </w:t>
            </w:r>
            <w:r w:rsidRPr="00C115E3">
              <w:t>to demonstrate achievement of the element.</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Task requirements are identified from work orders or equivalent and a lift plan is confirmed with associated personnel and a site inspection is conducted in accordance with workplace procedu</w:t>
            </w:r>
            <w:r w:rsidRPr="00C115E3">
              <w:t>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Work area operating surface is confirmed to determine the quality of ground suitability for operational use of vehicle loading crane in accordance with workplace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Vehicle loading crane rated capacity (RC) and the lifting gear Working Load Limit (WLL) are established for the load/s and work/task requirements in accordance with manufacturer requirements and workplace procedures </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Appropriate paths for operating </w:t>
            </w:r>
            <w:r w:rsidRPr="00C115E3">
              <w:t xml:space="preserve">the vehicle loading crane and moving and placing load/s in work area are assessed and determined in accordance with workplace procedures </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Relevant hazard identification and risk elimination/control measures are applied and advised to associated pers</w:t>
            </w:r>
            <w:r w:rsidRPr="00C115E3">
              <w:t xml:space="preserve">onnel in accordance with workplace procedures </w:t>
            </w:r>
          </w:p>
        </w:tc>
      </w:tr>
      <w:tr w:rsidTr="00C115E3">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vAlign w:val="bottom"/>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Traffic management plan implementation is confirmed and followed in accordance with workplace procedures </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vAlign w:val="bottom"/>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Appropriate communication procedures are identified and tested with associated personnel in accordance with workplace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All tasks are confirmed to ensure requirements for the relevant work area in accordance with workplace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rsidRPr="00C115E3" w:rsidP="00C115E3">
            <w:pPr>
              <w:pStyle w:val="BodyText"/>
            </w:pPr>
            <w:r w:rsidRPr="00C115E3">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Consultation with workplace personnel is established and maintained to ensure all crane and lifting operations are clear and consistent with site requirements in accordance with a lift plan and workplace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Risk control measures for hazards identified are checked for implementation in accordance with the lift plan and safe work procedures</w:t>
            </w:r>
          </w:p>
        </w:tc>
      </w:tr>
      <w:tr w:rsidTr="00C115E3">
        <w:tblPrEx>
          <w:tblW w:w="9498" w:type="dxa"/>
          <w:tblLayout w:type="fixed"/>
          <w:tblCellMar>
            <w:left w:w="62" w:type="dxa"/>
            <w:right w:w="62" w:type="dxa"/>
          </w:tblCellMar>
          <w:tblLook w:val="0000"/>
        </w:tblPrEx>
        <w:trPr>
          <w:trHeight w:val="775"/>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Vehicle loading crane controls are accessed safely in accordance with manufacturer requirements and safe work proce</w:t>
            </w:r>
            <w:r w:rsidRPr="00C115E3">
              <w:t>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Pre-start vehicle loading crane checks are carried out and any damage and defects are reported, recorded and appropriate action is taken in accordance with safe work procedures and manufacturer requirements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Vehicle loading crane is set up correctly with any lifting gear as per the lift plan in accordance with relevant manufacturer requirements including load chart/s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Boom/jib and lifting gear are set up as required in accordance</w:t>
            </w:r>
            <w:r w:rsidRPr="00C115E3">
              <w:t xml:space="preserve"> with specific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Vehicle loading crane is stabilised appropriately in accordance with the lift plan, relevant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Operational checks are carried out and any damage and defects are reported, recorded and appropriate action is taken in accordance with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rsidP="00C115E3">
            <w:pPr>
              <w:pStyle w:val="BodyText"/>
              <w:rPr>
                <w:lang w:val="en-NZ"/>
              </w:rPr>
            </w:pPr>
            <w:r w:rsidRPr="00C115E3">
              <w:t> </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 </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Vehicle loading crane logbook is inspected and is correct fo</w:t>
            </w:r>
            <w:r w:rsidRPr="00C115E3">
              <w:t>r the crane type, is completed and signed and required rectifications have been signed off in accordance with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2.10</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Weather and work environment conditions are assessed to determine any impact on vehicle</w:t>
            </w:r>
            <w:r w:rsidRPr="00C115E3">
              <w:t xml:space="preserve"> loading crane operations in accordance with manufacturer requirements and safe work procedures</w:t>
            </w:r>
          </w:p>
        </w:tc>
      </w:tr>
      <w:tr w:rsidTr="00C115E3">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vAlign w:val="bottom"/>
          </w:tcPr>
          <w:p w:rsidR="00000000" w:rsidRPr="00C115E3" w:rsidP="00C115E3">
            <w:pPr>
              <w:pStyle w:val="BodyText"/>
            </w:pPr>
            <w:r w:rsidRPr="00C115E3">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Lifts are determined within the RC of the vehicle loading crane in accordance with the load chart/s and lift plan</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Boom/jib and hook block are safely positioned over the load following directions from associated personnel in accordance with the lift plan and safe work procedures </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Lifting gear is connected to the load and used safely in accordance with the lift p</w:t>
            </w:r>
            <w:r w:rsidRPr="00C115E3">
              <w:t>lan, safe work procedures and manufacturer requirements</w:t>
            </w:r>
          </w:p>
        </w:tc>
      </w:tr>
      <w:tr w:rsidTr="00C115E3">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Test lift is carried out in accordance with dogging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Loads are transferred using relevant crane movements and tag lines as required, in accordance with lift plan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Load and crane movement is monitored constantly and crane is operated safely in accordance with lift plan and safe </w:t>
            </w:r>
            <w:r w:rsidRPr="00C115E3">
              <w:t>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All required communication signals are correctly interpreted and followed whilst crane is operated in accordance with the lift plan and safe work procedures </w:t>
            </w:r>
          </w:p>
        </w:tc>
      </w:tr>
      <w:tr w:rsidTr="00C115E3">
        <w:tblPrEx>
          <w:tblW w:w="9498" w:type="dxa"/>
          <w:tblLayout w:type="fixed"/>
          <w:tblCellMar>
            <w:left w:w="62" w:type="dxa"/>
            <w:right w:w="62" w:type="dxa"/>
          </w:tblCellMar>
          <w:tblLook w:val="0000"/>
        </w:tblPrEx>
        <w:trPr>
          <w:trHeight w:val="942"/>
        </w:trPr>
        <w:tc>
          <w:tcPr>
            <w:tcW w:w="464" w:type="dxa"/>
            <w:tcBorders>
              <w:top w:val="nil"/>
              <w:left w:val="nil"/>
              <w:bottom w:val="nil"/>
              <w:right w:val="nil"/>
            </w:tcBorders>
            <w:tcMar>
              <w:top w:w="0" w:type="dxa"/>
              <w:left w:w="62" w:type="dxa"/>
              <w:bottom w:w="0" w:type="dxa"/>
              <w:right w:w="62" w:type="dxa"/>
            </w:tcMar>
            <w:vAlign w:val="bottom"/>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Load is lowered and landed safely in accordance with lift plan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vAlign w:val="bottom"/>
          </w:tcPr>
          <w:p w:rsidR="00000000" w:rsidP="00C115E3">
            <w:pPr>
              <w:pStyle w:val="BodyText"/>
              <w:rPr>
                <w:lang w:val="en-NZ"/>
              </w:rPr>
            </w:pPr>
            <w:r w:rsidRPr="00C115E3">
              <w:t> </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 </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 xml:space="preserve">Lifting gear is disconnected from load and crane is positioned safely and efficiently for next task in accordance with lift plan and safe work procedures </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rPr>
                <w:rStyle w:val="SpecialBold"/>
              </w:rPr>
              <w:t xml:space="preserve">Pack up </w:t>
            </w: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Crane boom/jib, lifting gear and associated equipment is stowed and secured as required in accordance with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Relevant motion locks and brakes are applied as required in accordance with ma</w:t>
            </w:r>
            <w:r w:rsidRPr="00C115E3">
              <w:t>nufacturer requirements and safe work procedures</w:t>
            </w:r>
          </w:p>
        </w:tc>
      </w:tr>
      <w:tr w:rsidTr="00C115E3">
        <w:tblPrEx>
          <w:tblW w:w="9498" w:type="dxa"/>
          <w:tblLayout w:type="fixed"/>
          <w:tblCellMar>
            <w:left w:w="62" w:type="dxa"/>
            <w:right w:w="62" w:type="dxa"/>
          </w:tblCellMar>
          <w:tblLook w:val="0000"/>
        </w:tblPrEx>
        <w:trPr>
          <w:trHeight w:val="92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Stabilisers are stowed and secured in accordance with manufacturer requirements and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Crane is shut dow</w:t>
            </w:r>
            <w:r w:rsidRPr="00C115E3">
              <w:t>n and secured to prevent unauthorised access/use in accordance with safe work procedures</w:t>
            </w:r>
          </w:p>
        </w:tc>
      </w:tr>
      <w:tr w:rsidTr="00C115E3">
        <w:tblPrEx>
          <w:tblW w:w="9498" w:type="dxa"/>
          <w:tblLayout w:type="fixed"/>
          <w:tblCellMar>
            <w:left w:w="62" w:type="dxa"/>
            <w:right w:w="62" w:type="dxa"/>
          </w:tblCellMar>
          <w:tblLook w:val="0000"/>
        </w:tblPrEx>
        <w:trPr>
          <w:trHeight w:val="78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Plates or packing are stowed and secured in accordance with safe work procedures</w:t>
            </w:r>
          </w:p>
        </w:tc>
      </w:tr>
      <w:tr w:rsidTr="00C115E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115E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rPr>
                <w:rStyle w:val="SpecialBold"/>
              </w:rPr>
              <w:t>4.6</w:t>
            </w:r>
          </w:p>
        </w:tc>
        <w:tc>
          <w:tcPr>
            <w:tcW w:w="5593"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Shut down crane checks are carried out in accordance with safe work proc</w:t>
            </w:r>
            <w:r w:rsidRPr="00C115E3">
              <w:t>edures and manufacturer requirements</w:t>
            </w:r>
          </w:p>
        </w:tc>
      </w:tr>
    </w:tbl>
    <w:p w:rsidR="003748DA" w:rsidP="00C115E3">
      <w:pPr>
        <w:pStyle w:val="NoPaddingFontSize1"/>
      </w:pPr>
    </w:p>
    <w:p w:rsidR="003748DA" w:rsidP="00C115E3">
      <w:pPr>
        <w:pStyle w:val="NoPaddingFontSize1"/>
      </w:pPr>
    </w:p>
    <w:p w:rsidR="00000000" w:rsidRPr="00C115E3" w:rsidP="00C115E3">
      <w:pPr>
        <w:pStyle w:val="Heading1"/>
      </w:pPr>
      <w:bookmarkStart w:id="7" w:name="O_1063138"/>
      <w:bookmarkEnd w:id="7"/>
      <w:r w:rsidRPr="00C115E3">
        <w:t>Foundation Skills</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Foundation skills essential to performance are explicit in the performance criteria of this unit of competency</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8" w:name="O_1063137"/>
      <w:bookmarkEnd w:id="8"/>
      <w:r w:rsidRPr="00C115E3">
        <w:t>Range of Conditions</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Range is restricted to essential operating conditions and any other variables essential to the work environment.</w:t>
            </w:r>
          </w:p>
          <w:p w:rsidR="00000000" w:rsidRPr="00C115E3" w:rsidP="00C115E3">
            <w:pPr>
              <w:pStyle w:val="BodyText"/>
            </w:pPr>
            <w:r w:rsidRPr="00C115E3">
              <w:t>Non -essential conditions may be found in the Companion Volume Implementation Guide.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9" w:name="O_1063136"/>
      <w:bookmarkEnd w:id="9"/>
      <w:r w:rsidRPr="00C115E3">
        <w:t>Unit Mapping Information</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This unit re</w:t>
            </w:r>
            <w:r w:rsidRPr="00C115E3">
              <w:t>places and is equivalent to TLILIC0012 Licence to operate a vehicle loading crane (capacity 10 metre tonnes and above)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10" w:name="O_1063145"/>
      <w:bookmarkEnd w:id="10"/>
      <w:r w:rsidRPr="00C115E3">
        <w:t>Links</w:t>
      </w:r>
    </w:p>
    <w:p w:rsidR="00000000" w:rsidRPr="00C115E3" w:rsidP="003748DA">
      <w:pPr>
        <w:pStyle w:val="BodyText"/>
      </w:pPr>
      <w:r w:rsidRPr="00C115E3">
        <w:t xml:space="preserve">Companion Volume Implementation Guide - </w:t>
      </w:r>
      <w:r>
        <w:fldChar w:fldCharType="begin"/>
      </w:r>
      <w:r>
        <w:instrText xml:space="preserve"> HYPERLINK "https://vetnet.gov.au/Pages/TrainingDocs.aspx?q=df441c6e-213d-43e3-874c-0b3f7036d851" </w:instrText>
      </w:r>
      <w:r>
        <w:fldChar w:fldCharType="separate"/>
      </w:r>
      <w:r w:rsidRPr="00EA0115">
        <w:rPr>
          <w:rStyle w:val="Hyperlink"/>
        </w:rPr>
        <w:t>https://vetnet.gov.au/Pages/TrainingDocs.aspx?q=df441c6e-213d-43e3-874c-0b3f7036d851</w:t>
      </w:r>
      <w:r>
        <w:fldChar w:fldCharType="end"/>
      </w:r>
    </w:p>
    <w:p w:rsidR="00000000" w:rsidRPr="00C115E3" w:rsidP="003748DA">
      <w:pPr>
        <w:pStyle w:val="BodyText"/>
        <w:sectPr w:rsidSect="00C115E3">
          <w:headerReference w:type="default" r:id="rId10"/>
          <w:footerReference w:type="default" r:id="rId11"/>
          <w:pgSz w:w="11908" w:h="16833"/>
          <w:pgMar w:top="1702" w:right="1418" w:bottom="1702" w:left="1418" w:header="992" w:footer="992" w:gutter="0"/>
          <w:cols w:space="720"/>
          <w:noEndnote/>
          <w:docGrid w:linePitch="299"/>
        </w:sectPr>
      </w:pPr>
    </w:p>
    <w:p w:rsidR="00000000" w:rsidRPr="00C115E3" w:rsidP="00C115E3">
      <w:pPr>
        <w:pStyle w:val="SuperHeading"/>
      </w:pPr>
      <w:r w:rsidRPr="00C115E3">
        <w:t xml:space="preserve">Assessment </w:t>
      </w:r>
      <w:r w:rsidRPr="00C115E3">
        <w:t>Requirements for TLILIC0002 Licence to operate a vehicle loading crane (capacity 10 metre tonnes and above)</w:t>
      </w:r>
    </w:p>
    <w:p w:rsidR="00000000" w:rsidRPr="00C115E3" w:rsidP="00C115E3">
      <w:pPr>
        <w:pStyle w:val="Heading1"/>
      </w:pPr>
      <w:bookmarkStart w:id="11" w:name="O_1063134"/>
      <w:bookmarkEnd w:id="11"/>
      <w:r w:rsidRPr="00C115E3">
        <w:t>Modification History</w:t>
      </w:r>
    </w:p>
    <w:tbl>
      <w:tblPr>
        <w:tblW w:w="9495" w:type="dxa"/>
        <w:tblLayout w:type="fixed"/>
        <w:tblCellMar>
          <w:left w:w="62" w:type="dxa"/>
          <w:right w:w="62" w:type="dxa"/>
        </w:tblCellMar>
        <w:tblLook w:val="0000"/>
      </w:tblPr>
      <w:tblGrid>
        <w:gridCol w:w="9495"/>
      </w:tblGrid>
      <w:tr w:rsidTr="00C115E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 xml:space="preserve">Release 2. This is the second release of this unit of competency in the TLI Transport and Logistics Training </w:t>
            </w:r>
            <w:r w:rsidRPr="00C115E3">
              <w:t>Package:</w:t>
            </w:r>
          </w:p>
          <w:p w:rsidR="00000000" w:rsidRPr="00C115E3" w:rsidP="00C115E3">
            <w:pPr>
              <w:pStyle w:val="ListBullet"/>
            </w:pPr>
            <w:r w:rsidRPr="00C115E3">
              <w:t>Minor statement changes in unit Application</w:t>
            </w:r>
          </w:p>
          <w:p w:rsidR="00000000" w:rsidRPr="00C115E3" w:rsidP="00C115E3">
            <w:pPr>
              <w:pStyle w:val="ListBullet"/>
            </w:pPr>
            <w:r w:rsidRPr="00C115E3">
              <w:t>Minor changes and re-ordering of Performance Evidence</w:t>
            </w:r>
          </w:p>
          <w:p w:rsidR="00000000" w:rsidRPr="00C115E3" w:rsidP="00C115E3">
            <w:pPr>
              <w:pStyle w:val="ListBullet"/>
            </w:pPr>
            <w:r w:rsidRPr="00C115E3">
              <w:t>Minor changes and re-ordering of Knowledge Evidence</w:t>
            </w:r>
          </w:p>
          <w:p w:rsidR="00000000" w:rsidP="00C115E3">
            <w:pPr>
              <w:pStyle w:val="ListBullet"/>
              <w:rPr>
                <w:lang w:val="en-NZ"/>
              </w:rPr>
            </w:pPr>
            <w:r w:rsidRPr="00C115E3">
              <w:t>Minor statement changes in Assessment Conditions.</w:t>
            </w:r>
          </w:p>
        </w:tc>
      </w:tr>
      <w:tr w:rsidTr="00C115E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 xml:space="preserve">Release 1. This is the first release of this </w:t>
            </w:r>
            <w:r w:rsidRPr="00C115E3">
              <w:t>unit of competency in the TLI Transport and Logistics Training Package.</w:t>
            </w:r>
          </w:p>
        </w:tc>
      </w:tr>
    </w:tbl>
    <w:p w:rsidR="00000000" w:rsidRPr="00C115E3" w:rsidP="00C115E3">
      <w:pPr>
        <w:pStyle w:val="NoPaddingFontSize1"/>
      </w:pPr>
    </w:p>
    <w:p w:rsidR="00000000" w:rsidRPr="00C115E3" w:rsidP="00C115E3">
      <w:pPr>
        <w:pStyle w:val="AllowPageBreak"/>
      </w:pPr>
    </w:p>
    <w:p w:rsidR="00000000" w:rsidRPr="00C115E3" w:rsidP="00C115E3">
      <w:pPr>
        <w:pStyle w:val="Heading1"/>
      </w:pPr>
      <w:bookmarkStart w:id="12" w:name="O_1063133"/>
      <w:bookmarkEnd w:id="12"/>
      <w:r w:rsidRPr="00C115E3">
        <w:t>Performance Evidence</w:t>
      </w:r>
    </w:p>
    <w:tbl>
      <w:tblPr>
        <w:tblW w:w="9497" w:type="dxa"/>
        <w:tblLayout w:type="fixed"/>
        <w:tblCellMar>
          <w:left w:w="62" w:type="dxa"/>
          <w:right w:w="62" w:type="dxa"/>
        </w:tblCellMar>
        <w:tblLook w:val="0000"/>
      </w:tblPr>
      <w:tblGrid>
        <w:gridCol w:w="9497"/>
      </w:tblGrid>
      <w:tr w:rsidTr="00C115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Evidence required to demonstrate competence in this unit must be relevant to and satisfy all the requirements of the elements and performance criteria on at least one occasion and include:</w:t>
            </w:r>
          </w:p>
        </w:tc>
      </w:tr>
      <w:tr w:rsidTr="00C115E3">
        <w:tblPrEx>
          <w:tblW w:w="9497" w:type="dxa"/>
          <w:tblLayout w:type="fixed"/>
          <w:tblCellMar>
            <w:left w:w="62" w:type="dxa"/>
            <w:right w:w="62" w:type="dxa"/>
          </w:tblCellMar>
          <w:tblLook w:val="0000"/>
        </w:tblPrEx>
        <w:trPr>
          <w:trHeight w:val="306"/>
        </w:trPr>
        <w:tc>
          <w:tcPr>
            <w:tcW w:w="9497" w:type="dxa"/>
            <w:tcBorders>
              <w:top w:val="nil"/>
              <w:left w:val="nil"/>
              <w:bottom w:val="nil"/>
              <w:right w:val="nil"/>
            </w:tcBorders>
            <w:tcMar>
              <w:top w:w="0" w:type="dxa"/>
              <w:left w:w="62" w:type="dxa"/>
              <w:bottom w:w="0" w:type="dxa"/>
              <w:right w:w="62" w:type="dxa"/>
            </w:tcMar>
          </w:tcPr>
          <w:p w:rsidR="00000000" w:rsidRPr="00C115E3" w:rsidP="00C115E3">
            <w:pPr>
              <w:pStyle w:val="ListBullet"/>
            </w:pPr>
            <w:r w:rsidRPr="00C115E3">
              <w:t>applying relevant communication signals from associated personnel</w:t>
            </w:r>
          </w:p>
          <w:p w:rsidR="00000000" w:rsidRPr="00C115E3" w:rsidP="00C115E3">
            <w:pPr>
              <w:pStyle w:val="ListBullet"/>
            </w:pPr>
            <w:r w:rsidRPr="00C115E3">
              <w:t>applying relevant crane movements including:</w:t>
            </w:r>
          </w:p>
          <w:p w:rsidR="00000000" w:rsidRPr="00C115E3" w:rsidP="00C115E3">
            <w:pPr>
              <w:pStyle w:val="ListBullet2"/>
            </w:pPr>
            <w:r w:rsidRPr="00C115E3">
              <w:t>boom/jib up and down (luffing)</w:t>
            </w:r>
          </w:p>
          <w:p w:rsidR="00000000" w:rsidRPr="00C115E3" w:rsidP="00C115E3">
            <w:pPr>
              <w:pStyle w:val="ListBullet2"/>
            </w:pPr>
            <w:r w:rsidRPr="00C115E3">
              <w:t>catching load swing appropriately</w:t>
            </w:r>
          </w:p>
          <w:p w:rsidR="00000000" w:rsidRPr="00C115E3" w:rsidP="00C115E3">
            <w:pPr>
              <w:pStyle w:val="ListBullet2"/>
            </w:pPr>
            <w:r w:rsidRPr="00C115E3">
              <w:t>positioning and using main hook and lifting gear to connect to load safely</w:t>
            </w:r>
          </w:p>
          <w:p w:rsidR="00000000" w:rsidRPr="00C115E3" w:rsidP="00C115E3">
            <w:pPr>
              <w:pStyle w:val="ListBullet2"/>
            </w:pPr>
            <w:r w:rsidRPr="00C115E3">
              <w:t>raise and lower hoist</w:t>
            </w:r>
          </w:p>
          <w:p w:rsidR="00000000" w:rsidRPr="00C115E3" w:rsidP="00C115E3">
            <w:pPr>
              <w:pStyle w:val="ListBullet2"/>
            </w:pPr>
            <w:r w:rsidRPr="00C115E3">
              <w:t>slew boom/jib</w:t>
            </w:r>
          </w:p>
          <w:p w:rsidR="00000000" w:rsidRPr="00C115E3" w:rsidP="00C115E3">
            <w:pPr>
              <w:pStyle w:val="ListBullet2"/>
            </w:pPr>
            <w:r w:rsidRPr="00C115E3">
              <w:t>telescope in and out</w:t>
            </w:r>
          </w:p>
          <w:p w:rsidR="00000000" w:rsidRPr="00C115E3" w:rsidP="00C115E3">
            <w:pPr>
              <w:pStyle w:val="ListBullet"/>
            </w:pPr>
            <w:r w:rsidRPr="00C115E3">
              <w:t>applying relevant mathematical calculations in conjunction with lift plan and load chart to determine radius requirements and relevant lifting gear to perform work/task to enable crane to be configured for load including:</w:t>
            </w:r>
          </w:p>
          <w:p w:rsidR="00000000" w:rsidRPr="00C115E3" w:rsidP="00C115E3">
            <w:pPr>
              <w:pStyle w:val="ListBullet2"/>
            </w:pPr>
            <w:r w:rsidRPr="00C115E3">
              <w:t>boom</w:t>
            </w:r>
          </w:p>
          <w:p w:rsidR="00000000" w:rsidRPr="00C115E3" w:rsidP="00C115E3">
            <w:pPr>
              <w:pStyle w:val="ListBullet2"/>
            </w:pPr>
            <w:r w:rsidRPr="00C115E3">
              <w:t>Stabiliser positioning</w:t>
            </w:r>
          </w:p>
          <w:p w:rsidR="00000000" w:rsidRPr="00C115E3" w:rsidP="00C115E3">
            <w:pPr>
              <w:pStyle w:val="ListBullet2"/>
            </w:pPr>
            <w:r w:rsidRPr="00C115E3">
              <w:t xml:space="preserve">type </w:t>
            </w:r>
            <w:r w:rsidRPr="00C115E3">
              <w:t>of hook</w:t>
            </w:r>
          </w:p>
          <w:p w:rsidR="00000000" w:rsidRPr="00C115E3" w:rsidP="00C115E3">
            <w:pPr>
              <w:pStyle w:val="ListBullet"/>
            </w:pPr>
            <w:r w:rsidRPr="00C115E3">
              <w:t>carrying out operational checks ensuring:</w:t>
            </w:r>
          </w:p>
          <w:p w:rsidR="00000000" w:rsidRPr="00C115E3" w:rsidP="00C115E3">
            <w:pPr>
              <w:pStyle w:val="ListBullet2"/>
            </w:pPr>
            <w:r w:rsidRPr="00C115E3">
              <w:t>all controls are located, identified and tested for functionality</w:t>
            </w:r>
          </w:p>
          <w:p w:rsidR="00000000" w:rsidRPr="00C115E3" w:rsidP="00C115E3">
            <w:pPr>
              <w:pStyle w:val="ListBullet2"/>
            </w:pPr>
            <w:r w:rsidRPr="00C115E3">
              <w:t>all hydraulic functions are operated</w:t>
            </w:r>
          </w:p>
          <w:p w:rsidR="00000000" w:rsidRPr="00C115E3" w:rsidP="00C115E3">
            <w:pPr>
              <w:pStyle w:val="ListBullet2"/>
            </w:pPr>
            <w:r w:rsidRPr="00C115E3">
              <w:t>lifting gear movements and control functions are smooth and comply with lift plan</w:t>
            </w:r>
          </w:p>
          <w:p w:rsidR="00000000" w:rsidRPr="00C115E3" w:rsidP="00C115E3">
            <w:pPr>
              <w:pStyle w:val="ListBullet2"/>
            </w:pPr>
            <w:r w:rsidRPr="00C115E3">
              <w:t>hazard warning systems, safety, audible and visual warning devices are checked for to ensure they are functional including:</w:t>
            </w:r>
          </w:p>
          <w:p w:rsidR="00000000" w:rsidRPr="00C115E3" w:rsidP="00C115E3">
            <w:pPr>
              <w:pStyle w:val="ListBullet3"/>
            </w:pPr>
            <w:r w:rsidRPr="00C115E3">
              <w:t>reversing beepers</w:t>
            </w:r>
          </w:p>
          <w:p w:rsidR="00000000" w:rsidRPr="00C115E3" w:rsidP="00C115E3">
            <w:pPr>
              <w:pStyle w:val="ListBullet3"/>
            </w:pPr>
            <w:r w:rsidRPr="00C115E3">
              <w:t>lights</w:t>
            </w:r>
          </w:p>
          <w:p w:rsidR="00000000" w:rsidRPr="00C115E3" w:rsidP="00C115E3">
            <w:pPr>
              <w:pStyle w:val="ListBullet3"/>
            </w:pPr>
            <w:r w:rsidRPr="00C115E3">
              <w:t>horns</w:t>
            </w:r>
          </w:p>
          <w:p w:rsidR="00000000" w:rsidRPr="00C115E3" w:rsidP="00C115E3">
            <w:pPr>
              <w:pStyle w:val="ListBullet2"/>
            </w:pPr>
            <w:r w:rsidRPr="00C115E3">
              <w:t>start-up is in accordance with manufacturer requirements and safe work procedures</w:t>
            </w:r>
          </w:p>
          <w:p w:rsidR="00000000" w:rsidRPr="00C115E3" w:rsidP="00C115E3">
            <w:pPr>
              <w:pStyle w:val="ListBullet2"/>
            </w:pPr>
            <w:r w:rsidRPr="00C115E3">
              <w:t>there are no unus</w:t>
            </w:r>
            <w:r w:rsidRPr="00C115E3">
              <w:t>ual noises</w:t>
            </w:r>
          </w:p>
          <w:p w:rsidR="00000000" w:rsidRPr="00C115E3" w:rsidP="00C115E3">
            <w:pPr>
              <w:pStyle w:val="ListBullet2"/>
            </w:pPr>
            <w:r w:rsidRPr="00C115E3">
              <w:t>crane control functions comply with operating requirements</w:t>
            </w:r>
          </w:p>
          <w:p w:rsidR="00000000" w:rsidRPr="00C115E3" w:rsidP="00C115E3">
            <w:pPr>
              <w:pStyle w:val="ListBullet"/>
            </w:pPr>
            <w:r w:rsidRPr="00C115E3">
              <w:t>communicating with other associated personnel through using appropriate worksite procedures which including:</w:t>
            </w:r>
          </w:p>
          <w:p w:rsidR="00000000" w:rsidRPr="00C115E3" w:rsidP="00C115E3">
            <w:pPr>
              <w:pStyle w:val="ListBullet2"/>
            </w:pPr>
            <w:r w:rsidRPr="00C115E3">
              <w:t>2-way radio</w:t>
            </w:r>
          </w:p>
          <w:p w:rsidR="00000000" w:rsidRPr="00C115E3" w:rsidP="00C115E3">
            <w:pPr>
              <w:pStyle w:val="ListBullet2"/>
            </w:pPr>
            <w:r w:rsidRPr="00C115E3">
              <w:t>active listening</w:t>
            </w:r>
          </w:p>
          <w:p w:rsidR="00000000" w:rsidRPr="00C115E3" w:rsidP="00C115E3">
            <w:pPr>
              <w:pStyle w:val="ListBullet2"/>
            </w:pPr>
            <w:r w:rsidRPr="00C115E3">
              <w:t>demonstrating and interpreting hand signals</w:t>
            </w:r>
          </w:p>
          <w:p w:rsidR="00000000" w:rsidRPr="00C115E3" w:rsidP="00C115E3">
            <w:pPr>
              <w:pStyle w:val="ListBullet2"/>
            </w:pPr>
            <w:r w:rsidRPr="00C115E3">
              <w:t>questioning to confirm understanding</w:t>
            </w:r>
          </w:p>
          <w:p w:rsidR="00000000" w:rsidRPr="00C115E3" w:rsidP="00C115E3">
            <w:pPr>
              <w:pStyle w:val="ListBullet2"/>
            </w:pPr>
            <w:r w:rsidRPr="00C115E3">
              <w:t>signage</w:t>
            </w:r>
          </w:p>
          <w:p w:rsidR="00000000" w:rsidRPr="00C115E3" w:rsidP="00C115E3">
            <w:pPr>
              <w:pStyle w:val="ListBullet2"/>
            </w:pPr>
            <w:r w:rsidRPr="00C115E3">
              <w:t>whistles</w:t>
            </w:r>
          </w:p>
          <w:p w:rsidR="00000000" w:rsidRPr="00C115E3" w:rsidP="00C115E3">
            <w:pPr>
              <w:pStyle w:val="ListBullet2"/>
            </w:pPr>
            <w:r w:rsidRPr="00C115E3">
              <w:t xml:space="preserve">written instructions </w:t>
            </w:r>
          </w:p>
          <w:p w:rsidR="00000000" w:rsidRPr="00C115E3" w:rsidP="00C115E3">
            <w:pPr>
              <w:pStyle w:val="ListBullet"/>
            </w:pPr>
            <w:r w:rsidRPr="00C115E3">
              <w:t>completing the pre-start check including:</w:t>
            </w:r>
          </w:p>
          <w:p w:rsidR="00000000" w:rsidRPr="00C115E3" w:rsidP="00C115E3">
            <w:pPr>
              <w:pStyle w:val="ListBullet2"/>
            </w:pPr>
            <w:r w:rsidRPr="00C115E3">
              <w:t>engine / mechanical fluid level checks as required by manufacturer requirements</w:t>
            </w:r>
          </w:p>
          <w:p w:rsidR="00000000" w:rsidRPr="00C115E3" w:rsidP="00C115E3">
            <w:pPr>
              <w:pStyle w:val="ListBullet2"/>
            </w:pPr>
            <w:r w:rsidRPr="00C115E3">
              <w:t>presence of correct logbook</w:t>
            </w:r>
          </w:p>
          <w:p w:rsidR="00000000" w:rsidRPr="00C115E3" w:rsidP="00C115E3">
            <w:pPr>
              <w:pStyle w:val="ListBullet2"/>
            </w:pPr>
            <w:r w:rsidRPr="00C115E3">
              <w:t>evidence of damage</w:t>
            </w:r>
          </w:p>
          <w:p w:rsidR="00000000" w:rsidRPr="00C115E3" w:rsidP="00C115E3">
            <w:pPr>
              <w:pStyle w:val="ListBullet2"/>
            </w:pPr>
            <w:r w:rsidRPr="00C115E3">
              <w:t>fluid lea</w:t>
            </w:r>
            <w:r w:rsidRPr="00C115E3">
              <w:t>ks</w:t>
            </w:r>
          </w:p>
          <w:p w:rsidR="00000000" w:rsidRPr="00C115E3" w:rsidP="00C115E3">
            <w:pPr>
              <w:pStyle w:val="ListBullet2"/>
            </w:pPr>
            <w:r w:rsidRPr="00C115E3">
              <w:t>lights work effectively</w:t>
            </w:r>
          </w:p>
          <w:p w:rsidR="00000000" w:rsidRPr="00C115E3" w:rsidP="00C115E3">
            <w:pPr>
              <w:pStyle w:val="ListBullet2"/>
            </w:pPr>
            <w:r w:rsidRPr="00C115E3">
              <w:t>locating, identifying and confirming all controls</w:t>
            </w:r>
          </w:p>
          <w:p w:rsidR="00000000" w:rsidRPr="00C115E3" w:rsidP="00C115E3">
            <w:pPr>
              <w:pStyle w:val="ListBullet2"/>
            </w:pPr>
            <w:r w:rsidRPr="00C115E3">
              <w:t>fire extinguisher</w:t>
            </w:r>
          </w:p>
          <w:p w:rsidR="00000000" w:rsidRPr="00C115E3" w:rsidP="00C115E3">
            <w:pPr>
              <w:pStyle w:val="ListBullet2"/>
            </w:pPr>
            <w:r w:rsidRPr="00C115E3">
              <w:t>safety equipment checks</w:t>
            </w:r>
          </w:p>
          <w:p w:rsidR="00000000" w:rsidRPr="00C115E3" w:rsidP="00C115E3">
            <w:pPr>
              <w:pStyle w:val="ListBullet2"/>
            </w:pPr>
            <w:r w:rsidRPr="00C115E3">
              <w:t>signage and labels to ensure they are visible and legible</w:t>
            </w:r>
          </w:p>
          <w:p w:rsidR="00000000" w:rsidRPr="00C115E3" w:rsidP="00C115E3">
            <w:pPr>
              <w:pStyle w:val="ListBullet2"/>
            </w:pPr>
            <w:r w:rsidRPr="00C115E3">
              <w:t>checking for signs of paint separation and stressed welds indicating potential structural weakness</w:t>
            </w:r>
          </w:p>
          <w:p w:rsidR="00000000" w:rsidRPr="00C115E3" w:rsidP="00C115E3">
            <w:pPr>
              <w:pStyle w:val="ListBullet2"/>
            </w:pPr>
            <w:r w:rsidRPr="00C115E3">
              <w:t>tyres and wheels for damage/wear and correct inflation</w:t>
            </w:r>
          </w:p>
          <w:p w:rsidR="00000000" w:rsidRPr="00C115E3" w:rsidP="00C115E3">
            <w:pPr>
              <w:pStyle w:val="ListBullet2"/>
            </w:pPr>
            <w:r w:rsidRPr="00C115E3">
              <w:t>updating records as required</w:t>
            </w:r>
          </w:p>
          <w:p w:rsidR="00000000" w:rsidRPr="00C115E3" w:rsidP="00C115E3">
            <w:pPr>
              <w:pStyle w:val="ListBullet2"/>
            </w:pPr>
            <w:r w:rsidRPr="00C115E3">
              <w:t>visual damage or equipment faults</w:t>
            </w:r>
          </w:p>
          <w:p w:rsidR="00000000" w:rsidRPr="00C115E3" w:rsidP="00C115E3">
            <w:pPr>
              <w:pStyle w:val="ListBullet"/>
            </w:pPr>
            <w:r w:rsidRPr="00C115E3">
              <w:t>complying with Commonwealth, state and</w:t>
            </w:r>
            <w:r w:rsidRPr="00C115E3">
              <w:t xml:space="preserve"> territory Work Health and Safety (WHS)/Occupational Health and Safety (OHS)/Occupational Safety and Health (OSH) legislation</w:t>
            </w:r>
          </w:p>
          <w:p w:rsidR="00000000" w:rsidRPr="00C115E3" w:rsidP="00C115E3">
            <w:pPr>
              <w:pStyle w:val="ListBullet"/>
            </w:pPr>
            <w:r w:rsidRPr="00C115E3">
              <w:t>conducting and applying risk and hazard assessment strategies including:</w:t>
            </w:r>
          </w:p>
          <w:p w:rsidR="00000000" w:rsidRPr="00C115E3" w:rsidP="00C115E3">
            <w:pPr>
              <w:pStyle w:val="ListBullet2"/>
            </w:pPr>
            <w:r w:rsidRPr="00C115E3">
              <w:t>confirming work area operating surface suitability based</w:t>
            </w:r>
            <w:r w:rsidRPr="00C115E3">
              <w:t xml:space="preserve"> on crane and task requirements</w:t>
            </w:r>
          </w:p>
          <w:p w:rsidR="00000000" w:rsidRPr="00C115E3" w:rsidP="00C115E3">
            <w:pPr>
              <w:pStyle w:val="ListBullet2"/>
            </w:pPr>
            <w:r w:rsidRPr="00C115E3">
              <w:t xml:space="preserve">dynamic loads </w:t>
            </w:r>
          </w:p>
          <w:p w:rsidR="00000000" w:rsidRPr="00C115E3" w:rsidP="00C115E3">
            <w:pPr>
              <w:pStyle w:val="ListBullet2"/>
            </w:pPr>
            <w:r w:rsidRPr="00C115E3">
              <w:t>ground conditions including condition of surface and slopes</w:t>
            </w:r>
          </w:p>
          <w:p w:rsidR="00000000" w:rsidRPr="00C115E3" w:rsidP="00C115E3">
            <w:pPr>
              <w:pStyle w:val="ListBullet2"/>
            </w:pPr>
            <w:r w:rsidRPr="00C115E3">
              <w:t>load swing</w:t>
            </w:r>
          </w:p>
          <w:p w:rsidR="00000000" w:rsidRPr="00C115E3" w:rsidP="00C115E3">
            <w:pPr>
              <w:pStyle w:val="ListBullet2"/>
            </w:pPr>
            <w:r w:rsidRPr="00C115E3">
              <w:t>overloading</w:t>
            </w:r>
          </w:p>
          <w:p w:rsidR="00000000" w:rsidRPr="00C115E3" w:rsidP="00C115E3">
            <w:pPr>
              <w:pStyle w:val="ListBullet2"/>
            </w:pPr>
            <w:r w:rsidRPr="00C115E3">
              <w:t>lifting and placing load</w:t>
            </w:r>
          </w:p>
          <w:p w:rsidR="00000000" w:rsidRPr="00C115E3" w:rsidP="00C115E3">
            <w:pPr>
              <w:pStyle w:val="ListBullet2"/>
            </w:pPr>
            <w:r w:rsidRPr="00C115E3">
              <w:t>tyre pressures and tyre condition</w:t>
            </w:r>
          </w:p>
          <w:p w:rsidR="00000000" w:rsidRPr="00C115E3" w:rsidP="00C115E3">
            <w:pPr>
              <w:pStyle w:val="ListBullet2"/>
            </w:pPr>
            <w:r w:rsidRPr="00C115E3">
              <w:t>asymmetric loads</w:t>
            </w:r>
          </w:p>
          <w:p w:rsidR="00000000" w:rsidRPr="00C115E3" w:rsidP="00C115E3">
            <w:pPr>
              <w:pStyle w:val="ListBullet2"/>
            </w:pPr>
            <w:r w:rsidRPr="00C115E3">
              <w:t>overhead hazards including electric lines and service pipes</w:t>
            </w:r>
          </w:p>
          <w:p w:rsidR="00000000" w:rsidRPr="00C115E3" w:rsidP="00C115E3">
            <w:pPr>
              <w:pStyle w:val="ListBullet2"/>
            </w:pPr>
            <w:r w:rsidRPr="00C115E3">
              <w:t xml:space="preserve">restricted and poorly ventilated areas </w:t>
            </w:r>
          </w:p>
          <w:p w:rsidR="00000000" w:rsidRPr="00C115E3" w:rsidP="00C115E3">
            <w:pPr>
              <w:pStyle w:val="ListBullet2"/>
            </w:pPr>
            <w:r w:rsidRPr="00C115E3">
              <w:t>risk of collision with people, moving plant and fixed structures</w:t>
            </w:r>
          </w:p>
          <w:p w:rsidR="00000000" w:rsidRPr="00C115E3" w:rsidP="00C115E3">
            <w:pPr>
              <w:pStyle w:val="ListBullet2"/>
            </w:pPr>
            <w:r w:rsidRPr="00C115E3">
              <w:t>adequate lighting</w:t>
            </w:r>
          </w:p>
          <w:p w:rsidR="00000000" w:rsidRPr="00C115E3" w:rsidP="00C115E3">
            <w:pPr>
              <w:pStyle w:val="ListBullet2"/>
            </w:pPr>
            <w:r w:rsidRPr="00C115E3">
              <w:t>traffic including pedestrians, vehicles and other plant</w:t>
            </w:r>
          </w:p>
          <w:p w:rsidR="00000000" w:rsidRPr="00C115E3" w:rsidP="00C115E3">
            <w:pPr>
              <w:pStyle w:val="ListBullet2"/>
            </w:pPr>
            <w:r w:rsidRPr="00C115E3">
              <w:t>weather condition</w:t>
            </w:r>
            <w:r w:rsidRPr="00C115E3">
              <w:t xml:space="preserve">s </w:t>
            </w:r>
          </w:p>
          <w:p w:rsidR="00000000" w:rsidRPr="00C115E3" w:rsidP="00C115E3">
            <w:pPr>
              <w:pStyle w:val="ListBullet"/>
            </w:pPr>
            <w:r w:rsidRPr="00C115E3">
              <w:t>confirming and following traffic management plan procedures relevant to their role in the work area</w:t>
            </w:r>
          </w:p>
          <w:p w:rsidR="00000000" w:rsidRPr="00C115E3" w:rsidP="00C115E3">
            <w:pPr>
              <w:pStyle w:val="ListBullet"/>
            </w:pPr>
            <w:r w:rsidRPr="00C115E3">
              <w:t>determining any defects or faults with operation of crane and reporting to relevant person/s</w:t>
            </w:r>
          </w:p>
          <w:p w:rsidR="00000000" w:rsidRPr="00C115E3" w:rsidP="00C115E3">
            <w:pPr>
              <w:pStyle w:val="ListBullet"/>
            </w:pPr>
            <w:r w:rsidRPr="00C115E3">
              <w:t>ensuring risk control measures within the work area are effective as per workplace procedures</w:t>
            </w:r>
          </w:p>
          <w:p w:rsidR="00000000" w:rsidRPr="00C115E3" w:rsidP="00C115E3">
            <w:pPr>
              <w:pStyle w:val="ListBullet"/>
            </w:pPr>
            <w:r w:rsidRPr="00C115E3">
              <w:t>identifying, isolating, and tagging out defective lifting equipment and reporting to authorised person/s</w:t>
            </w:r>
          </w:p>
          <w:p w:rsidR="00000000" w:rsidRPr="00C115E3" w:rsidP="00C115E3">
            <w:pPr>
              <w:pStyle w:val="ListBullet"/>
            </w:pPr>
            <w:r w:rsidRPr="00C115E3">
              <w:t>interpreting and confirming relevant documentation for th</w:t>
            </w:r>
            <w:r w:rsidRPr="00C115E3">
              <w:t>e work task and relevant area</w:t>
            </w:r>
          </w:p>
          <w:p w:rsidR="00000000" w:rsidRPr="00C115E3" w:rsidP="00C115E3">
            <w:pPr>
              <w:pStyle w:val="ListBullet"/>
            </w:pPr>
            <w:r w:rsidRPr="00C115E3">
              <w:t xml:space="preserve">maintaining three points of contact whilst accessing load surface area of vehicle loading crane and ensure rungs / steps are free of hazards </w:t>
            </w:r>
          </w:p>
          <w:p w:rsidR="00000000" w:rsidRPr="00C115E3" w:rsidP="00C115E3">
            <w:pPr>
              <w:pStyle w:val="ListBullet"/>
            </w:pPr>
            <w:r w:rsidRPr="00C115E3">
              <w:t>monitoring load disconnection from hook is safe and ensuring no movement of controls</w:t>
            </w:r>
          </w:p>
          <w:p w:rsidR="00000000" w:rsidRPr="00C115E3" w:rsidP="00C115E3">
            <w:pPr>
              <w:pStyle w:val="ListBullet"/>
            </w:pPr>
            <w:r w:rsidRPr="00C115E3">
              <w:t xml:space="preserve">operating a vehicle loading crane configured to its rated capacity (RC) of 10 metre tonnes or more to lift and move four different loads using the main hook through an obstacle course using all crane operational controls while the load is in full view of </w:t>
            </w:r>
            <w:r w:rsidRPr="00C115E3">
              <w:t xml:space="preserve">the crane operator. Loads must consist of: </w:t>
            </w:r>
          </w:p>
          <w:p w:rsidR="00000000" w:rsidRPr="00C115E3" w:rsidP="00C115E3">
            <w:pPr>
              <w:pStyle w:val="ListBullet2"/>
            </w:pPr>
            <w:r w:rsidRPr="00C115E3">
              <w:t xml:space="preserve">a load of &gt;50% of the Rated Capacity (RC) of the crane with a boom length of &gt;75%, and </w:t>
            </w:r>
          </w:p>
          <w:p w:rsidR="00000000" w:rsidRPr="00C115E3" w:rsidP="00C115E3">
            <w:pPr>
              <w:pStyle w:val="ListBullet2"/>
            </w:pPr>
            <w:r w:rsidRPr="00C115E3">
              <w:t>a round load with a minimum diameter of 300 mm and minimum length of 3 m that requires a dogger to sling, and</w:t>
            </w:r>
          </w:p>
          <w:p w:rsidR="00000000" w:rsidRPr="00C115E3" w:rsidP="00C115E3">
            <w:pPr>
              <w:pStyle w:val="ListBullet2"/>
            </w:pPr>
            <w:r w:rsidRPr="00C115E3">
              <w:t>an asymmetric</w:t>
            </w:r>
            <w:r w:rsidRPr="00C115E3">
              <w:t>al load that requires a dogger to sling, and</w:t>
            </w:r>
          </w:p>
          <w:p w:rsidR="00000000" w:rsidRPr="00C115E3" w:rsidP="00C115E3">
            <w:pPr>
              <w:pStyle w:val="ListBullet2"/>
            </w:pPr>
            <w:r w:rsidRPr="00C115E3">
              <w:t>stillage containing at least ten scaffolding standards or containing a load of steel pipes of equivalent weight that requires a dogger to sling</w:t>
            </w:r>
          </w:p>
          <w:p w:rsidR="00000000" w:rsidRPr="00C115E3" w:rsidP="00C115E3">
            <w:pPr>
              <w:pStyle w:val="ListBullet"/>
            </w:pPr>
            <w:r w:rsidRPr="00C115E3">
              <w:t>positioning the vehicle loading crane for safe operation for:</w:t>
            </w:r>
          </w:p>
          <w:p w:rsidR="00000000" w:rsidRPr="00C115E3" w:rsidP="00C115E3">
            <w:pPr>
              <w:pStyle w:val="ListBullet2"/>
            </w:pPr>
            <w:r w:rsidRPr="00C115E3">
              <w:t>application of the task</w:t>
            </w:r>
          </w:p>
          <w:p w:rsidR="00000000" w:rsidRPr="00C115E3" w:rsidP="00C115E3">
            <w:pPr>
              <w:pStyle w:val="ListBullet2"/>
            </w:pPr>
            <w:r w:rsidRPr="00C115E3">
              <w:t>manoeuvring in the workplace</w:t>
            </w:r>
          </w:p>
          <w:p w:rsidR="00000000" w:rsidRPr="00C115E3" w:rsidP="00C115E3">
            <w:pPr>
              <w:pStyle w:val="ListBullet2"/>
            </w:pPr>
            <w:r w:rsidRPr="00C115E3">
              <w:t>stability of the vehicle loading crane and the load</w:t>
            </w:r>
          </w:p>
          <w:p w:rsidR="00000000" w:rsidRPr="00C115E3" w:rsidP="00C115E3">
            <w:pPr>
              <w:pStyle w:val="ListBullet"/>
            </w:pPr>
            <w:r w:rsidRPr="00C115E3">
              <w:t>positioning vehicle loading crane in relevant area for next task</w:t>
            </w:r>
          </w:p>
          <w:p w:rsidR="00000000" w:rsidRPr="00C115E3" w:rsidP="00C115E3">
            <w:pPr>
              <w:pStyle w:val="ListBullet"/>
            </w:pPr>
            <w:r w:rsidRPr="00C115E3">
              <w:t>recording and maintaining accurate information relating to crane operations</w:t>
            </w:r>
          </w:p>
          <w:p w:rsidR="00000000" w:rsidRPr="00C115E3" w:rsidP="00C115E3">
            <w:pPr>
              <w:pStyle w:val="ListBullet"/>
            </w:pPr>
            <w:r w:rsidRPr="00C115E3">
              <w:t>reporting</w:t>
            </w:r>
            <w:r w:rsidRPr="00C115E3">
              <w:t xml:space="preserve"> to relevant person/s on site risk control measures that are not in place or deficient</w:t>
            </w:r>
          </w:p>
          <w:p w:rsidR="00000000" w:rsidRPr="00C115E3" w:rsidP="00C115E3">
            <w:pPr>
              <w:pStyle w:val="ListBullet"/>
            </w:pPr>
            <w:r w:rsidRPr="00C115E3">
              <w:t>setting up and validating an exclusion zone</w:t>
            </w:r>
          </w:p>
          <w:p w:rsidR="00000000" w:rsidRPr="00C115E3" w:rsidP="00C115E3">
            <w:pPr>
              <w:pStyle w:val="ListBullet"/>
            </w:pPr>
            <w:r w:rsidRPr="00C115E3">
              <w:t xml:space="preserve">shutting down a vehicle loading crane in accordance with manufacturer requirements and safe work procedures </w:t>
            </w:r>
          </w:p>
          <w:p w:rsidR="00000000" w:rsidRPr="00C115E3" w:rsidP="00C115E3">
            <w:pPr>
              <w:pStyle w:val="ListBullet"/>
            </w:pPr>
            <w:r w:rsidRPr="00C115E3">
              <w:t>stabilising a ve</w:t>
            </w:r>
            <w:r w:rsidRPr="00C115E3">
              <w:t>hicle loading crane for operation by:</w:t>
            </w:r>
          </w:p>
          <w:p w:rsidR="00000000" w:rsidRPr="00C115E3" w:rsidP="00C115E3">
            <w:pPr>
              <w:pStyle w:val="ListBullet2"/>
            </w:pPr>
            <w:r w:rsidRPr="00C115E3">
              <w:t>correctly positioning plates or packing</w:t>
            </w:r>
          </w:p>
          <w:p w:rsidR="00000000" w:rsidRPr="00C115E3" w:rsidP="00C115E3">
            <w:pPr>
              <w:pStyle w:val="ListBullet2"/>
            </w:pPr>
            <w:r w:rsidRPr="00C115E3">
              <w:t>deploying stabilisers</w:t>
            </w:r>
          </w:p>
          <w:p w:rsidR="00000000" w:rsidRPr="00C115E3" w:rsidP="00C115E3">
            <w:pPr>
              <w:pStyle w:val="ListBullet2"/>
            </w:pPr>
            <w:r w:rsidRPr="00C115E3">
              <w:t>establishing correct size plates or packing in accordance with lift plan</w:t>
            </w:r>
          </w:p>
          <w:p w:rsidR="00000000" w:rsidRPr="00C115E3" w:rsidP="00C115E3">
            <w:pPr>
              <w:pStyle w:val="ListBullet2"/>
            </w:pPr>
            <w:r w:rsidRPr="00C115E3">
              <w:t>levels are checked</w:t>
            </w:r>
          </w:p>
          <w:p w:rsidR="00000000" w:rsidRPr="00C115E3" w:rsidP="00C115E3">
            <w:pPr>
              <w:pStyle w:val="ListBullet"/>
            </w:pPr>
            <w:r w:rsidRPr="00C115E3">
              <w:t>test-lifting load just clear of lifting plane to allow for checks to be safely made in consultation with associated personnel (dogger or rigger) to ensure:</w:t>
            </w:r>
          </w:p>
          <w:p w:rsidR="00000000" w:rsidRPr="00C115E3" w:rsidP="00C115E3">
            <w:pPr>
              <w:pStyle w:val="ListBullet2"/>
            </w:pPr>
            <w:r w:rsidRPr="00C115E3">
              <w:t xml:space="preserve">slinging is correct </w:t>
            </w:r>
          </w:p>
          <w:p w:rsidR="00000000" w:rsidRPr="00C115E3" w:rsidP="00C115E3">
            <w:pPr>
              <w:pStyle w:val="ListBullet2"/>
            </w:pPr>
            <w:r w:rsidRPr="00C115E3">
              <w:t>all crane equipment is functioning properly</w:t>
            </w:r>
          </w:p>
          <w:p w:rsidR="00000000" w:rsidRPr="00C115E3" w:rsidP="00C115E3">
            <w:pPr>
              <w:pStyle w:val="ListBullet2"/>
            </w:pPr>
            <w:r w:rsidRPr="00C115E3">
              <w:t>load centre of gravity is correct</w:t>
            </w:r>
          </w:p>
          <w:p w:rsidR="00000000" w:rsidRPr="00C115E3" w:rsidP="00C115E3">
            <w:pPr>
              <w:pStyle w:val="ListBullet2"/>
            </w:pPr>
            <w:r w:rsidRPr="00C115E3">
              <w:t>loads of unusual shape or weight distribution are correctly slung</w:t>
            </w:r>
          </w:p>
          <w:p w:rsidR="00000000" w:rsidRPr="00C115E3" w:rsidP="00C115E3">
            <w:pPr>
              <w:pStyle w:val="ListBullet"/>
            </w:pPr>
            <w:r w:rsidRPr="00C115E3">
              <w:t>using communications signals including:</w:t>
            </w:r>
          </w:p>
          <w:p w:rsidR="00000000" w:rsidRPr="00C115E3" w:rsidP="00C115E3">
            <w:pPr>
              <w:pStyle w:val="ListBullet2"/>
            </w:pPr>
            <w:r w:rsidRPr="00C115E3">
              <w:t>hoist down - hand and whistle and radio</w:t>
            </w:r>
          </w:p>
          <w:p w:rsidR="00000000" w:rsidRPr="00C115E3" w:rsidP="00C115E3">
            <w:pPr>
              <w:pStyle w:val="ListBullet2"/>
            </w:pPr>
            <w:r w:rsidRPr="00C115E3">
              <w:t>hoist up - hand and whistle and radio</w:t>
            </w:r>
          </w:p>
          <w:p w:rsidR="00000000" w:rsidRPr="00C115E3" w:rsidP="00C115E3">
            <w:pPr>
              <w:pStyle w:val="ListBullet2"/>
            </w:pPr>
            <w:r w:rsidRPr="00C115E3">
              <w:t>luff boom down - hand and whistle and radio</w:t>
            </w:r>
          </w:p>
          <w:p w:rsidR="00000000" w:rsidRPr="00C115E3" w:rsidP="00C115E3">
            <w:pPr>
              <w:pStyle w:val="ListBullet2"/>
            </w:pPr>
            <w:r w:rsidRPr="00C115E3">
              <w:t>luff boom up - hand and wh</w:t>
            </w:r>
            <w:r w:rsidRPr="00C115E3">
              <w:t>istle and radio</w:t>
            </w:r>
          </w:p>
          <w:p w:rsidR="00000000" w:rsidRPr="00C115E3" w:rsidP="00C115E3">
            <w:pPr>
              <w:pStyle w:val="ListBullet2"/>
            </w:pPr>
            <w:r w:rsidRPr="00C115E3">
              <w:t>slew left - hand and whistle and radio</w:t>
            </w:r>
          </w:p>
          <w:p w:rsidR="00000000" w:rsidRPr="00C115E3" w:rsidP="00C115E3">
            <w:pPr>
              <w:pStyle w:val="ListBullet2"/>
            </w:pPr>
            <w:r w:rsidRPr="00C115E3">
              <w:t>slew right - hand and whistle and radio</w:t>
            </w:r>
          </w:p>
          <w:p w:rsidR="00000000" w:rsidRPr="00C115E3" w:rsidP="00C115E3">
            <w:pPr>
              <w:pStyle w:val="ListBullet2"/>
            </w:pPr>
            <w:r w:rsidRPr="00C115E3">
              <w:t>stop - hand and whistle and radio</w:t>
            </w:r>
          </w:p>
          <w:p w:rsidR="00000000" w:rsidRPr="00C115E3" w:rsidP="00C115E3">
            <w:pPr>
              <w:pStyle w:val="ListBullet2"/>
            </w:pPr>
            <w:r w:rsidRPr="00C115E3">
              <w:t>telescope in - hand and whistle and 2-way radio (where manufacturer requirements allow)</w:t>
            </w:r>
          </w:p>
          <w:p w:rsidR="00000000" w:rsidRPr="00C115E3" w:rsidP="00C115E3">
            <w:pPr>
              <w:pStyle w:val="ListBullet2"/>
            </w:pPr>
            <w:r w:rsidRPr="00C115E3">
              <w:t>telescope out - hand and whistle and 2-way radio (where manufacturer requirements allow).</w:t>
            </w:r>
          </w:p>
          <w:p w:rsidR="00000000" w:rsidRPr="00C115E3" w:rsidP="00C115E3">
            <w:pPr>
              <w:pStyle w:val="NoPaddingFontSize1"/>
            </w:pPr>
          </w:p>
        </w:tc>
      </w:tr>
    </w:tbl>
    <w:p w:rsidR="003748DA" w:rsidP="00C115E3">
      <w:pPr>
        <w:pStyle w:val="NoPaddingFontSize1"/>
      </w:pPr>
    </w:p>
    <w:p w:rsidR="003748DA" w:rsidP="00C115E3">
      <w:pPr>
        <w:pStyle w:val="NoPaddingFontSize1"/>
      </w:pPr>
    </w:p>
    <w:p w:rsidR="00000000" w:rsidRPr="00C115E3" w:rsidP="00C115E3">
      <w:pPr>
        <w:pStyle w:val="Heading1"/>
      </w:pPr>
      <w:bookmarkStart w:id="13" w:name="O_1063132"/>
      <w:bookmarkEnd w:id="13"/>
      <w:r w:rsidRPr="00C115E3">
        <w:t>Knowledge Evidence</w:t>
      </w:r>
    </w:p>
    <w:tbl>
      <w:tblPr>
        <w:tblW w:w="9495" w:type="dxa"/>
        <w:tblLayout w:type="fixed"/>
        <w:tblCellMar>
          <w:left w:w="62" w:type="dxa"/>
          <w:right w:w="62" w:type="dxa"/>
        </w:tblCellMar>
        <w:tblLook w:val="0000"/>
      </w:tblPr>
      <w:tblGrid>
        <w:gridCol w:w="9495"/>
      </w:tblGrid>
      <w:tr w:rsidTr="00C115E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115E3">
            <w:pPr>
              <w:pStyle w:val="BodyText"/>
              <w:rPr>
                <w:lang w:val="en-NZ"/>
              </w:rPr>
            </w:pPr>
            <w:r w:rsidRPr="00C115E3">
              <w:t>Evidence required to demonstrate competence in this unit must be relevant to and satisfy all of the requirements of the elem</w:t>
            </w:r>
            <w:r w:rsidRPr="00C115E3">
              <w:t>ents and performance criteria and include knowledge of:</w:t>
            </w:r>
          </w:p>
        </w:tc>
      </w:tr>
      <w:tr w:rsidTr="00C115E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115E3" w:rsidP="00C115E3">
            <w:pPr>
              <w:pStyle w:val="ListBullet"/>
            </w:pPr>
            <w:r w:rsidRPr="00C115E3">
              <w:t xml:space="preserve">appropriate worksite communication procedures including: </w:t>
            </w:r>
          </w:p>
          <w:p w:rsidR="00000000" w:rsidRPr="00C115E3" w:rsidP="00C115E3">
            <w:pPr>
              <w:pStyle w:val="ListBullet2"/>
            </w:pPr>
            <w:r w:rsidRPr="00C115E3">
              <w:t>listening</w:t>
            </w:r>
          </w:p>
          <w:p w:rsidR="00000000" w:rsidRPr="00C115E3" w:rsidP="00C115E3">
            <w:pPr>
              <w:pStyle w:val="ListBullet2"/>
            </w:pPr>
            <w:r w:rsidRPr="00C115E3">
              <w:t>hand signals</w:t>
            </w:r>
          </w:p>
          <w:p w:rsidR="00000000" w:rsidRPr="00C115E3" w:rsidP="00C115E3">
            <w:pPr>
              <w:pStyle w:val="ListBullet2"/>
            </w:pPr>
            <w:r w:rsidRPr="00C115E3">
              <w:t>questioning techniques</w:t>
            </w:r>
          </w:p>
          <w:p w:rsidR="00000000" w:rsidRPr="00C115E3" w:rsidP="00C115E3">
            <w:pPr>
              <w:pStyle w:val="ListBullet2"/>
            </w:pPr>
            <w:r w:rsidRPr="00C115E3">
              <w:t>signage</w:t>
            </w:r>
          </w:p>
          <w:p w:rsidR="00000000" w:rsidRPr="00C115E3" w:rsidP="00C115E3">
            <w:pPr>
              <w:pStyle w:val="ListBullet2"/>
            </w:pPr>
            <w:r w:rsidRPr="00C115E3">
              <w:t>two-way radios</w:t>
            </w:r>
          </w:p>
          <w:p w:rsidR="00000000" w:rsidRPr="00C115E3" w:rsidP="00C115E3">
            <w:pPr>
              <w:pStyle w:val="ListBullet2"/>
            </w:pPr>
            <w:r w:rsidRPr="00C115E3">
              <w:t>written instructions</w:t>
            </w:r>
          </w:p>
          <w:p w:rsidR="00000000" w:rsidRPr="00C115E3" w:rsidP="00C115E3">
            <w:pPr>
              <w:pStyle w:val="ListBullet2"/>
            </w:pPr>
            <w:r w:rsidRPr="00C115E3">
              <w:t>whistles</w:t>
            </w:r>
          </w:p>
          <w:p w:rsidR="00000000" w:rsidRPr="00C115E3" w:rsidP="00C115E3">
            <w:pPr>
              <w:pStyle w:val="ListBullet"/>
            </w:pPr>
            <w:r w:rsidRPr="00C115E3">
              <w:t>characteristics and impact of factors affecting vehicle loading crane stability whilst moving loads including:</w:t>
            </w:r>
          </w:p>
          <w:p w:rsidR="00000000" w:rsidRPr="00C115E3" w:rsidP="00C115E3">
            <w:pPr>
              <w:pStyle w:val="ListBullet2"/>
            </w:pPr>
            <w:r w:rsidRPr="00C115E3">
              <w:t>overloading</w:t>
            </w:r>
          </w:p>
          <w:p w:rsidR="00000000" w:rsidRPr="00C115E3" w:rsidP="00C115E3">
            <w:pPr>
              <w:pStyle w:val="ListBullet2"/>
            </w:pPr>
            <w:r w:rsidRPr="00C115E3">
              <w:t>poor load placement</w:t>
            </w:r>
          </w:p>
          <w:p w:rsidR="00000000" w:rsidRPr="00C115E3" w:rsidP="00C115E3">
            <w:pPr>
              <w:pStyle w:val="ListBullet2"/>
            </w:pPr>
            <w:r w:rsidRPr="00C115E3">
              <w:t>asymmetric loads</w:t>
            </w:r>
          </w:p>
          <w:p w:rsidR="00000000" w:rsidRPr="00C115E3" w:rsidP="00C115E3">
            <w:pPr>
              <w:pStyle w:val="ListBullet2"/>
            </w:pPr>
            <w:r w:rsidRPr="00C115E3">
              <w:t>tyre deflation/condition</w:t>
            </w:r>
          </w:p>
          <w:p w:rsidR="00000000" w:rsidRPr="00C115E3" w:rsidP="00C115E3">
            <w:pPr>
              <w:pStyle w:val="ListBullet"/>
            </w:pPr>
            <w:r w:rsidRPr="00C115E3">
              <w:t>crane, lifting gear load chart/s and manufacturer requirements</w:t>
            </w:r>
          </w:p>
          <w:p w:rsidR="00000000" w:rsidRPr="00C115E3" w:rsidP="00C115E3">
            <w:pPr>
              <w:pStyle w:val="ListBullet"/>
            </w:pPr>
            <w:r w:rsidRPr="00C115E3">
              <w:t>hazard</w:t>
            </w:r>
            <w:r w:rsidRPr="00C115E3">
              <w:t>s including:</w:t>
            </w:r>
          </w:p>
          <w:p w:rsidR="00000000" w:rsidRPr="00C115E3" w:rsidP="00C115E3">
            <w:pPr>
              <w:pStyle w:val="ListBullet2"/>
            </w:pPr>
            <w:r w:rsidRPr="00C115E3">
              <w:t>pack up and crane stability, crane tipping and demolition sites</w:t>
            </w:r>
          </w:p>
          <w:p w:rsidR="00000000" w:rsidRPr="00C115E3" w:rsidP="00C115E3">
            <w:pPr>
              <w:pStyle w:val="ListBullet2"/>
            </w:pPr>
            <w:r w:rsidRPr="00C115E3">
              <w:t>ground stability including ground condition, recently filled trenches and slopes</w:t>
            </w:r>
          </w:p>
          <w:p w:rsidR="00000000" w:rsidRPr="00C115E3" w:rsidP="00C115E3">
            <w:pPr>
              <w:pStyle w:val="ListBullet2"/>
            </w:pPr>
            <w:r w:rsidRPr="00C115E3">
              <w:t>insufficient lighting</w:t>
            </w:r>
          </w:p>
          <w:p w:rsidR="00000000" w:rsidRPr="00C115E3" w:rsidP="00C115E3">
            <w:pPr>
              <w:pStyle w:val="ListBullet2"/>
            </w:pPr>
            <w:r w:rsidRPr="00C115E3">
              <w:t>obstacles or obstruction</w:t>
            </w:r>
          </w:p>
          <w:p w:rsidR="00000000" w:rsidRPr="00C115E3" w:rsidP="00C115E3">
            <w:pPr>
              <w:pStyle w:val="ListBullet2"/>
            </w:pPr>
            <w:r w:rsidRPr="00C115E3">
              <w:t>other specific hazards and dangerous materials</w:t>
            </w:r>
          </w:p>
          <w:p w:rsidR="00000000" w:rsidRPr="00C115E3" w:rsidP="00C115E3">
            <w:pPr>
              <w:pStyle w:val="ListBullet2"/>
            </w:pPr>
            <w:r w:rsidRPr="00C115E3">
              <w:t>overhead hazards including:</w:t>
            </w:r>
          </w:p>
          <w:p w:rsidR="00000000" w:rsidRPr="00C115E3" w:rsidP="00C115E3">
            <w:pPr>
              <w:pStyle w:val="ListBullet3"/>
            </w:pPr>
            <w:r w:rsidRPr="00C115E3">
              <w:t>electric lines</w:t>
            </w:r>
          </w:p>
          <w:p w:rsidR="00000000" w:rsidRPr="00C115E3" w:rsidP="00C115E3">
            <w:pPr>
              <w:pStyle w:val="ListBullet3"/>
            </w:pPr>
            <w:r w:rsidRPr="00C115E3">
              <w:t>service pipes</w:t>
            </w:r>
          </w:p>
          <w:p w:rsidR="00000000" w:rsidRPr="00C115E3" w:rsidP="00C115E3">
            <w:pPr>
              <w:pStyle w:val="ListBullet3"/>
            </w:pPr>
            <w:r w:rsidRPr="00C115E3">
              <w:t>fixed structures</w:t>
            </w:r>
          </w:p>
          <w:p w:rsidR="00000000" w:rsidRPr="00C115E3" w:rsidP="00C115E3">
            <w:pPr>
              <w:pStyle w:val="ListBullet3"/>
            </w:pPr>
            <w:r w:rsidRPr="00C115E3">
              <w:t>vegetation (trees)</w:t>
            </w:r>
          </w:p>
          <w:p w:rsidR="00000000" w:rsidRPr="00C115E3" w:rsidP="00C115E3">
            <w:pPr>
              <w:pStyle w:val="ListBullet2"/>
            </w:pPr>
            <w:r w:rsidRPr="00C115E3">
              <w:t>traffic including pedestrians, vehicles and other plant</w:t>
            </w:r>
          </w:p>
          <w:p w:rsidR="00000000" w:rsidRPr="00C115E3" w:rsidP="00C115E3">
            <w:pPr>
              <w:pStyle w:val="ListBullet2"/>
            </w:pPr>
            <w:r w:rsidRPr="00C115E3">
              <w:t>operations on unusual, uneven or difficult terrains</w:t>
            </w:r>
          </w:p>
          <w:p w:rsidR="00000000" w:rsidRPr="00C115E3" w:rsidP="00C115E3">
            <w:pPr>
              <w:pStyle w:val="ListBullet"/>
            </w:pPr>
            <w:r w:rsidRPr="00C115E3">
              <w:t>lift impacting factors including:</w:t>
            </w:r>
          </w:p>
          <w:p w:rsidR="00000000" w:rsidRPr="00C115E3" w:rsidP="00C115E3">
            <w:pPr>
              <w:pStyle w:val="ListBullet2"/>
            </w:pPr>
            <w:r w:rsidRPr="00C115E3">
              <w:t>centre of gravity</w:t>
            </w:r>
          </w:p>
          <w:p w:rsidR="00000000" w:rsidRPr="00C115E3" w:rsidP="00C115E3">
            <w:pPr>
              <w:pStyle w:val="ListBullet2"/>
            </w:pPr>
            <w:r w:rsidRPr="00C115E3">
              <w:t>dynamic nature of load</w:t>
            </w:r>
          </w:p>
          <w:p w:rsidR="00000000" w:rsidRPr="00C115E3" w:rsidP="00C115E3">
            <w:pPr>
              <w:pStyle w:val="ListBullet2"/>
            </w:pPr>
            <w:r w:rsidRPr="00C115E3">
              <w:t>flex/deflexion of load</w:t>
            </w:r>
          </w:p>
          <w:p w:rsidR="00000000" w:rsidRPr="00C115E3" w:rsidP="00C115E3">
            <w:pPr>
              <w:pStyle w:val="ListBullet2"/>
            </w:pPr>
            <w:r w:rsidRPr="00C115E3">
              <w:t>length</w:t>
            </w:r>
          </w:p>
          <w:p w:rsidR="00000000" w:rsidRPr="00C115E3" w:rsidP="00C115E3">
            <w:pPr>
              <w:pStyle w:val="ListBullet2"/>
            </w:pPr>
            <w:r w:rsidRPr="00C115E3">
              <w:t>radius of lift</w:t>
            </w:r>
          </w:p>
          <w:p w:rsidR="00000000" w:rsidRPr="00C115E3" w:rsidP="00C115E3">
            <w:pPr>
              <w:pStyle w:val="ListBullet2"/>
            </w:pPr>
            <w:r w:rsidRPr="00C115E3">
              <w:t>weight</w:t>
            </w:r>
          </w:p>
          <w:p w:rsidR="00000000" w:rsidRPr="00C115E3" w:rsidP="00C115E3">
            <w:pPr>
              <w:pStyle w:val="ListBullet"/>
            </w:pPr>
            <w:r w:rsidRPr="00C115E3">
              <w:t>manufacturer requirements on stabiliser procedures</w:t>
            </w:r>
          </w:p>
          <w:p w:rsidR="00000000" w:rsidRPr="00C115E3" w:rsidP="00C115E3">
            <w:pPr>
              <w:pStyle w:val="ListBullet"/>
            </w:pPr>
            <w:r w:rsidRPr="00C115E3">
              <w:t>manufacturer requirements and instructions on shutting down and packing up crane</w:t>
            </w:r>
          </w:p>
          <w:p w:rsidR="00000000" w:rsidRPr="00C115E3" w:rsidP="00C115E3">
            <w:pPr>
              <w:pStyle w:val="ListBullet"/>
            </w:pPr>
            <w:r w:rsidRPr="00C115E3">
              <w:t>mathematical calculations to:</w:t>
            </w:r>
          </w:p>
          <w:p w:rsidR="00000000" w:rsidRPr="00C115E3" w:rsidP="00C115E3">
            <w:pPr>
              <w:pStyle w:val="ListBullet2"/>
            </w:pPr>
            <w:r w:rsidRPr="00C115E3">
              <w:t>estimate loads</w:t>
            </w:r>
          </w:p>
          <w:p w:rsidR="00000000" w:rsidRPr="00C115E3" w:rsidP="00C115E3">
            <w:pPr>
              <w:pStyle w:val="ListBullet2"/>
            </w:pPr>
            <w:r w:rsidRPr="00C115E3">
              <w:t>r</w:t>
            </w:r>
            <w:r w:rsidRPr="00C115E3">
              <w:t>adius requirements</w:t>
            </w:r>
          </w:p>
          <w:p w:rsidR="00000000" w:rsidRPr="00C115E3" w:rsidP="00C115E3">
            <w:pPr>
              <w:pStyle w:val="ListBullet2"/>
            </w:pPr>
            <w:r w:rsidRPr="00C115E3">
              <w:t>relevant lifting gear to perform work/task</w:t>
            </w:r>
          </w:p>
          <w:p w:rsidR="00000000" w:rsidRPr="00C115E3" w:rsidP="00C115E3">
            <w:pPr>
              <w:pStyle w:val="ListBullet"/>
            </w:pPr>
            <w:r w:rsidRPr="00C115E3">
              <w:t>prestart and operational checks required for a vehicle loading crane</w:t>
            </w:r>
          </w:p>
          <w:p w:rsidR="00000000" w:rsidRPr="00C115E3" w:rsidP="00C115E3">
            <w:pPr>
              <w:pStyle w:val="ListBullet"/>
            </w:pPr>
            <w:r w:rsidRPr="00C115E3">
              <w:t xml:space="preserve">problems and appropriate response procedures to unplanned and/or unsafe situations and environmental conditions </w:t>
            </w:r>
          </w:p>
          <w:p w:rsidR="00000000" w:rsidRPr="00C115E3" w:rsidP="00C115E3">
            <w:pPr>
              <w:pStyle w:val="ListBullet"/>
            </w:pPr>
            <w:r w:rsidRPr="00C115E3">
              <w:t>relevant documentation requirements and procedures for recording, reporting and maintaining workplace records and information</w:t>
            </w:r>
          </w:p>
          <w:p w:rsidR="00000000" w:rsidRPr="00C115E3" w:rsidP="00C115E3">
            <w:pPr>
              <w:pStyle w:val="ListBullet"/>
            </w:pPr>
            <w:r w:rsidRPr="00C115E3">
              <w:t>relevant workplace instructions, safety information, emergency procedures</w:t>
            </w:r>
          </w:p>
          <w:p w:rsidR="00000000" w:rsidRPr="00C115E3" w:rsidP="00C115E3">
            <w:pPr>
              <w:pStyle w:val="ListBullet"/>
            </w:pPr>
            <w:r w:rsidRPr="00C115E3">
              <w:t>risk assessment management and mitigation strategies inc</w:t>
            </w:r>
            <w:r w:rsidRPr="00C115E3">
              <w:t>luding hierarchy of control:</w:t>
            </w:r>
          </w:p>
          <w:p w:rsidR="00000000" w:rsidRPr="00C115E3" w:rsidP="00C115E3">
            <w:pPr>
              <w:pStyle w:val="ListBullet2"/>
            </w:pPr>
            <w:r w:rsidRPr="00C115E3">
              <w:t>elimination</w:t>
            </w:r>
          </w:p>
          <w:p w:rsidR="00000000" w:rsidRPr="00C115E3" w:rsidP="00C115E3">
            <w:pPr>
              <w:pStyle w:val="ListBullet2"/>
            </w:pPr>
            <w:r w:rsidRPr="00C115E3">
              <w:t>substitution</w:t>
            </w:r>
          </w:p>
          <w:p w:rsidR="00000000" w:rsidRPr="00C115E3" w:rsidP="00C115E3">
            <w:pPr>
              <w:pStyle w:val="ListBullet2"/>
            </w:pPr>
            <w:r w:rsidRPr="00C115E3">
              <w:t>isolation</w:t>
            </w:r>
          </w:p>
          <w:p w:rsidR="00000000" w:rsidRPr="00C115E3" w:rsidP="00C115E3">
            <w:pPr>
              <w:pStyle w:val="ListBullet2"/>
            </w:pPr>
            <w:r w:rsidRPr="00C115E3">
              <w:t xml:space="preserve">engineering controls </w:t>
            </w:r>
          </w:p>
          <w:p w:rsidR="00000000" w:rsidRPr="00C115E3" w:rsidP="00C115E3">
            <w:pPr>
              <w:pStyle w:val="ListBullet2"/>
            </w:pPr>
            <w:r w:rsidRPr="00C115E3">
              <w:t>administrative controls</w:t>
            </w:r>
          </w:p>
          <w:p w:rsidR="00000000" w:rsidRPr="00C115E3" w:rsidP="00C115E3">
            <w:pPr>
              <w:pStyle w:val="ListBullet2"/>
            </w:pPr>
            <w:r w:rsidRPr="00C115E3">
              <w:t>personal protective equipment (PPE)</w:t>
            </w:r>
          </w:p>
          <w:p w:rsidR="00000000" w:rsidRPr="00C115E3" w:rsidP="00C115E3">
            <w:pPr>
              <w:pStyle w:val="ListBullet"/>
            </w:pPr>
            <w:r w:rsidRPr="00C115E3">
              <w:t>roles and responsibilities of duty holders as per legislative obligations of Work Health and Safety (WHS)/Oc</w:t>
            </w:r>
            <w:r w:rsidRPr="00C115E3">
              <w:t>cupational Health and Safety (OHS)/Occupational Safety and Health (OSH) requirements and safe work / workplace procedures</w:t>
            </w:r>
          </w:p>
          <w:p w:rsidR="00000000" w:rsidRPr="00C115E3" w:rsidP="00C115E3">
            <w:pPr>
              <w:pStyle w:val="ListBullet"/>
            </w:pPr>
            <w:r w:rsidRPr="00C115E3">
              <w:t>stability of load and avoidance of hazards using best crane practice including:</w:t>
            </w:r>
          </w:p>
          <w:p w:rsidR="00000000" w:rsidRPr="00C115E3" w:rsidP="00C115E3">
            <w:pPr>
              <w:pStyle w:val="ListBullet2"/>
            </w:pPr>
            <w:r w:rsidRPr="00C115E3">
              <w:t>allowing for boom deflection</w:t>
            </w:r>
          </w:p>
          <w:p w:rsidR="00000000" w:rsidRPr="00C115E3" w:rsidP="00C115E3">
            <w:pPr>
              <w:pStyle w:val="ListBullet2"/>
            </w:pPr>
            <w:r w:rsidRPr="00C115E3">
              <w:t>boom/jib as low as possible</w:t>
            </w:r>
          </w:p>
          <w:p w:rsidR="00000000" w:rsidRPr="00C115E3" w:rsidP="00C115E3">
            <w:pPr>
              <w:pStyle w:val="ListBullet2"/>
            </w:pPr>
            <w:r w:rsidRPr="00C115E3">
              <w:t xml:space="preserve">crane stability </w:t>
            </w:r>
          </w:p>
          <w:p w:rsidR="00000000" w:rsidRPr="00C115E3" w:rsidP="00C115E3">
            <w:pPr>
              <w:pStyle w:val="ListBullet2"/>
            </w:pPr>
            <w:r w:rsidRPr="00C115E3">
              <w:t>gently accelerating and braking on slew/boom to minimise load swing</w:t>
            </w:r>
          </w:p>
          <w:p w:rsidR="00000000" w:rsidRPr="00C115E3" w:rsidP="00C115E3">
            <w:pPr>
              <w:pStyle w:val="ListBullet2"/>
            </w:pPr>
            <w:r w:rsidRPr="00C115E3">
              <w:t>lowering load safely onto appropriate dunnage taking into consideration swing and restrictions of area</w:t>
            </w:r>
          </w:p>
          <w:p w:rsidR="00000000" w:rsidRPr="00C115E3" w:rsidP="00C115E3">
            <w:pPr>
              <w:pStyle w:val="ListBullet2"/>
            </w:pPr>
            <w:r w:rsidRPr="00C115E3">
              <w:t>minimum boom/jib length</w:t>
            </w:r>
          </w:p>
          <w:p w:rsidR="00000000" w:rsidRPr="00C115E3" w:rsidP="00C115E3">
            <w:pPr>
              <w:pStyle w:val="ListBullet2"/>
            </w:pPr>
            <w:r w:rsidRPr="00C115E3">
              <w:t>minimum speed</w:t>
            </w:r>
          </w:p>
          <w:p w:rsidR="00000000" w:rsidRPr="00C115E3" w:rsidP="00C115E3">
            <w:pPr>
              <w:pStyle w:val="ListBullet2"/>
            </w:pPr>
            <w:r w:rsidRPr="00C115E3">
              <w:t>us</w:t>
            </w:r>
            <w:r w:rsidRPr="00C115E3">
              <w:t>ing handheld taglines as required</w:t>
            </w:r>
          </w:p>
          <w:p w:rsidR="00000000" w:rsidRPr="00C115E3" w:rsidP="00C115E3">
            <w:pPr>
              <w:pStyle w:val="ListBullet2"/>
            </w:pPr>
            <w:r w:rsidRPr="00C115E3">
              <w:t>identification of incorrect sling of load</w:t>
            </w:r>
          </w:p>
          <w:p w:rsidR="00000000" w:rsidRPr="00C115E3" w:rsidP="00C115E3">
            <w:pPr>
              <w:pStyle w:val="ListBullet"/>
            </w:pPr>
            <w:r w:rsidRPr="00C115E3">
              <w:t>starting procedure of crane as per manufacturer requirements</w:t>
            </w:r>
          </w:p>
          <w:p w:rsidR="00000000" w:rsidRPr="00C115E3" w:rsidP="00C115E3">
            <w:pPr>
              <w:pStyle w:val="ListBullet"/>
            </w:pPr>
            <w:r w:rsidRPr="00C115E3">
              <w:t>set up of:</w:t>
            </w:r>
          </w:p>
          <w:p w:rsidR="00000000" w:rsidRPr="00C115E3" w:rsidP="00C115E3">
            <w:pPr>
              <w:pStyle w:val="ListBullet2"/>
            </w:pPr>
            <w:r w:rsidRPr="00C115E3">
              <w:t>jib</w:t>
            </w:r>
          </w:p>
          <w:p w:rsidR="00000000" w:rsidRPr="00C115E3" w:rsidP="00C115E3">
            <w:pPr>
              <w:pStyle w:val="ListBullet2"/>
            </w:pPr>
            <w:r w:rsidRPr="00C115E3">
              <w:t>fly jib (where fitted)</w:t>
            </w:r>
          </w:p>
          <w:p w:rsidR="00000000" w:rsidRPr="00C115E3" w:rsidP="00C115E3">
            <w:pPr>
              <w:pStyle w:val="ListBullet"/>
            </w:pPr>
            <w:r w:rsidRPr="00C115E3">
              <w:t>vehicle loading crane characteristics and capabilities to allow crane configuration to suit a range of loads</w:t>
            </w:r>
          </w:p>
          <w:p w:rsidR="00000000" w:rsidRPr="00C115E3" w:rsidP="00C115E3">
            <w:pPr>
              <w:pStyle w:val="ListBullet"/>
            </w:pPr>
            <w:r w:rsidRPr="00C115E3">
              <w:t>weather bureau forecasts and environmental conditions that could impact operation including:</w:t>
            </w:r>
          </w:p>
          <w:p w:rsidR="00000000" w:rsidRPr="00C115E3" w:rsidP="00C115E3">
            <w:pPr>
              <w:pStyle w:val="ListBullet2"/>
            </w:pPr>
            <w:r w:rsidRPr="00C115E3">
              <w:t>lightning</w:t>
            </w:r>
          </w:p>
          <w:p w:rsidR="00000000" w:rsidRPr="00C115E3" w:rsidP="00C115E3">
            <w:pPr>
              <w:pStyle w:val="ListBullet2"/>
            </w:pPr>
            <w:r w:rsidRPr="00C115E3">
              <w:t>wind</w:t>
            </w:r>
          </w:p>
          <w:p w:rsidR="00000000" w:rsidRPr="00C115E3" w:rsidP="00C115E3">
            <w:pPr>
              <w:pStyle w:val="ListBullet2"/>
            </w:pPr>
            <w:r w:rsidRPr="00C115E3">
              <w:t>water impacted ground</w:t>
            </w:r>
          </w:p>
          <w:p w:rsidR="00000000" w:rsidRPr="00C115E3" w:rsidP="00C115E3">
            <w:pPr>
              <w:pStyle w:val="ListBullet2"/>
            </w:pPr>
            <w:r w:rsidRPr="00C115E3">
              <w:t>Ultra Violet (UV</w:t>
            </w:r>
            <w:r w:rsidRPr="00C115E3">
              <w:t xml:space="preserve">) exposure </w:t>
            </w:r>
          </w:p>
          <w:p w:rsidR="00000000" w:rsidRPr="00C115E3" w:rsidP="00C115E3">
            <w:pPr>
              <w:pStyle w:val="ListBullet"/>
            </w:pPr>
            <w:r w:rsidRPr="00C115E3">
              <w:t>work area suitability based on relevant ground reports including:</w:t>
            </w:r>
          </w:p>
          <w:p w:rsidR="00000000" w:rsidRPr="00C115E3" w:rsidP="00C115E3">
            <w:pPr>
              <w:pStyle w:val="ListBullet2"/>
            </w:pPr>
            <w:r w:rsidRPr="00C115E3">
              <w:t>backfilled ground</w:t>
            </w:r>
          </w:p>
          <w:p w:rsidR="00000000" w:rsidRPr="00C115E3" w:rsidP="00C115E3">
            <w:pPr>
              <w:pStyle w:val="ListBullet2"/>
            </w:pPr>
            <w:r w:rsidRPr="00C115E3">
              <w:t>bitumen</w:t>
            </w:r>
          </w:p>
          <w:p w:rsidR="00000000" w:rsidRPr="00C115E3" w:rsidP="00C115E3">
            <w:pPr>
              <w:pStyle w:val="ListBullet2"/>
            </w:pPr>
            <w:r w:rsidRPr="00C115E3">
              <w:t>concrete</w:t>
            </w:r>
          </w:p>
          <w:p w:rsidR="00000000" w:rsidRPr="00C115E3" w:rsidP="00C115E3">
            <w:pPr>
              <w:pStyle w:val="ListBullet2"/>
            </w:pPr>
            <w:r w:rsidRPr="00C115E3">
              <w:t>hard compacted soil</w:t>
            </w:r>
          </w:p>
          <w:p w:rsidR="00000000" w:rsidRPr="00C115E3" w:rsidP="00C115E3">
            <w:pPr>
              <w:pStyle w:val="ListBullet2"/>
            </w:pPr>
            <w:r w:rsidRPr="00C115E3">
              <w:t>pre-contaminated soils</w:t>
            </w:r>
          </w:p>
          <w:p w:rsidR="00000000" w:rsidRPr="00C115E3" w:rsidP="00C115E3">
            <w:pPr>
              <w:pStyle w:val="ListBullet2"/>
            </w:pPr>
            <w:r w:rsidRPr="00C115E3">
              <w:t>rock</w:t>
            </w:r>
          </w:p>
          <w:p w:rsidR="00000000" w:rsidRPr="00C115E3" w:rsidP="00C115E3">
            <w:pPr>
              <w:pStyle w:val="ListBullet2"/>
            </w:pPr>
            <w:r w:rsidRPr="00C115E3">
              <w:t>rough uneven ground</w:t>
            </w:r>
          </w:p>
          <w:p w:rsidR="00000000" w:rsidRPr="00C115E3" w:rsidP="00C115E3">
            <w:pPr>
              <w:pStyle w:val="ListBullet2"/>
            </w:pPr>
            <w:r w:rsidRPr="00C115E3">
              <w:t>soft soils</w:t>
            </w:r>
          </w:p>
          <w:p w:rsidR="00000000" w:rsidRPr="00C115E3" w:rsidP="00C115E3">
            <w:pPr>
              <w:pStyle w:val="ListBullet"/>
            </w:pPr>
            <w:r w:rsidRPr="00C115E3">
              <w:t>workplace standards, requir</w:t>
            </w:r>
            <w:r w:rsidRPr="00C115E3">
              <w:t>ements, policies and procedures for conducting operations for the vehicle loading crane.</w:t>
            </w:r>
          </w:p>
        </w:tc>
      </w:tr>
    </w:tbl>
    <w:p w:rsidR="003748DA" w:rsidP="00C115E3">
      <w:pPr>
        <w:pStyle w:val="NoPaddingFontSize1"/>
      </w:pPr>
    </w:p>
    <w:p w:rsidR="003748DA" w:rsidP="00C115E3">
      <w:pPr>
        <w:pStyle w:val="NoPaddingFontSize1"/>
      </w:pPr>
    </w:p>
    <w:p w:rsidR="00000000" w:rsidRPr="00C115E3" w:rsidP="00C115E3">
      <w:pPr>
        <w:pStyle w:val="Heading1"/>
      </w:pPr>
      <w:bookmarkStart w:id="14" w:name="O_1063131"/>
      <w:bookmarkEnd w:id="14"/>
      <w:r w:rsidRPr="00C115E3">
        <w:t>Assessment Conditions</w:t>
      </w:r>
    </w:p>
    <w:tbl>
      <w:tblPr>
        <w:tblW w:w="9495" w:type="dxa"/>
        <w:tblLayout w:type="fixed"/>
        <w:tblCellMar>
          <w:left w:w="62" w:type="dxa"/>
          <w:right w:w="62" w:type="dxa"/>
        </w:tblCellMar>
        <w:tblLook w:val="0000"/>
      </w:tblPr>
      <w:tblGrid>
        <w:gridCol w:w="9495"/>
      </w:tblGrid>
      <w:tr w:rsidTr="00C115E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115E3" w:rsidP="00C115E3">
            <w:pPr>
              <w:pStyle w:val="BodyText"/>
            </w:pPr>
            <w:r w:rsidRPr="00C115E3">
              <w:t xml:space="preserve">Assessors must hold credentials specified within the Standards for Registered Training Organisations current at the time of assessment. </w:t>
            </w:r>
          </w:p>
          <w:p w:rsidR="00000000" w:rsidRPr="00C115E3" w:rsidP="00C115E3">
            <w:pPr>
              <w:pStyle w:val="BodyText"/>
            </w:pPr>
            <w:r w:rsidRPr="00C115E3">
              <w:t>Assessment must satisfy the Principles of Assessment and Rules of Evidence and all regulatory requirements included wit</w:t>
            </w:r>
            <w:r w:rsidRPr="00C115E3">
              <w:t>hin the Standards for Registered Training Organisations current at the time of assessment.</w:t>
            </w:r>
          </w:p>
          <w:p w:rsidR="00000000" w:rsidRPr="00C115E3" w:rsidP="00C115E3">
            <w:pPr>
              <w:pStyle w:val="BodyText"/>
            </w:pPr>
            <w:r w:rsidRPr="00C115E3">
              <w:t>Assessment processes and techniques must be appropriate to the language, literacy and numeracy requirements of the work being performed and the needs of the candidat</w:t>
            </w:r>
            <w:r w:rsidRPr="00C115E3">
              <w:t>e.</w:t>
            </w:r>
          </w:p>
          <w:p w:rsidR="00000000" w:rsidRPr="00C115E3" w:rsidP="00C115E3">
            <w:pPr>
              <w:pStyle w:val="BodyText"/>
            </w:pPr>
            <w:r w:rsidRPr="00C115E3">
              <w:t xml:space="preserve">Assessment must occur in workplace operational situations. Where this is not appropriate, assessment must occur in simulated workplace operational situations that reflect workplace conditions. </w:t>
            </w:r>
          </w:p>
          <w:p w:rsidR="00000000" w:rsidRPr="00C115E3" w:rsidP="00C115E3">
            <w:pPr>
              <w:pStyle w:val="ListBullet"/>
            </w:pPr>
            <w:r w:rsidRPr="00C115E3">
              <w:t>Simulators must not be used in the assessment of this unit</w:t>
            </w:r>
            <w:r w:rsidRPr="00C115E3">
              <w:t xml:space="preserve"> of competency.</w:t>
            </w:r>
          </w:p>
          <w:p w:rsidR="00000000" w:rsidRPr="00C115E3" w:rsidP="00C115E3">
            <w:pPr>
              <w:pStyle w:val="Nameditemlist"/>
            </w:pPr>
            <w:r w:rsidRPr="00C115E3">
              <w:t>Resources for assessment that must include access to:</w:t>
            </w:r>
          </w:p>
          <w:p w:rsidR="00000000" w:rsidRPr="00C115E3" w:rsidP="00C115E3">
            <w:pPr>
              <w:pStyle w:val="ListBullet"/>
            </w:pPr>
            <w:r w:rsidRPr="00C115E3">
              <w:t>vehicle loading crane with a RC of 10 metre tonnes or more in safe/serviceable working order in accordance with manufacturers specifications</w:t>
            </w:r>
          </w:p>
          <w:p w:rsidR="00000000" w:rsidRPr="00C115E3" w:rsidP="00C115E3">
            <w:pPr>
              <w:pStyle w:val="ListBullet"/>
            </w:pPr>
            <w:r w:rsidRPr="00C115E3">
              <w:t>appropriate loads as outlined in the perform</w:t>
            </w:r>
            <w:r w:rsidRPr="00C115E3">
              <w:t>ance evidence requirements</w:t>
            </w:r>
          </w:p>
          <w:p w:rsidR="00000000" w:rsidRPr="00C115E3" w:rsidP="00C115E3">
            <w:pPr>
              <w:pStyle w:val="ListBullet"/>
            </w:pPr>
            <w:r w:rsidRPr="00C115E3">
              <w:t>appropriate personnel to sling and direct loads including:</w:t>
            </w:r>
          </w:p>
          <w:p w:rsidR="00000000" w:rsidRPr="00C115E3" w:rsidP="00C115E3">
            <w:pPr>
              <w:pStyle w:val="ListBullet"/>
            </w:pPr>
            <w:r w:rsidRPr="00C115E3">
              <w:t>dogger or rigger</w:t>
            </w:r>
          </w:p>
          <w:p w:rsidR="00000000" w:rsidRPr="00C115E3" w:rsidP="00C115E3">
            <w:pPr>
              <w:pStyle w:val="ListBullet"/>
            </w:pPr>
            <w:r w:rsidRPr="00C115E3">
              <w:t>communications equipment including:</w:t>
            </w:r>
          </w:p>
          <w:p w:rsidR="00000000" w:rsidRPr="00C115E3" w:rsidP="00C115E3">
            <w:pPr>
              <w:pStyle w:val="ListBullet"/>
            </w:pPr>
            <w:r w:rsidRPr="00C115E3">
              <w:t>two-way radios</w:t>
            </w:r>
          </w:p>
          <w:p w:rsidR="00000000" w:rsidRPr="00C115E3" w:rsidP="00C115E3">
            <w:pPr>
              <w:pStyle w:val="ListBullet"/>
            </w:pPr>
            <w:r w:rsidRPr="00C115E3">
              <w:t>whistles</w:t>
            </w:r>
          </w:p>
          <w:p w:rsidR="00000000" w:rsidRPr="00C115E3" w:rsidP="00C115E3">
            <w:pPr>
              <w:pStyle w:val="ListBullet"/>
            </w:pPr>
            <w:r w:rsidRPr="00C115E3">
              <w:t xml:space="preserve">relevant personal protective equipment (PPE) </w:t>
            </w:r>
          </w:p>
          <w:p w:rsidR="00000000" w:rsidRPr="00C115E3" w:rsidP="00C115E3">
            <w:pPr>
              <w:pStyle w:val="ListBullet"/>
            </w:pPr>
            <w:r w:rsidRPr="00C115E3">
              <w:t>relevant documentation for operating a vehicle loading crane with an RC of 10 metre tonnes or more including:</w:t>
            </w:r>
          </w:p>
          <w:p w:rsidR="00000000" w:rsidRPr="00C115E3" w:rsidP="00C115E3">
            <w:pPr>
              <w:pStyle w:val="ListBullet2"/>
            </w:pPr>
            <w:r w:rsidRPr="00C115E3">
              <w:t>approved codes of practice and relevant guidance material</w:t>
            </w:r>
          </w:p>
          <w:p w:rsidR="00000000" w:rsidRPr="00C115E3" w:rsidP="00C115E3">
            <w:pPr>
              <w:pStyle w:val="ListBullet2"/>
            </w:pPr>
            <w:r w:rsidRPr="00C115E3">
              <w:t>relevant Australian technical standards</w:t>
            </w:r>
          </w:p>
          <w:p w:rsidR="00000000" w:rsidRPr="00C115E3" w:rsidP="00C115E3">
            <w:pPr>
              <w:pStyle w:val="ListBullet2"/>
            </w:pPr>
            <w:r w:rsidRPr="00C115E3">
              <w:t>manufacturer guidelines (instructions, requirem</w:t>
            </w:r>
            <w:r w:rsidRPr="00C115E3">
              <w:t>ents or checklists), relevant industry standards and operating procedures (where applicable).</w:t>
            </w:r>
          </w:p>
        </w:tc>
      </w:tr>
    </w:tbl>
    <w:p w:rsidR="003748DA" w:rsidP="00C115E3">
      <w:pPr>
        <w:pStyle w:val="NoPaddingFontSize1"/>
      </w:pPr>
    </w:p>
    <w:p w:rsidR="003748DA" w:rsidP="00C115E3">
      <w:pPr>
        <w:pStyle w:val="NoPaddingFontSize1"/>
      </w:pPr>
    </w:p>
    <w:p w:rsidR="00000000" w:rsidRPr="00C115E3" w:rsidP="00C115E3">
      <w:pPr>
        <w:pStyle w:val="Heading1"/>
      </w:pPr>
      <w:bookmarkStart w:id="15" w:name="O_1063146"/>
      <w:bookmarkEnd w:id="15"/>
      <w:r w:rsidRPr="00C115E3">
        <w:t>Links</w:t>
      </w:r>
    </w:p>
    <w:p w:rsidR="00000000" w:rsidRPr="00C115E3" w:rsidP="003748DA">
      <w:pPr>
        <w:pStyle w:val="BodyText"/>
      </w:pPr>
      <w:r w:rsidRPr="00C115E3">
        <w:t xml:space="preserve">Companion Volume Implementation Guide - </w:t>
      </w:r>
      <w:r>
        <w:fldChar w:fldCharType="begin"/>
      </w:r>
      <w:r>
        <w:instrText xml:space="preserve"> HYPERLINK "https://vetnet.gov.au/Pages/TrainingDocs.aspx?q=df441c6e-213d-43e3-874c-0b3f7036d851" </w:instrText>
      </w:r>
      <w:r>
        <w:fldChar w:fldCharType="separate"/>
      </w:r>
      <w:r w:rsidRPr="00EA0115">
        <w:rPr>
          <w:rStyle w:val="Hyperlink"/>
        </w:rPr>
        <w:t>https://vetnet.gov.au/Pages/TrainingDocs.aspx?q=df441c6e-213d-43e3-874c-0b3f7036d851</w:t>
      </w:r>
      <w:r>
        <w:fldChar w:fldCharType="end"/>
      </w:r>
    </w:p>
    <w:p w:rsidR="00000000" w:rsidRPr="00C115E3" w:rsidP="00C115E3"/>
    <w:sectPr w:rsidSect="00C115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rsidRPr="003748DA" w:rsidP="00374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DA" w:rsidP="00C11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3748DA" w:rsidP="00C115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748DA" w:rsidP="00C115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rsidP="00C115E3">
    <w:pPr>
      <w:pStyle w:val="Footer"/>
      <w:framePr w:wrap="around"/>
    </w:pPr>
    <w:r>
      <w:fldChar w:fldCharType="begin"/>
    </w:r>
    <w:r>
      <w:instrText xml:space="preserve"> DOCPROPERTY  Subject  \* MERGEFORMAT </w:instrText>
    </w:r>
    <w:r>
      <w:fldChar w:fldCharType="separate"/>
    </w:r>
    <w:r w:rsidR="003748DA">
      <w:t>Approved</w:t>
    </w:r>
    <w:r w:rsidR="003748DA">
      <w:fldChar w:fldCharType="end"/>
    </w:r>
    <w:r>
      <w:tab/>
      <w:t xml:space="preserve">Page </w:t>
    </w:r>
    <w:r>
      <w:fldChar w:fldCharType="begin"/>
    </w:r>
    <w:r>
      <w:instrText xml:space="preserve"> PAGE  \* Arabic  \* MERGEFORMAT </w:instrText>
    </w:r>
    <w:r>
      <w:fldChar w:fldCharType="separate"/>
    </w:r>
    <w:r w:rsidR="003748DA">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48DA">
      <w:rPr>
        <w:noProof/>
      </w:rPr>
      <w:t>11</w:t>
    </w:r>
    <w:r>
      <w:rPr>
        <w:noProof/>
      </w:rPr>
      <w:fldChar w:fldCharType="end"/>
    </w:r>
  </w:p>
  <w:p w:rsidR="00C115E3" w:rsidP="00C115E3">
    <w:pPr>
      <w:pStyle w:val="Footer"/>
      <w:framePr w:wrap="around"/>
    </w:pPr>
    <w:r>
      <w:t xml:space="preserve">© Commonwealth of Australia, </w:t>
    </w:r>
    <w:r>
      <w:fldChar w:fldCharType="begin"/>
    </w:r>
    <w:r>
      <w:instrText xml:space="preserve"> DATE  \@ "yyyy"  \* MERGEFORMAT </w:instrText>
    </w:r>
    <w:r>
      <w:fldChar w:fldCharType="separate"/>
    </w:r>
    <w:r w:rsidR="003748DA">
      <w:rPr>
        <w:noProof/>
      </w:rPr>
      <w:t>2025</w:t>
    </w:r>
    <w:r>
      <w:fldChar w:fldCharType="end"/>
    </w:r>
    <w:r>
      <w:tab/>
    </w:r>
    <w:r>
      <w:fldChar w:fldCharType="begin"/>
    </w:r>
    <w:r>
      <w:instrText xml:space="preserve"> DOCPROPERTY  Author  \* MERGEFORMAT </w:instrText>
    </w:r>
    <w:r>
      <w:fldChar w:fldCharType="separate"/>
    </w:r>
    <w:r w:rsidR="003748DA">
      <w:t>Industry Skills Australia</w:t>
    </w:r>
    <w:r w:rsidR="003748DA">
      <w:fldChar w:fldCharType="end"/>
    </w:r>
  </w:p>
  <w:p w:rsidR="00C115E3" w:rsidP="00C11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5E3" w:rsidRPr="003748DA" w:rsidP="00374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DA" w:rsidRPr="002D2AF8" w:rsidP="00C115E3">
    <w:pPr>
      <w:pStyle w:val="Header"/>
      <w:framePr w:wrap="around"/>
    </w:pPr>
    <w:r>
      <w:fldChar w:fldCharType="begin"/>
    </w:r>
    <w:r>
      <w:instrText xml:space="preserve"> TITLE   \* MERGEFORMAT </w:instrText>
    </w:r>
    <w:r>
      <w:fldChar w:fldCharType="separate"/>
    </w:r>
    <w:r>
      <w:t>TLILIC0002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48DA" w:rsidP="00C115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5E3" w:rsidRPr="002D2AF8" w:rsidP="00C115E3">
    <w:pPr>
      <w:pStyle w:val="Header"/>
      <w:framePr w:wrap="around"/>
    </w:pPr>
    <w:r>
      <w:fldChar w:fldCharType="begin"/>
    </w:r>
    <w:r>
      <w:instrText xml:space="preserve"> TITLE   \* MERGEFORMAT </w:instrText>
    </w:r>
    <w:r>
      <w:fldChar w:fldCharType="separate"/>
    </w:r>
    <w:r w:rsidR="003748DA">
      <w:t>TLILIC0002 Licence to operate a vehicle loading crane (capacity 10 metre tonnes and above)</w:t>
    </w:r>
    <w:r w:rsidR="003748DA">
      <w:fldChar w:fldCharType="end"/>
    </w:r>
    <w:r>
      <w:tab/>
      <w:t xml:space="preserve">Date this document was generated: </w:t>
    </w:r>
    <w:r>
      <w:fldChar w:fldCharType="begin"/>
    </w:r>
    <w:r>
      <w:instrText xml:space="preserve"> CREATEDATE  \@ "d MMMM yyyy"  \* MERGEFORMAT </w:instrText>
    </w:r>
    <w:r>
      <w:fldChar w:fldCharType="separate"/>
    </w:r>
    <w:r w:rsidR="003748DA">
      <w:rPr>
        <w:noProof/>
      </w:rPr>
      <w:t>1 March 2025</w:t>
    </w:r>
    <w:r>
      <w:fldChar w:fldCharType="end"/>
    </w:r>
  </w:p>
  <w:p w:rsidR="00C115E3" w:rsidP="00C11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E1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8E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45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5E3"/>
    <w:pPr>
      <w:spacing w:before="360" w:after="60"/>
      <w:outlineLvl w:val="0"/>
    </w:pPr>
    <w:rPr>
      <w:sz w:val="32"/>
    </w:rPr>
  </w:style>
  <w:style w:type="paragraph" w:styleId="Heading2">
    <w:name w:val="heading 2"/>
    <w:basedOn w:val="HeadingBase"/>
    <w:next w:val="BodyText"/>
    <w:link w:val="Heading2Char"/>
    <w:qFormat/>
    <w:rsid w:val="00C115E3"/>
    <w:pPr>
      <w:keepLines/>
      <w:spacing w:before="240" w:after="120"/>
      <w:outlineLvl w:val="1"/>
    </w:pPr>
    <w:rPr>
      <w:sz w:val="28"/>
      <w:szCs w:val="40"/>
    </w:rPr>
  </w:style>
  <w:style w:type="paragraph" w:styleId="Heading3">
    <w:name w:val="heading 3"/>
    <w:basedOn w:val="HeadingBase"/>
    <w:next w:val="BodyText"/>
    <w:link w:val="Heading3Char"/>
    <w:qFormat/>
    <w:rsid w:val="00C115E3"/>
    <w:pPr>
      <w:spacing w:before="180" w:after="120"/>
      <w:outlineLvl w:val="2"/>
    </w:pPr>
    <w:rPr>
      <w:spacing w:val="-10"/>
      <w:kern w:val="32"/>
    </w:rPr>
  </w:style>
  <w:style w:type="paragraph" w:styleId="Heading4">
    <w:name w:val="heading 4"/>
    <w:basedOn w:val="HeadingBase"/>
    <w:next w:val="BodyText"/>
    <w:link w:val="Heading4Char"/>
    <w:qFormat/>
    <w:rsid w:val="00C115E3"/>
    <w:pPr>
      <w:spacing w:before="160" w:after="120"/>
      <w:outlineLvl w:val="3"/>
    </w:pPr>
    <w:rPr>
      <w:sz w:val="22"/>
    </w:rPr>
  </w:style>
  <w:style w:type="paragraph" w:styleId="Heading5">
    <w:name w:val="heading 5"/>
    <w:basedOn w:val="HeadingBase"/>
    <w:next w:val="Normal"/>
    <w:link w:val="Heading5Char"/>
    <w:qFormat/>
    <w:rsid w:val="00C115E3"/>
    <w:pPr>
      <w:spacing w:before="80"/>
      <w:outlineLvl w:val="4"/>
    </w:pPr>
    <w:rPr>
      <w:color w:val="918585"/>
      <w:sz w:val="20"/>
    </w:rPr>
  </w:style>
  <w:style w:type="paragraph" w:styleId="Heading6">
    <w:name w:val="heading 6"/>
    <w:basedOn w:val="HeadingBase"/>
    <w:next w:val="Normal"/>
    <w:link w:val="Heading6Char"/>
    <w:qFormat/>
    <w:rsid w:val="00C115E3"/>
    <w:pPr>
      <w:spacing w:before="60"/>
      <w:outlineLvl w:val="5"/>
    </w:pPr>
    <w:rPr>
      <w:color w:val="918585"/>
      <w:sz w:val="20"/>
    </w:rPr>
  </w:style>
  <w:style w:type="paragraph" w:styleId="Heading7">
    <w:name w:val="heading 7"/>
    <w:basedOn w:val="Normal"/>
    <w:next w:val="Normal"/>
    <w:link w:val="Heading7Char"/>
    <w:qFormat/>
    <w:rsid w:val="00C115E3"/>
    <w:pPr>
      <w:ind w:left="720"/>
      <w:outlineLvl w:val="6"/>
    </w:pPr>
    <w:rPr>
      <w:i/>
    </w:rPr>
  </w:style>
  <w:style w:type="paragraph" w:styleId="Heading8">
    <w:name w:val="heading 8"/>
    <w:basedOn w:val="Normal"/>
    <w:next w:val="Normal"/>
    <w:link w:val="Heading8Char"/>
    <w:qFormat/>
    <w:rsid w:val="00C115E3"/>
    <w:pPr>
      <w:ind w:left="720"/>
      <w:outlineLvl w:val="7"/>
    </w:pPr>
    <w:rPr>
      <w:i/>
    </w:rPr>
  </w:style>
  <w:style w:type="paragraph" w:styleId="Heading9">
    <w:name w:val="heading 9"/>
    <w:basedOn w:val="Normal"/>
    <w:next w:val="Normal"/>
    <w:link w:val="Heading9Char"/>
    <w:qFormat/>
    <w:rsid w:val="00C115E3"/>
    <w:pPr>
      <w:ind w:left="720"/>
      <w:outlineLvl w:val="8"/>
    </w:pPr>
    <w:rPr>
      <w:i/>
    </w:rPr>
  </w:style>
  <w:style w:type="character" w:default="1" w:styleId="DefaultParagraphFont">
    <w:name w:val="Default Paragraph Font"/>
    <w:uiPriority w:val="1"/>
    <w:unhideWhenUsed/>
    <w:rsid w:val="00C11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5E3"/>
  </w:style>
  <w:style w:type="character" w:customStyle="1" w:styleId="Heading1Char">
    <w:name w:val="Heading 1 Char"/>
    <w:basedOn w:val="DefaultParagraphFont"/>
    <w:link w:val="Heading1"/>
    <w:rsid w:val="00C115E3"/>
    <w:rPr>
      <w:rFonts w:ascii="Times New Roman" w:eastAsia="Times New Roman" w:hAnsi="Times New Roman" w:cs="Times New Roman"/>
      <w:b/>
      <w:sz w:val="32"/>
      <w:szCs w:val="20"/>
      <w:lang w:eastAsia="en-US"/>
    </w:rPr>
  </w:style>
  <w:style w:type="paragraph" w:styleId="BodyText">
    <w:name w:val="Body Text"/>
    <w:basedOn w:val="Normal"/>
    <w:link w:val="BodyTextChar"/>
    <w:rsid w:val="00C11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5E3"/>
    <w:rPr>
      <w:rFonts w:ascii="Times New Roman" w:eastAsia="Times New Roman" w:hAnsi="Times New Roman" w:cs="Times New Roman"/>
      <w:sz w:val="24"/>
      <w:lang w:eastAsia="en-US"/>
    </w:rPr>
  </w:style>
  <w:style w:type="paragraph" w:styleId="ListBullet">
    <w:name w:val="List Bullet"/>
    <w:basedOn w:val="List"/>
    <w:rsid w:val="00C115E3"/>
    <w:pPr>
      <w:numPr>
        <w:numId w:val="13"/>
      </w:numPr>
      <w:tabs>
        <w:tab w:val="clear" w:pos="340"/>
      </w:tabs>
      <w:spacing w:before="40" w:after="40"/>
    </w:pPr>
  </w:style>
  <w:style w:type="character" w:customStyle="1" w:styleId="SpecialBold">
    <w:name w:val="Special Bold"/>
    <w:basedOn w:val="DefaultParagraphFont"/>
    <w:rsid w:val="00C115E3"/>
    <w:rPr>
      <w:b/>
      <w:spacing w:val="0"/>
    </w:rPr>
  </w:style>
  <w:style w:type="paragraph" w:styleId="ListBullet2">
    <w:name w:val="List Bullet 2"/>
    <w:basedOn w:val="List2"/>
    <w:rsid w:val="00C115E3"/>
    <w:pPr>
      <w:numPr>
        <w:numId w:val="14"/>
      </w:numPr>
      <w:tabs>
        <w:tab w:val="clear" w:pos="680"/>
      </w:tabs>
    </w:pPr>
  </w:style>
  <w:style w:type="paragraph" w:customStyle="1" w:styleId="SuperHeading">
    <w:name w:val="SuperHeading"/>
    <w:basedOn w:val="Normal"/>
    <w:rsid w:val="00C115E3"/>
    <w:pPr>
      <w:spacing w:before="240" w:after="120"/>
      <w:outlineLvl w:val="0"/>
    </w:pPr>
    <w:rPr>
      <w:rFonts w:ascii="Times New Roman" w:hAnsi="Times New Roman"/>
      <w:b/>
      <w:sz w:val="32"/>
    </w:rPr>
  </w:style>
  <w:style w:type="paragraph" w:customStyle="1" w:styleId="AllowPageBreak">
    <w:name w:val="AllowPageBreak"/>
    <w:rsid w:val="00C115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15E3"/>
    <w:pPr>
      <w:numPr>
        <w:numId w:val="3"/>
      </w:numPr>
      <w:tabs>
        <w:tab w:val="clear" w:pos="1021"/>
      </w:tabs>
      <w:ind w:left="1037" w:hanging="357"/>
    </w:pPr>
  </w:style>
  <w:style w:type="paragraph" w:customStyle="1" w:styleId="Nameditemlist">
    <w:name w:val="Named item list"/>
    <w:basedOn w:val="BodyText"/>
    <w:qFormat/>
    <w:rsid w:val="00C115E3"/>
    <w:pPr>
      <w:tabs>
        <w:tab w:val="left" w:pos="2835"/>
      </w:tabs>
      <w:ind w:left="2835" w:hanging="2835"/>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1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5E3"/>
    <w:rPr>
      <w:rFonts w:ascii="Courier New" w:eastAsia="Times New Roman" w:hAnsi="Courier New" w:cs="Times New Roman"/>
      <w:i/>
      <w:szCs w:val="20"/>
      <w:lang w:eastAsia="en-US"/>
    </w:rPr>
  </w:style>
  <w:style w:type="paragraph" w:customStyle="1" w:styleId="HeadingBase">
    <w:name w:val="Heading Base"/>
    <w:rsid w:val="00C11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5E3"/>
    <w:pPr>
      <w:tabs>
        <w:tab w:val="right" w:leader="dot" w:pos="9072"/>
      </w:tabs>
      <w:ind w:left="567"/>
    </w:pPr>
    <w:rPr>
      <w:szCs w:val="22"/>
    </w:rPr>
  </w:style>
  <w:style w:type="paragraph" w:customStyle="1" w:styleId="TOCBase">
    <w:name w:val="TOC Base"/>
    <w:rsid w:val="00C11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5E3"/>
    <w:pPr>
      <w:tabs>
        <w:tab w:val="right" w:leader="dot" w:pos="9072"/>
      </w:tabs>
      <w:spacing w:before="40" w:after="40"/>
      <w:ind w:left="284"/>
    </w:pPr>
    <w:rPr>
      <w:rFonts w:ascii="Times New Roman" w:hAnsi="Times New Roman"/>
    </w:rPr>
  </w:style>
  <w:style w:type="paragraph" w:styleId="TOC1">
    <w:name w:val="toc 1"/>
    <w:basedOn w:val="TOCBase"/>
    <w:next w:val="Normal"/>
    <w:rsid w:val="00C11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5E3"/>
    <w:rPr>
      <w:rFonts w:ascii="Times New Roman" w:eastAsia="Times New Roman" w:hAnsi="Times New Roman" w:cs="Times New Roman"/>
      <w:sz w:val="16"/>
      <w:lang w:eastAsia="en-US"/>
    </w:rPr>
  </w:style>
  <w:style w:type="paragraph" w:styleId="Title">
    <w:name w:val="Title"/>
    <w:basedOn w:val="HeadingBase"/>
    <w:link w:val="TitleChar"/>
    <w:qFormat/>
    <w:rsid w:val="00C115E3"/>
    <w:pPr>
      <w:spacing w:before="5040"/>
      <w:jc w:val="center"/>
    </w:pPr>
    <w:rPr>
      <w:sz w:val="48"/>
      <w:szCs w:val="72"/>
      <w:lang w:val="en-US"/>
    </w:rPr>
  </w:style>
  <w:style w:type="character" w:customStyle="1" w:styleId="TitleChar">
    <w:name w:val="Title Char"/>
    <w:basedOn w:val="DefaultParagraphFont"/>
    <w:link w:val="Title"/>
    <w:rsid w:val="00C11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5E3"/>
    <w:pPr>
      <w:tabs>
        <w:tab w:val="left" w:pos="3600"/>
        <w:tab w:val="left" w:pos="3958"/>
      </w:tabs>
    </w:pPr>
  </w:style>
  <w:style w:type="paragraph" w:styleId="List">
    <w:name w:val="List"/>
    <w:basedOn w:val="BodyText"/>
    <w:next w:val="BodyText"/>
    <w:rsid w:val="00C115E3"/>
    <w:pPr>
      <w:tabs>
        <w:tab w:val="left" w:pos="340"/>
      </w:tabs>
      <w:spacing w:before="60" w:after="60"/>
      <w:ind w:left="340" w:hanging="340"/>
    </w:pPr>
  </w:style>
  <w:style w:type="paragraph" w:customStyle="1" w:styleId="Note">
    <w:name w:val="Note"/>
    <w:basedOn w:val="BodyText"/>
    <w:rsid w:val="00C11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5E3"/>
    <w:pPr>
      <w:framePr w:wrap="auto" w:hAnchor="text" w:y="6049"/>
    </w:pPr>
    <w:rPr>
      <w:color w:val="000000"/>
      <w:sz w:val="40"/>
    </w:rPr>
  </w:style>
  <w:style w:type="paragraph" w:customStyle="1" w:styleId="TOCTitle">
    <w:name w:val="TOCTitle"/>
    <w:basedOn w:val="Heading1"/>
    <w:rsid w:val="00C115E3"/>
    <w:pPr>
      <w:spacing w:after="240"/>
      <w:jc w:val="center"/>
      <w:outlineLvl w:val="9"/>
    </w:pPr>
    <w:rPr>
      <w:caps/>
    </w:rPr>
  </w:style>
  <w:style w:type="paragraph" w:customStyle="1" w:styleId="Version">
    <w:name w:val="Version"/>
    <w:rsid w:val="00C11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5E3"/>
    <w:pPr>
      <w:keepNext w:val="0"/>
      <w:tabs>
        <w:tab w:val="right" w:pos="4176"/>
      </w:tabs>
      <w:ind w:left="198" w:hanging="198"/>
    </w:pPr>
    <w:rPr>
      <w:rFonts w:ascii="Garamond" w:hAnsi="Garamond"/>
    </w:rPr>
  </w:style>
  <w:style w:type="paragraph" w:styleId="IndexHeading">
    <w:name w:val="index heading"/>
    <w:basedOn w:val="Normal"/>
    <w:next w:val="Index1"/>
    <w:semiHidden/>
    <w:rsid w:val="00C115E3"/>
    <w:pPr>
      <w:spacing w:before="120" w:after="120"/>
    </w:pPr>
    <w:rPr>
      <w:rFonts w:ascii="Arial" w:hAnsi="Arial"/>
      <w:b/>
      <w:color w:val="918585"/>
      <w:sz w:val="24"/>
    </w:rPr>
  </w:style>
  <w:style w:type="paragraph" w:styleId="Header">
    <w:name w:val="header"/>
    <w:basedOn w:val="Normal"/>
    <w:link w:val="HeaderChar"/>
    <w:rsid w:val="00C11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5E3"/>
    <w:rPr>
      <w:rFonts w:ascii="Times New Roman" w:eastAsia="Times New Roman" w:hAnsi="Times New Roman" w:cs="Times New Roman"/>
      <w:sz w:val="16"/>
      <w:szCs w:val="20"/>
      <w:lang w:val="en-GB" w:eastAsia="en-US"/>
    </w:rPr>
  </w:style>
  <w:style w:type="paragraph" w:customStyle="1" w:styleId="Chapter">
    <w:name w:val="Chapter"/>
    <w:basedOn w:val="Normal"/>
    <w:rsid w:val="00C115E3"/>
    <w:pPr>
      <w:spacing w:before="240"/>
    </w:pPr>
    <w:rPr>
      <w:rFonts w:ascii="Times New Roman" w:hAnsi="Times New Roman"/>
      <w:smallCaps/>
      <w:spacing w:val="80"/>
      <w:sz w:val="28"/>
    </w:rPr>
  </w:style>
  <w:style w:type="paragraph" w:customStyle="1" w:styleId="InChapter">
    <w:name w:val="InChapter"/>
    <w:basedOn w:val="Heading3"/>
    <w:rsid w:val="00C115E3"/>
    <w:pPr>
      <w:spacing w:after="240"/>
      <w:outlineLvl w:val="9"/>
    </w:pPr>
    <w:rPr>
      <w:noProof/>
    </w:rPr>
  </w:style>
  <w:style w:type="paragraph" w:styleId="Index2">
    <w:name w:val="index 2"/>
    <w:basedOn w:val="Normal"/>
    <w:next w:val="Normal"/>
    <w:semiHidden/>
    <w:rsid w:val="00C115E3"/>
    <w:pPr>
      <w:tabs>
        <w:tab w:val="right" w:pos="4176"/>
      </w:tabs>
      <w:ind w:left="568" w:hanging="284"/>
    </w:pPr>
    <w:rPr>
      <w:rFonts w:ascii="Garamond" w:hAnsi="Garamond"/>
    </w:rPr>
  </w:style>
  <w:style w:type="paragraph" w:customStyle="1" w:styleId="Byline">
    <w:name w:val="Byline"/>
    <w:rsid w:val="00C11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5E3"/>
    <w:pPr>
      <w:tabs>
        <w:tab w:val="clear" w:pos="3600"/>
        <w:tab w:val="clear" w:pos="3958"/>
      </w:tabs>
      <w:jc w:val="right"/>
    </w:pPr>
  </w:style>
  <w:style w:type="character" w:styleId="Emphasis">
    <w:name w:val="Emphasis"/>
    <w:basedOn w:val="DefaultParagraphFont"/>
    <w:qFormat/>
    <w:rsid w:val="00C115E3"/>
    <w:rPr>
      <w:i/>
    </w:rPr>
  </w:style>
  <w:style w:type="paragraph" w:styleId="Caption">
    <w:name w:val="caption"/>
    <w:basedOn w:val="BodyText"/>
    <w:next w:val="Normal"/>
    <w:qFormat/>
    <w:rsid w:val="00C115E3"/>
    <w:pPr>
      <w:framePr w:w="2268" w:hSpace="181" w:vSpace="181" w:wrap="around" w:vAnchor="text" w:hAnchor="page" w:x="1135" w:y="285" w:anchorLock="1"/>
    </w:pPr>
    <w:rPr>
      <w:i/>
    </w:rPr>
  </w:style>
  <w:style w:type="paragraph" w:customStyle="1" w:styleId="MiniTOCTitle">
    <w:name w:val="MiniTOCTitle"/>
    <w:basedOn w:val="Heading4"/>
    <w:rsid w:val="00C115E3"/>
    <w:pPr>
      <w:spacing w:before="240"/>
      <w:outlineLvl w:val="9"/>
    </w:pPr>
    <w:rPr>
      <w:noProof/>
      <w:sz w:val="24"/>
    </w:rPr>
  </w:style>
  <w:style w:type="paragraph" w:customStyle="1" w:styleId="MiniTOCItem">
    <w:name w:val="MiniTOCItem"/>
    <w:basedOn w:val="ListBullet"/>
    <w:rsid w:val="00C115E3"/>
    <w:pPr>
      <w:numPr>
        <w:numId w:val="0"/>
      </w:numPr>
      <w:tabs>
        <w:tab w:val="right" w:leader="dot" w:pos="6521"/>
      </w:tabs>
      <w:spacing w:before="0" w:after="0"/>
    </w:pPr>
  </w:style>
  <w:style w:type="paragraph" w:customStyle="1" w:styleId="TOFTitle">
    <w:name w:val="TOFTitle"/>
    <w:basedOn w:val="TOCTitle"/>
    <w:rsid w:val="00C115E3"/>
  </w:style>
  <w:style w:type="paragraph" w:styleId="TableofFigures">
    <w:name w:val="table of figures"/>
    <w:basedOn w:val="Normal"/>
    <w:next w:val="Normal"/>
    <w:semiHidden/>
    <w:rsid w:val="00C115E3"/>
    <w:pPr>
      <w:tabs>
        <w:tab w:val="right" w:leader="dot" w:pos="9072"/>
      </w:tabs>
      <w:ind w:left="970" w:hanging="403"/>
    </w:pPr>
    <w:rPr>
      <w:rFonts w:ascii="Times New Roman" w:hAnsi="Times New Roman"/>
      <w:b/>
    </w:rPr>
  </w:style>
  <w:style w:type="paragraph" w:styleId="ListNumber">
    <w:name w:val="List Number"/>
    <w:basedOn w:val="List"/>
    <w:rsid w:val="00C115E3"/>
    <w:pPr>
      <w:numPr>
        <w:numId w:val="16"/>
      </w:numPr>
      <w:tabs>
        <w:tab w:val="clear" w:pos="340"/>
      </w:tabs>
    </w:pPr>
  </w:style>
  <w:style w:type="character" w:customStyle="1" w:styleId="WingdingSymbols">
    <w:name w:val="Wingding Symbols"/>
    <w:rsid w:val="00C115E3"/>
    <w:rPr>
      <w:rFonts w:ascii="Wingdings" w:hAnsi="Wingdings"/>
    </w:rPr>
  </w:style>
  <w:style w:type="paragraph" w:customStyle="1" w:styleId="TableHeading">
    <w:name w:val="Table Heading"/>
    <w:basedOn w:val="HeadingBase"/>
    <w:rsid w:val="00C115E3"/>
    <w:pPr>
      <w:keepLines/>
      <w:pBdr>
        <w:bottom w:val="single" w:sz="6" w:space="1" w:color="918585"/>
      </w:pBdr>
      <w:spacing w:before="240"/>
    </w:pPr>
  </w:style>
  <w:style w:type="character" w:customStyle="1" w:styleId="HotSpot">
    <w:name w:val="HotSpot"/>
    <w:rsid w:val="00C115E3"/>
    <w:rPr>
      <w:color w:val="0033CC"/>
      <w:u w:val="none"/>
    </w:rPr>
  </w:style>
  <w:style w:type="paragraph" w:customStyle="1" w:styleId="BodyTextRight">
    <w:name w:val="Body Text Right"/>
    <w:basedOn w:val="BodyText"/>
    <w:rsid w:val="00C115E3"/>
    <w:pPr>
      <w:spacing w:before="0" w:after="0"/>
      <w:jc w:val="right"/>
    </w:pPr>
  </w:style>
  <w:style w:type="paragraph" w:styleId="Index3">
    <w:name w:val="index 3"/>
    <w:basedOn w:val="ListNumber2"/>
    <w:next w:val="Normal"/>
    <w:semiHidden/>
    <w:rsid w:val="00C115E3"/>
    <w:pPr>
      <w:numPr>
        <w:numId w:val="0"/>
      </w:numPr>
      <w:tabs>
        <w:tab w:val="right" w:leader="dot" w:pos="4176"/>
      </w:tabs>
    </w:pPr>
  </w:style>
  <w:style w:type="paragraph" w:styleId="ListNumber2">
    <w:name w:val="List Number 2"/>
    <w:basedOn w:val="List2"/>
    <w:rsid w:val="00C115E3"/>
    <w:pPr>
      <w:numPr>
        <w:numId w:val="11"/>
      </w:numPr>
      <w:tabs>
        <w:tab w:val="clear" w:pos="1060"/>
      </w:tabs>
    </w:pPr>
  </w:style>
  <w:style w:type="paragraph" w:customStyle="1" w:styleId="MarginNote">
    <w:name w:val="Margin Note"/>
    <w:basedOn w:val="BodyText"/>
    <w:rsid w:val="00C11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5E3"/>
    <w:rPr>
      <w:sz w:val="32"/>
    </w:rPr>
  </w:style>
  <w:style w:type="paragraph" w:customStyle="1" w:styleId="HeadingProcedure">
    <w:name w:val="Heading Procedure"/>
    <w:basedOn w:val="HeadingBase"/>
    <w:next w:val="Normal"/>
    <w:rsid w:val="00C115E3"/>
    <w:pPr>
      <w:tabs>
        <w:tab w:val="left" w:pos="0"/>
      </w:tabs>
      <w:spacing w:before="120" w:after="60"/>
    </w:pPr>
    <w:rPr>
      <w:i/>
      <w:color w:val="918585"/>
      <w:sz w:val="22"/>
    </w:rPr>
  </w:style>
  <w:style w:type="paragraph" w:customStyle="1" w:styleId="TableBodyText">
    <w:name w:val="Table Body Text"/>
    <w:basedOn w:val="BodyText"/>
    <w:rsid w:val="00C115E3"/>
    <w:pPr>
      <w:spacing w:before="60" w:after="60"/>
    </w:pPr>
  </w:style>
  <w:style w:type="paragraph" w:styleId="ListContinue">
    <w:name w:val="List Continue"/>
    <w:basedOn w:val="List"/>
    <w:rsid w:val="00C115E3"/>
    <w:pPr>
      <w:ind w:firstLine="0"/>
    </w:pPr>
  </w:style>
  <w:style w:type="paragraph" w:customStyle="1" w:styleId="ListNote">
    <w:name w:val="List Note"/>
    <w:basedOn w:val="List"/>
    <w:rsid w:val="00C115E3"/>
    <w:pPr>
      <w:pBdr>
        <w:top w:val="single" w:sz="6" w:space="2" w:color="918585"/>
        <w:bottom w:val="single" w:sz="6" w:space="2" w:color="918585"/>
      </w:pBdr>
      <w:tabs>
        <w:tab w:val="left" w:pos="1021"/>
      </w:tabs>
      <w:ind w:firstLine="0"/>
    </w:pPr>
  </w:style>
  <w:style w:type="paragraph" w:customStyle="1" w:styleId="Warning">
    <w:name w:val="Warning"/>
    <w:basedOn w:val="BodyText"/>
    <w:rsid w:val="00C115E3"/>
    <w:pPr>
      <w:shd w:val="clear" w:color="auto" w:fill="D9D9D9"/>
      <w:tabs>
        <w:tab w:val="left" w:pos="992"/>
      </w:tabs>
      <w:ind w:left="119" w:right="119"/>
    </w:pPr>
    <w:rPr>
      <w:sz w:val="20"/>
    </w:rPr>
  </w:style>
  <w:style w:type="paragraph" w:customStyle="1" w:styleId="MarginIcons">
    <w:name w:val="Margin Icons"/>
    <w:basedOn w:val="BodyText"/>
    <w:rsid w:val="00C11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5E3"/>
    <w:rPr>
      <w:rFonts w:ascii="Courier New" w:hAnsi="Courier New"/>
    </w:rPr>
  </w:style>
  <w:style w:type="paragraph" w:customStyle="1" w:styleId="NoteBullet">
    <w:name w:val="Note Bullet"/>
    <w:basedOn w:val="Note"/>
    <w:rsid w:val="00C115E3"/>
    <w:pPr>
      <w:tabs>
        <w:tab w:val="clear" w:pos="680"/>
      </w:tabs>
      <w:spacing w:before="60" w:after="60"/>
    </w:pPr>
  </w:style>
  <w:style w:type="paragraph" w:customStyle="1" w:styleId="SubHeading2">
    <w:name w:val="SubHeading2"/>
    <w:basedOn w:val="HeadingBase"/>
    <w:rsid w:val="00C115E3"/>
    <w:pPr>
      <w:spacing w:before="240" w:after="60"/>
    </w:pPr>
    <w:rPr>
      <w:sz w:val="20"/>
    </w:rPr>
  </w:style>
  <w:style w:type="paragraph" w:customStyle="1" w:styleId="SubHeading1">
    <w:name w:val="SubHeading1"/>
    <w:basedOn w:val="HeadingBase"/>
    <w:rsid w:val="00C115E3"/>
    <w:pPr>
      <w:spacing w:before="240" w:after="60"/>
    </w:pPr>
    <w:rPr>
      <w:color w:val="918585"/>
      <w:sz w:val="22"/>
    </w:rPr>
  </w:style>
  <w:style w:type="paragraph" w:customStyle="1" w:styleId="SideHeading">
    <w:name w:val="Side Heading"/>
    <w:basedOn w:val="HeadingBase"/>
    <w:rsid w:val="00C11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5E3"/>
    <w:pPr>
      <w:numPr>
        <w:numId w:val="12"/>
      </w:numPr>
    </w:pPr>
  </w:style>
  <w:style w:type="paragraph" w:styleId="PlainText">
    <w:name w:val="Plain Text"/>
    <w:basedOn w:val="Normal"/>
    <w:link w:val="PlainTextChar"/>
    <w:rsid w:val="00C115E3"/>
    <w:rPr>
      <w:sz w:val="20"/>
    </w:rPr>
  </w:style>
  <w:style w:type="character" w:customStyle="1" w:styleId="PlainTextChar">
    <w:name w:val="Plain Text Char"/>
    <w:basedOn w:val="DefaultParagraphFont"/>
    <w:link w:val="PlainText"/>
    <w:rsid w:val="00C115E3"/>
    <w:rPr>
      <w:rFonts w:ascii="Courier New" w:eastAsia="Times New Roman" w:hAnsi="Courier New" w:cs="Times New Roman"/>
      <w:sz w:val="20"/>
      <w:szCs w:val="20"/>
      <w:lang w:eastAsia="en-US"/>
    </w:rPr>
  </w:style>
  <w:style w:type="character" w:customStyle="1" w:styleId="MenuOption">
    <w:name w:val="Menu Option"/>
    <w:basedOn w:val="DefaultParagraphFont"/>
    <w:rsid w:val="00C115E3"/>
    <w:rPr>
      <w:b/>
      <w:smallCaps/>
    </w:rPr>
  </w:style>
  <w:style w:type="paragraph" w:customStyle="1" w:styleId="TableListNumber">
    <w:name w:val="Table List Number"/>
    <w:basedOn w:val="ListNumber"/>
    <w:rsid w:val="00C115E3"/>
    <w:pPr>
      <w:numPr>
        <w:numId w:val="0"/>
      </w:numPr>
    </w:pPr>
  </w:style>
  <w:style w:type="paragraph" w:styleId="TOC4">
    <w:name w:val="toc 4"/>
    <w:basedOn w:val="TOCBase"/>
    <w:next w:val="Normal"/>
    <w:semiHidden/>
    <w:rsid w:val="00C115E3"/>
    <w:pPr>
      <w:tabs>
        <w:tab w:val="right" w:leader="dot" w:pos="9071"/>
      </w:tabs>
      <w:ind w:left="1701"/>
    </w:pPr>
  </w:style>
  <w:style w:type="paragraph" w:customStyle="1" w:styleId="ListAlpha">
    <w:name w:val="List Alpha"/>
    <w:basedOn w:val="List"/>
    <w:rsid w:val="00C115E3"/>
    <w:pPr>
      <w:numPr>
        <w:numId w:val="10"/>
      </w:numPr>
    </w:pPr>
  </w:style>
  <w:style w:type="paragraph" w:customStyle="1" w:styleId="ListAlpha2">
    <w:name w:val="List Alpha 2"/>
    <w:basedOn w:val="List2"/>
    <w:rsid w:val="00C115E3"/>
    <w:pPr>
      <w:numPr>
        <w:numId w:val="9"/>
      </w:numPr>
    </w:pPr>
  </w:style>
  <w:style w:type="paragraph" w:styleId="List2">
    <w:name w:val="List 2"/>
    <w:basedOn w:val="BodyText"/>
    <w:rsid w:val="00C115E3"/>
    <w:pPr>
      <w:tabs>
        <w:tab w:val="left" w:pos="680"/>
      </w:tabs>
      <w:spacing w:before="60" w:after="60"/>
      <w:ind w:left="680" w:hanging="340"/>
    </w:pPr>
  </w:style>
  <w:style w:type="paragraph" w:styleId="List3">
    <w:name w:val="List 3"/>
    <w:basedOn w:val="BodyText"/>
    <w:rsid w:val="00C115E3"/>
    <w:pPr>
      <w:tabs>
        <w:tab w:val="left" w:pos="1021"/>
      </w:tabs>
      <w:spacing w:before="60" w:after="60"/>
      <w:ind w:left="1020" w:hanging="340"/>
    </w:pPr>
  </w:style>
  <w:style w:type="paragraph" w:styleId="List4">
    <w:name w:val="List 4"/>
    <w:basedOn w:val="BodyText"/>
    <w:rsid w:val="00C115E3"/>
    <w:pPr>
      <w:tabs>
        <w:tab w:val="left" w:pos="1361"/>
      </w:tabs>
      <w:spacing w:before="60" w:after="60"/>
      <w:ind w:left="1361" w:hanging="340"/>
    </w:pPr>
  </w:style>
  <w:style w:type="paragraph" w:styleId="List5">
    <w:name w:val="List 5"/>
    <w:basedOn w:val="BodyText"/>
    <w:rsid w:val="00C115E3"/>
    <w:pPr>
      <w:tabs>
        <w:tab w:val="left" w:pos="1701"/>
      </w:tabs>
      <w:spacing w:before="60" w:after="60"/>
      <w:ind w:left="1701" w:hanging="340"/>
    </w:pPr>
  </w:style>
  <w:style w:type="paragraph" w:styleId="ListBullet4">
    <w:name w:val="List Bullet 4"/>
    <w:basedOn w:val="List4"/>
    <w:rsid w:val="00C115E3"/>
    <w:pPr>
      <w:numPr>
        <w:numId w:val="4"/>
      </w:numPr>
      <w:tabs>
        <w:tab w:val="clear" w:pos="1361"/>
      </w:tabs>
    </w:pPr>
  </w:style>
  <w:style w:type="paragraph" w:styleId="ListBullet5">
    <w:name w:val="List Bullet 5"/>
    <w:basedOn w:val="List5"/>
    <w:rsid w:val="00C115E3"/>
    <w:pPr>
      <w:numPr>
        <w:numId w:val="5"/>
      </w:numPr>
    </w:pPr>
  </w:style>
  <w:style w:type="paragraph" w:styleId="ListContinue2">
    <w:name w:val="List Continue 2"/>
    <w:basedOn w:val="List2"/>
    <w:rsid w:val="00C115E3"/>
    <w:pPr>
      <w:ind w:firstLine="0"/>
    </w:pPr>
  </w:style>
  <w:style w:type="paragraph" w:styleId="ListContinue3">
    <w:name w:val="List Continue 3"/>
    <w:basedOn w:val="List3"/>
    <w:rsid w:val="00C115E3"/>
    <w:pPr>
      <w:ind w:left="1021" w:firstLine="0"/>
    </w:pPr>
  </w:style>
  <w:style w:type="paragraph" w:styleId="ListContinue4">
    <w:name w:val="List Continue 4"/>
    <w:basedOn w:val="List4"/>
    <w:rsid w:val="00C115E3"/>
    <w:pPr>
      <w:ind w:firstLine="0"/>
    </w:pPr>
  </w:style>
  <w:style w:type="paragraph" w:styleId="ListContinue5">
    <w:name w:val="List Continue 5"/>
    <w:basedOn w:val="List5"/>
    <w:rsid w:val="00C115E3"/>
    <w:pPr>
      <w:ind w:firstLine="0"/>
    </w:pPr>
  </w:style>
  <w:style w:type="paragraph" w:styleId="ListNumber3">
    <w:name w:val="List Number 3"/>
    <w:basedOn w:val="List3"/>
    <w:rsid w:val="00C115E3"/>
    <w:pPr>
      <w:numPr>
        <w:numId w:val="6"/>
      </w:numPr>
    </w:pPr>
  </w:style>
  <w:style w:type="paragraph" w:styleId="ListNumber4">
    <w:name w:val="List Number 4"/>
    <w:basedOn w:val="List4"/>
    <w:rsid w:val="00C115E3"/>
    <w:pPr>
      <w:numPr>
        <w:numId w:val="7"/>
      </w:numPr>
    </w:pPr>
  </w:style>
  <w:style w:type="paragraph" w:styleId="ListNumber5">
    <w:name w:val="List Number 5"/>
    <w:basedOn w:val="List5"/>
    <w:rsid w:val="00C115E3"/>
    <w:pPr>
      <w:numPr>
        <w:numId w:val="8"/>
      </w:numPr>
    </w:pPr>
  </w:style>
  <w:style w:type="paragraph" w:styleId="BlockText">
    <w:name w:val="Block Text"/>
    <w:basedOn w:val="Normal"/>
    <w:rsid w:val="00C115E3"/>
    <w:pPr>
      <w:spacing w:after="120"/>
      <w:ind w:left="1440" w:right="1440"/>
    </w:pPr>
  </w:style>
  <w:style w:type="character" w:customStyle="1" w:styleId="Subscript">
    <w:name w:val="Subscript"/>
    <w:basedOn w:val="DefaultParagraphFont"/>
    <w:rsid w:val="00C115E3"/>
    <w:rPr>
      <w:sz w:val="16"/>
      <w:vertAlign w:val="subscript"/>
    </w:rPr>
  </w:style>
  <w:style w:type="character" w:customStyle="1" w:styleId="Superscript">
    <w:name w:val="Superscript"/>
    <w:basedOn w:val="DefaultParagraphFont"/>
    <w:rsid w:val="00C115E3"/>
    <w:rPr>
      <w:sz w:val="16"/>
      <w:vertAlign w:val="superscript"/>
    </w:rPr>
  </w:style>
  <w:style w:type="character" w:customStyle="1" w:styleId="Symbols">
    <w:name w:val="Symbols"/>
    <w:basedOn w:val="DefaultParagraphFont"/>
    <w:rsid w:val="00C115E3"/>
    <w:rPr>
      <w:rFonts w:ascii="Symbol" w:hAnsi="Symbol"/>
    </w:rPr>
  </w:style>
  <w:style w:type="character" w:customStyle="1" w:styleId="MenuOptions">
    <w:name w:val="Menu Options"/>
    <w:basedOn w:val="DefaultParagraphFont"/>
    <w:rsid w:val="00C115E3"/>
    <w:rPr>
      <w:rFonts w:ascii="Arial Narrow" w:hAnsi="Arial Narrow"/>
      <w:smallCaps/>
    </w:rPr>
  </w:style>
  <w:style w:type="character" w:customStyle="1" w:styleId="Buttons">
    <w:name w:val="Buttons"/>
    <w:basedOn w:val="DefaultParagraphFont"/>
    <w:rsid w:val="00C115E3"/>
    <w:rPr>
      <w:b/>
    </w:rPr>
  </w:style>
  <w:style w:type="character" w:customStyle="1" w:styleId="Underlined">
    <w:name w:val="Underlined"/>
    <w:basedOn w:val="DefaultParagraphFont"/>
    <w:rsid w:val="00C115E3"/>
    <w:rPr>
      <w:u w:val="single"/>
    </w:rPr>
  </w:style>
  <w:style w:type="paragraph" w:customStyle="1" w:styleId="TableBodyTextRight">
    <w:name w:val="Table Body Text Right"/>
    <w:basedOn w:val="TableBodyText"/>
    <w:rsid w:val="00C115E3"/>
    <w:pPr>
      <w:widowControl w:val="0"/>
      <w:autoSpaceDE w:val="0"/>
      <w:autoSpaceDN w:val="0"/>
      <w:adjustRightInd w:val="0"/>
      <w:jc w:val="right"/>
    </w:pPr>
    <w:rPr>
      <w:rFonts w:cs="Arial"/>
      <w:szCs w:val="18"/>
    </w:rPr>
  </w:style>
  <w:style w:type="paragraph" w:customStyle="1" w:styleId="CopyrightText">
    <w:name w:val="Copyright Text"/>
    <w:basedOn w:val="BodyText"/>
    <w:rsid w:val="00C115E3"/>
    <w:rPr>
      <w:sz w:val="18"/>
    </w:rPr>
  </w:style>
  <w:style w:type="paragraph" w:customStyle="1" w:styleId="BodySmallRight">
    <w:name w:val="Body Small Right"/>
    <w:basedOn w:val="BodyTextRight"/>
    <w:rsid w:val="00C115E3"/>
    <w:rPr>
      <w:sz w:val="18"/>
      <w:szCs w:val="18"/>
    </w:rPr>
  </w:style>
  <w:style w:type="paragraph" w:customStyle="1" w:styleId="MarginEdition">
    <w:name w:val="Margin Edition"/>
    <w:basedOn w:val="MarginNote"/>
    <w:rsid w:val="00C115E3"/>
    <w:pPr>
      <w:spacing w:before="0" w:after="0"/>
    </w:pPr>
    <w:rPr>
      <w:rFonts w:ascii="Times New Roman" w:hAnsi="Times New Roman"/>
      <w:color w:val="999999"/>
    </w:rPr>
  </w:style>
  <w:style w:type="paragraph" w:customStyle="1" w:styleId="Spacer">
    <w:name w:val="Spacer"/>
    <w:basedOn w:val="Normal"/>
    <w:rsid w:val="00C115E3"/>
    <w:rPr>
      <w:sz w:val="2"/>
      <w:szCs w:val="2"/>
    </w:rPr>
  </w:style>
  <w:style w:type="character" w:customStyle="1" w:styleId="Small">
    <w:name w:val="Small"/>
    <w:basedOn w:val="DefaultParagraphFont"/>
    <w:rsid w:val="00C115E3"/>
    <w:rPr>
      <w:sz w:val="16"/>
    </w:rPr>
  </w:style>
  <w:style w:type="paragraph" w:customStyle="1" w:styleId="WideTable">
    <w:name w:val="Wide Table"/>
    <w:basedOn w:val="Normal"/>
    <w:rsid w:val="00C115E3"/>
    <w:pPr>
      <w:ind w:left="-1418"/>
    </w:pPr>
    <w:rPr>
      <w:sz w:val="2"/>
      <w:szCs w:val="2"/>
    </w:rPr>
  </w:style>
  <w:style w:type="character" w:styleId="PageNumber">
    <w:name w:val="page number"/>
    <w:basedOn w:val="DefaultParagraphFont"/>
    <w:rsid w:val="00C115E3"/>
  </w:style>
  <w:style w:type="paragraph" w:styleId="Quote">
    <w:name w:val="Quote"/>
    <w:basedOn w:val="Heading1"/>
    <w:link w:val="QuoteChar"/>
    <w:qFormat/>
    <w:rsid w:val="00C115E3"/>
    <w:rPr>
      <w:b w:val="0"/>
      <w:sz w:val="72"/>
      <w:szCs w:val="72"/>
      <w:lang w:val="en-NZ"/>
    </w:rPr>
  </w:style>
  <w:style w:type="character" w:customStyle="1" w:styleId="QuoteChar">
    <w:name w:val="Quote Char"/>
    <w:basedOn w:val="DefaultParagraphFont"/>
    <w:link w:val="Quote"/>
    <w:rsid w:val="00C11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5E3"/>
    <w:pPr>
      <w:pageBreakBefore/>
    </w:pPr>
  </w:style>
  <w:style w:type="paragraph" w:customStyle="1" w:styleId="Border">
    <w:name w:val="Border"/>
    <w:basedOn w:val="Normal"/>
    <w:qFormat/>
    <w:rsid w:val="00C11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5E3"/>
    <w:rPr>
      <w:b/>
      <w:bCs/>
      <w:i/>
      <w:iCs/>
      <w:color w:val="auto"/>
    </w:rPr>
  </w:style>
  <w:style w:type="paragraph" w:styleId="IntenseQuote">
    <w:name w:val="Intense Quote"/>
    <w:basedOn w:val="Normal"/>
    <w:next w:val="Normal"/>
    <w:link w:val="IntenseQuoteChar"/>
    <w:uiPriority w:val="30"/>
    <w:qFormat/>
    <w:rsid w:val="00C11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5E3"/>
    <w:rPr>
      <w:smallCaps/>
      <w:color w:val="auto"/>
      <w:u w:val="single"/>
    </w:rPr>
  </w:style>
  <w:style w:type="character" w:styleId="IntenseReference">
    <w:name w:val="Intense Reference"/>
    <w:basedOn w:val="DefaultParagraphFont"/>
    <w:uiPriority w:val="32"/>
    <w:qFormat/>
    <w:rsid w:val="00C115E3"/>
    <w:rPr>
      <w:b/>
      <w:bCs/>
      <w:smallCaps/>
      <w:color w:val="auto"/>
      <w:spacing w:val="5"/>
      <w:u w:val="single"/>
    </w:rPr>
  </w:style>
  <w:style w:type="paragraph" w:customStyle="1" w:styleId="2ColumnHeading">
    <w:name w:val="2Column Heading"/>
    <w:basedOn w:val="BodyText"/>
    <w:qFormat/>
    <w:rsid w:val="00C115E3"/>
    <w:pPr>
      <w:spacing w:after="60"/>
      <w:ind w:left="-2268"/>
    </w:pPr>
    <w:rPr>
      <w:b/>
    </w:rPr>
  </w:style>
  <w:style w:type="paragraph" w:customStyle="1" w:styleId="Heading1TOC">
    <w:name w:val="Heading1 TOC"/>
    <w:basedOn w:val="Normal"/>
    <w:qFormat/>
    <w:rsid w:val="00C115E3"/>
    <w:pPr>
      <w:spacing w:before="240" w:after="120"/>
    </w:pPr>
    <w:rPr>
      <w:rFonts w:ascii="Times New Roman" w:hAnsi="Times New Roman"/>
      <w:b/>
      <w:sz w:val="32"/>
    </w:rPr>
  </w:style>
  <w:style w:type="paragraph" w:customStyle="1" w:styleId="Heading2TOC">
    <w:name w:val="Heading2 TOC"/>
    <w:basedOn w:val="Normal"/>
    <w:qFormat/>
    <w:rsid w:val="00C115E3"/>
    <w:pPr>
      <w:spacing w:before="240" w:after="60"/>
    </w:pPr>
    <w:rPr>
      <w:rFonts w:ascii="Times New Roman" w:hAnsi="Times New Roman"/>
      <w:b/>
      <w:sz w:val="28"/>
    </w:rPr>
  </w:style>
  <w:style w:type="character" w:customStyle="1" w:styleId="Underline">
    <w:name w:val="Underline"/>
    <w:basedOn w:val="DefaultParagraphFont"/>
    <w:qFormat/>
    <w:rsid w:val="00C115E3"/>
    <w:rPr>
      <w:u w:val="single"/>
    </w:rPr>
  </w:style>
  <w:style w:type="character" w:customStyle="1" w:styleId="BoldandItalics">
    <w:name w:val="Bold and Italics"/>
    <w:qFormat/>
    <w:rsid w:val="00C115E3"/>
    <w:rPr>
      <w:b/>
      <w:i/>
      <w:u w:val="none"/>
    </w:rPr>
  </w:style>
  <w:style w:type="paragraph" w:styleId="BalloonText">
    <w:name w:val="Balloon Text"/>
    <w:basedOn w:val="Normal"/>
    <w:link w:val="BalloonTextChar"/>
    <w:rsid w:val="00C115E3"/>
    <w:rPr>
      <w:rFonts w:ascii="Tahoma" w:hAnsi="Tahoma" w:cs="Tahoma"/>
      <w:sz w:val="16"/>
      <w:szCs w:val="16"/>
    </w:rPr>
  </w:style>
  <w:style w:type="character" w:customStyle="1" w:styleId="BalloonTextChar">
    <w:name w:val="Balloon Text Char"/>
    <w:basedOn w:val="DefaultParagraphFont"/>
    <w:link w:val="BalloonText"/>
    <w:rsid w:val="00C11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5E3"/>
    <w:rPr>
      <w:b/>
      <w:color w:val="660033"/>
      <w:spacing w:val="0"/>
    </w:rPr>
  </w:style>
  <w:style w:type="paragraph" w:customStyle="1" w:styleId="BodyTextnopadding">
    <w:name w:val="Body Text no padding"/>
    <w:basedOn w:val="BodyText"/>
    <w:qFormat/>
    <w:rsid w:val="00C115E3"/>
    <w:pPr>
      <w:spacing w:before="0" w:after="0"/>
    </w:pPr>
  </w:style>
  <w:style w:type="paragraph" w:customStyle="1" w:styleId="BodyTextBold">
    <w:name w:val="Body Text Bold"/>
    <w:basedOn w:val="BodyText"/>
    <w:qFormat/>
    <w:rsid w:val="00C115E3"/>
    <w:rPr>
      <w:b/>
    </w:rPr>
  </w:style>
  <w:style w:type="character" w:styleId="Hyperlink">
    <w:name w:val="Hyperlink"/>
    <w:basedOn w:val="DefaultParagraphFont"/>
    <w:uiPriority w:val="99"/>
    <w:unhideWhenUsed/>
    <w:rsid w:val="00374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2834</Words>
  <Characters>17090</Characters>
  <Application>Microsoft Office Word</Application>
  <DocSecurity>0</DocSecurity>
  <Lines>569</Lines>
  <Paragraphs>390</Paragraphs>
  <ScaleCrop>false</ScaleCrop>
  <Company>Author-it Software Corporation Ltd.</Company>
  <LinksUpToDate>false</LinksUpToDate>
  <CharactersWithSpaces>19534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TLILIC0002 Licence to operate a vehicle loading crane (capacity 10 metre tonnes and above)</dc:title>
  <dc:subject>Approved</dc:subject>
  <dc:creator>Industry Skills Australia</dc:creator>
  <cp:keywords>Release: 2</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