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04F" w:rsidP="0087204F">
      <w:pPr>
        <w:pStyle w:val="Title"/>
      </w:pPr>
      <w:r>
        <w:fldChar w:fldCharType="begin"/>
      </w:r>
      <w:r>
        <w:instrText xml:space="preserve"> TITLE   \* MERGEFORMAT </w:instrText>
      </w:r>
      <w:r>
        <w:fldChar w:fldCharType="separate"/>
      </w:r>
      <w:r>
        <w:t>TLILIC0001 Licence to transport dangerous goods by road</w:t>
      </w:r>
      <w:r>
        <w:fldChar w:fldCharType="end"/>
      </w:r>
    </w:p>
    <w:p w:rsidR="0087204F" w:rsidP="0087204F">
      <w:pPr>
        <w:pStyle w:val="Version"/>
        <w:sectPr w:rsidSect="002114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432" w:rsidP="00211432">
      <w:pPr>
        <w:pStyle w:val="SuperHeading"/>
      </w:pPr>
      <w:r w:rsidRPr="00211432">
        <w:t>TLILIC0001 Licence to transport dangerous goods by road</w:t>
      </w:r>
    </w:p>
    <w:p w:rsidR="00000000" w:rsidRPr="00211432" w:rsidP="00211432">
      <w:pPr>
        <w:pStyle w:val="Heading1"/>
      </w:pPr>
      <w:bookmarkStart w:id="1" w:name="O_846105"/>
      <w:bookmarkEnd w:id="1"/>
      <w:r w:rsidRPr="00211432">
        <w:t>Modification History</w:t>
      </w:r>
    </w:p>
    <w:p w:rsidR="0087204F" w:rsidP="0087204F">
      <w:pPr>
        <w:pStyle w:val="BodyText"/>
      </w:pPr>
      <w:r w:rsidRPr="00211432">
        <w:t>Release 1. This is the first release of this unit of competency in the TLI Transport and Logistics Training Package.</w:t>
      </w:r>
    </w:p>
    <w:p w:rsidR="00000000" w:rsidRPr="00211432" w:rsidP="00211432">
      <w:pPr>
        <w:pStyle w:val="Heading1"/>
      </w:pPr>
      <w:bookmarkStart w:id="2" w:name="O_846106"/>
      <w:bookmarkEnd w:id="2"/>
      <w:r w:rsidRPr="00211432">
        <w:t>Application</w:t>
      </w:r>
    </w:p>
    <w:tbl>
      <w:tblPr>
        <w:tblW w:w="9498" w:type="dxa"/>
        <w:tblLayout w:type="fixed"/>
        <w:tblCellMar>
          <w:left w:w="62" w:type="dxa"/>
          <w:right w:w="62" w:type="dxa"/>
        </w:tblCellMar>
        <w:tblLook w:val="0000"/>
      </w:tblPr>
      <w:tblGrid>
        <w:gridCol w:w="9498"/>
      </w:tblGrid>
      <w:tr w:rsidTr="0021143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t>This unit involves the skills and knowledge required to obtain a dangero</w:t>
            </w:r>
            <w:r w:rsidRPr="00211432">
              <w:t>us goods (DG) driver licence to transport DG by road.</w:t>
            </w:r>
          </w:p>
          <w:p w:rsidR="00000000" w:rsidRPr="00211432" w:rsidP="00211432">
            <w:pPr>
              <w:pStyle w:val="BodyText"/>
            </w:pPr>
            <w:r w:rsidRPr="00211432">
              <w:t>The unit covers compliance with regulatory requirements but does not address all the skills and knowledge for the transportation of DG. On achieving this unit and obtaining a licence, further industry s</w:t>
            </w:r>
            <w:r w:rsidRPr="00211432">
              <w:t>pecific training will be required to satisfy legislative requirements to transport DG.</w:t>
            </w:r>
          </w:p>
          <w:p w:rsidR="00000000" w:rsidRPr="00211432" w:rsidP="00211432">
            <w:pPr>
              <w:pStyle w:val="BodyText"/>
            </w:pPr>
            <w:r w:rsidRPr="00211432">
              <w:t>The primary legislative requirement applicable to this unit of competency is the Model Subordinate Law on the Transport of Dangerous Goods by Road or Rail, which is refl</w:t>
            </w:r>
            <w:r w:rsidRPr="00211432">
              <w:t xml:space="preserve">ected in state/territory legislation. </w:t>
            </w:r>
          </w:p>
          <w:p w:rsidR="00000000" w:rsidRPr="00211432" w:rsidP="00211432">
            <w:pPr>
              <w:pStyle w:val="BodyText"/>
            </w:pPr>
            <w:r w:rsidRPr="00211432">
              <w:t>This law, in relation to the safe transport of DG, references the current version of the Australian Dangerous Goods (ADG) Code, the Model Act on the Transport of Dangerous Goods by Road and Rail, relevant Australian S</w:t>
            </w:r>
            <w:r w:rsidRPr="00211432">
              <w:t>tandards (AS) and relevant work health and safety (WHS)/occupational health and safety (OHS) legislation including licensing and assessment requirements.</w:t>
            </w:r>
          </w:p>
          <w:p w:rsidR="00000000" w:rsidRPr="00211432" w:rsidP="00211432">
            <w:pPr>
              <w:pStyle w:val="BodyText"/>
            </w:pPr>
            <w:r w:rsidRPr="00211432">
              <w:t>Achieving this unit of competency is a necessary requirement for obtaining a licence. However, it is o</w:t>
            </w:r>
            <w:r w:rsidRPr="00211432">
              <w:t>nly one of several criteria for obtaining a DG driver licence. More information can be sourced from the regulator in each jurisdiction regarding other criteria that apply, which can vary between states and territories. Compliance with these requirements ma</w:t>
            </w:r>
            <w:r w:rsidRPr="00211432">
              <w:t>y be required nationally and/or in specific jurisdictions.</w:t>
            </w:r>
          </w:p>
        </w:tc>
      </w:tr>
    </w:tbl>
    <w:p w:rsidR="0087204F" w:rsidP="00211432">
      <w:pPr>
        <w:pStyle w:val="BodyText"/>
      </w:pPr>
    </w:p>
    <w:p w:rsidR="0087204F" w:rsidP="00211432">
      <w:pPr>
        <w:pStyle w:val="BodyText"/>
      </w:pPr>
    </w:p>
    <w:p w:rsidR="00000000" w:rsidRPr="00211432" w:rsidP="00211432">
      <w:pPr>
        <w:pStyle w:val="Heading1"/>
      </w:pPr>
      <w:bookmarkStart w:id="3" w:name="O_846107"/>
      <w:bookmarkEnd w:id="3"/>
      <w:r w:rsidRPr="00211432">
        <w:t>Pre-requisite Unit</w:t>
      </w:r>
    </w:p>
    <w:p w:rsidR="0087204F" w:rsidP="0087204F">
      <w:pPr>
        <w:pStyle w:val="BodyText"/>
      </w:pPr>
      <w:r w:rsidRPr="00211432">
        <w:t>Not applicable.</w:t>
      </w:r>
    </w:p>
    <w:p w:rsidR="00000000" w:rsidRPr="00211432" w:rsidP="00211432">
      <w:pPr>
        <w:pStyle w:val="Heading1"/>
      </w:pPr>
      <w:bookmarkStart w:id="4" w:name="O_846108"/>
      <w:bookmarkEnd w:id="4"/>
      <w:r w:rsidRPr="00211432">
        <w:t>Competency Field</w:t>
      </w:r>
    </w:p>
    <w:p w:rsidR="0087204F" w:rsidP="0087204F">
      <w:pPr>
        <w:pStyle w:val="BodyText"/>
      </w:pPr>
      <w:r w:rsidRPr="00211432">
        <w:t xml:space="preserve">LIC – Licensing </w:t>
      </w:r>
    </w:p>
    <w:p w:rsidR="00000000" w:rsidRPr="00211432" w:rsidP="00211432">
      <w:pPr>
        <w:pStyle w:val="Heading1"/>
      </w:pPr>
      <w:bookmarkStart w:id="5" w:name="O_846109"/>
      <w:bookmarkEnd w:id="5"/>
      <w:r w:rsidRPr="00211432">
        <w:t>Unit Sector</w:t>
      </w:r>
    </w:p>
    <w:p w:rsidR="0087204F" w:rsidP="0087204F">
      <w:pPr>
        <w:pStyle w:val="BodyText"/>
      </w:pPr>
      <w:r w:rsidRPr="00211432">
        <w:t>Not applicable.</w:t>
      </w:r>
    </w:p>
    <w:p w:rsidR="00000000" w:rsidRPr="00211432" w:rsidP="00211432">
      <w:pPr>
        <w:pStyle w:val="Heading1"/>
      </w:pPr>
      <w:bookmarkStart w:id="6" w:name="O_846110"/>
      <w:bookmarkEnd w:id="6"/>
      <w:r w:rsidRPr="0021143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7204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PERFORMANCE CRITERIA</w:t>
            </w:r>
          </w:p>
        </w:tc>
      </w:tr>
      <w:tr w:rsidTr="0087204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Performance criteria describe the performance needed to demonstrate achievement of the element.</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 xml:space="preserve">Identify individual organisations and systems </w:t>
            </w:r>
            <w:r w:rsidRPr="00211432">
              <w:rPr>
                <w:rStyle w:val="SpecialBold"/>
              </w:rPr>
              <w:t>for the transport of dangerous goods</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1.1</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Responsibilities and duties for the transport of DG are clearly outlined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1.2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Systems, organisations, and people who impact on the transport of DG are identified</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Identify UN numbers, classes and divisions</w:t>
            </w:r>
            <w:r w:rsidRPr="00211432">
              <w:rPr>
                <w:rStyle w:val="SpecialBold"/>
              </w:rPr>
              <w:t xml:space="preserve"> of dangerous goods including packing groups and categories of dangerous goods</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2.1</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Proper shipping names and other relevant information from the DG Lists are identified</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2.2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UN class and division labels for DG are determined in accordance with the ADG Co</w:t>
            </w:r>
            <w:r w:rsidRPr="00211432">
              <w:t>de and regulatory requirements</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2.3</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Packing groups and categories for DG are identified and confirmed as required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2.4</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DG List is used to identify packing instructions and special provisions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2.5</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Goods that are too dangerou</w:t>
            </w:r>
            <w:r w:rsidRPr="00211432">
              <w:t xml:space="preserve">s to transport are identified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2.6</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Hazards of commonly transported DG are identified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2.7</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Placard loads are determined from ADG Code criteria and regulatory requirements for the transport of placard loads are identified</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Maintain dangerous goods documentation</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3.1 </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Transport documentation is completed accurately and is amended as required in accordance with the ADG Code, regulatory requirements and enterprise procedures</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3.2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Requirements for the correct placement of trans</w:t>
            </w:r>
            <w:r w:rsidRPr="00211432">
              <w:t>port documentation in the cabin are explained</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Plan and manage safe transport of dangerous goods</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4.1</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Regulatory requirements for carrying passengers while transporting DG are identified</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4.2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Prohibited practices and the carrying of prohibited objects </w:t>
            </w:r>
            <w:r w:rsidRPr="00211432">
              <w:t>during transport are identified</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4.3</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Regulatory requirements for planning routes covering driving, parking, loading and unloading, uncoupling and/or securing the vehicle are explained</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4.4</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Transport routes are checked to ensure prohibited areas are avoided and restricted routes are identified</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4.5</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Regulatory requirements for transporting empty or nominally empty DG packaging are identified in accordance with the ADG Code</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4.6</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Regulatory </w:t>
            </w:r>
            <w:r w:rsidRPr="00211432">
              <w:t xml:space="preserve">requirements and driver role in vehicle breakdown situations are appropriately identified </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Check all safety equipment and its serviceability</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5.1</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Safety equipment, including personal protective equipment (PPE), is determined and selected in accordance wi</w:t>
            </w:r>
            <w:r w:rsidRPr="00211432">
              <w:t>th the type of DG being transported, the ADG Code and regulatory requirements</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5.2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Suitability and serviceability of all safety equipment, including PPE, is identified</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 xml:space="preserve"> Check vehicle and assess suitability of transport mode for intended load</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6.1</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Suitability of the vehicle to carry DG is assessed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6.2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Suitability of DG packaging is checked to ensure it is fit for purpose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6.3</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Ullage in large compartments is assessed for compliance with the ADG Code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6.4</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Transport documentation is checked to ensure DG markings and vehicle placards are consistent with the load being carried, are legible and are clearly visible, in compliance with the ADG Code</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6.5</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DG loads are checked for compatibility and segregation in </w:t>
            </w:r>
            <w:r w:rsidRPr="00211432">
              <w:t>accordance with regulatory requirements</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6.6</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Load restraint methods and equipment for transporting DG are identified in accordance with the ADG Code and the National Transport Commission (NTC) Load Restraint Guide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6.7</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Special transport operations are checked in accordance with the ADG Code</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Follow emergency procedures</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7.1</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HAZCHEM codes are explained and assigned for a range of DG loads </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7.2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Emergency information required for types of DG being transported is appropr</w:t>
            </w:r>
            <w:r w:rsidRPr="00211432">
              <w:t>iately identified and provided to relevant personnel and emergency services as requested</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7.3</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 xml:space="preserve">Driver role and obligations in an emergency situation are identified within a Transport Emergency Response Plan (TERP) and any equipment for containment, </w:t>
            </w:r>
            <w:r w:rsidRPr="00211432">
              <w:t>clean up or recovery is identified within the plan</w:t>
            </w:r>
          </w:p>
        </w:tc>
      </w:tr>
      <w:tr w:rsidTr="0087204F">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rPr>
                <w:rStyle w:val="SpecialBold"/>
              </w:rPr>
              <w:t>Plan, control and manage transfer of dangerous goods</w:t>
            </w: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8.1</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Positioning of vehicle for DG bulk transfer is planned in accordance with the ADG Code</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8.2</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Suitable safety measures for the transfer of all cl</w:t>
            </w:r>
            <w:r w:rsidRPr="00211432">
              <w:t>asses DG being transferred are identified in accordance with the ADG Code</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8.3</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Appropriate transfer equipment is selected for the task and adequate lighting levels are provided in accordance with the ADG Code</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8.4</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Responsibilities of driver during transfer of DG are identified in accordance with the ADG Code</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8.5</w:t>
            </w:r>
          </w:p>
        </w:tc>
        <w:tc>
          <w:tcPr>
            <w:tcW w:w="6045"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Emergency procedures, in a spill or leak incident, during transfer, are identified and implemented in accordance with the ADG Code</w:t>
            </w:r>
          </w:p>
        </w:tc>
      </w:tr>
      <w:tr w:rsidTr="0087204F">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11432">
            <w:pPr>
              <w:pStyle w:val="BodyText"/>
              <w:rPr>
                <w:lang w:val="en-NZ"/>
              </w:rPr>
            </w:pPr>
            <w:r w:rsidRPr="00211432">
              <w:t>8.6</w:t>
            </w:r>
          </w:p>
        </w:tc>
        <w:tc>
          <w:tcPr>
            <w:tcW w:w="6045" w:type="dxa"/>
            <w:tcBorders>
              <w:top w:val="nil"/>
              <w:left w:val="nil"/>
              <w:bottom w:val="nil"/>
              <w:right w:val="nil"/>
            </w:tcBorders>
            <w:tcMar>
              <w:top w:w="0" w:type="dxa"/>
              <w:left w:w="62" w:type="dxa"/>
              <w:bottom w:w="0" w:type="dxa"/>
              <w:right w:w="62" w:type="dxa"/>
            </w:tcMar>
          </w:tcPr>
          <w:p w:rsidR="00000000" w:rsidRPr="00211432" w:rsidP="00211432">
            <w:pPr>
              <w:pStyle w:val="BodyText"/>
            </w:pPr>
            <w:r w:rsidRPr="00211432">
              <w:t>Hoses used to t</w:t>
            </w:r>
            <w:r w:rsidRPr="00211432">
              <w:t>ransfer DG are appropriately identified, tested and used in accordance with the ADG Code</w:t>
            </w:r>
          </w:p>
        </w:tc>
      </w:tr>
    </w:tbl>
    <w:p w:rsidR="0087204F" w:rsidP="00211432">
      <w:pPr>
        <w:pStyle w:val="BodyText"/>
      </w:pPr>
    </w:p>
    <w:p w:rsidR="0087204F" w:rsidP="00211432">
      <w:pPr>
        <w:pStyle w:val="BodyText"/>
      </w:pPr>
    </w:p>
    <w:p w:rsidR="00000000" w:rsidRPr="00211432" w:rsidP="00211432">
      <w:pPr>
        <w:pStyle w:val="Heading1"/>
      </w:pPr>
      <w:bookmarkStart w:id="7" w:name="O_846111"/>
      <w:bookmarkEnd w:id="7"/>
      <w:r w:rsidRPr="00211432">
        <w:t>Foundation Skills</w:t>
      </w:r>
    </w:p>
    <w:p w:rsidR="0087204F" w:rsidP="0087204F">
      <w:pPr>
        <w:pStyle w:val="BodyText"/>
      </w:pPr>
      <w:r w:rsidRPr="00211432">
        <w:t>Foundation skills essential to performance are explicit in the performance criteria of this unit of competency.</w:t>
      </w:r>
    </w:p>
    <w:p w:rsidR="00000000" w:rsidRPr="00211432" w:rsidP="00211432">
      <w:pPr>
        <w:pStyle w:val="Heading1"/>
      </w:pPr>
      <w:bookmarkStart w:id="8" w:name="O_846112"/>
      <w:bookmarkEnd w:id="8"/>
      <w:r w:rsidRPr="00211432">
        <w:t>Range of Conditions</w:t>
      </w:r>
    </w:p>
    <w:p w:rsidR="00000000" w:rsidRPr="00211432" w:rsidP="0087204F">
      <w:pPr>
        <w:pStyle w:val="BodyText"/>
      </w:pPr>
      <w:r w:rsidRPr="00211432">
        <w:t>Range is restricted to essential operating conditions and any other variables essential to the work environment.</w:t>
      </w:r>
    </w:p>
    <w:p w:rsidR="0087204F" w:rsidP="0087204F">
      <w:pPr>
        <w:pStyle w:val="BodyText"/>
      </w:pPr>
      <w:r w:rsidRPr="00211432">
        <w:t>Non-essential conditions can be found in the Companion Volume Implementation Guide.</w:t>
      </w:r>
    </w:p>
    <w:p w:rsidR="00000000" w:rsidRPr="00211432" w:rsidP="00211432">
      <w:pPr>
        <w:pStyle w:val="Heading1"/>
      </w:pPr>
      <w:bookmarkStart w:id="9" w:name="O_846113"/>
      <w:bookmarkEnd w:id="9"/>
      <w:r w:rsidRPr="00211432">
        <w:t>Unit Mapping Information</w:t>
      </w:r>
    </w:p>
    <w:p w:rsidR="0087204F" w:rsidP="0087204F">
      <w:pPr>
        <w:pStyle w:val="BodyText"/>
      </w:pPr>
      <w:r w:rsidRPr="00211432">
        <w:t xml:space="preserve">This unit replaces but is </w:t>
      </w:r>
      <w:r w:rsidRPr="00211432">
        <w:rPr>
          <w:rStyle w:val="SpecialBold"/>
        </w:rPr>
        <w:t>not</w:t>
      </w:r>
      <w:r w:rsidRPr="00211432">
        <w:t xml:space="preserve"> equivalent to TLILIC3013A Preparation to transport dangerous goods by road.</w:t>
      </w:r>
    </w:p>
    <w:p w:rsidR="00000000" w:rsidRPr="00211432" w:rsidP="00211432">
      <w:pPr>
        <w:pStyle w:val="Heading1"/>
      </w:pPr>
      <w:bookmarkStart w:id="10" w:name="O_846120"/>
      <w:bookmarkEnd w:id="10"/>
      <w:r w:rsidRPr="00211432">
        <w:t>Links</w:t>
      </w:r>
    </w:p>
    <w:p w:rsidR="00000000" w:rsidRPr="00211432" w:rsidP="0087204F">
      <w:pPr>
        <w:pStyle w:val="BodyText"/>
      </w:pPr>
      <w:r w:rsidRPr="0021143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285A">
        <w:rPr>
          <w:rStyle w:val="Hyperlink"/>
        </w:rPr>
        <w:t>https://vetnet.gov.au/Pages/TrainingDocs.aspx?q=df441c6e-213d-43e3-874c-0b3f7036d851</w:t>
      </w:r>
      <w:r>
        <w:fldChar w:fldCharType="end"/>
      </w:r>
    </w:p>
    <w:p w:rsidR="00000000" w:rsidRPr="00211432" w:rsidP="00211432"/>
    <w:sectPr w:rsidSect="002114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2" w:rsidRPr="0087204F" w:rsidP="008720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4F" w:rsidP="00211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04F" w:rsidP="0021143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7204F" w:rsidP="00211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432" w:rsidRPr="0087204F" w:rsidP="008720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4F" w:rsidRPr="002D2AF8" w:rsidP="00211432">
    <w:pPr>
      <w:pStyle w:val="Header"/>
      <w:framePr w:wrap="around"/>
    </w:pPr>
    <w:r>
      <w:fldChar w:fldCharType="begin"/>
    </w:r>
    <w:r>
      <w:instrText xml:space="preserve"> TITLE   \* MERGEFORMAT </w:instrText>
    </w:r>
    <w:r>
      <w:fldChar w:fldCharType="separate"/>
    </w:r>
    <w:r>
      <w:t>TLILIC0001 Licence to transport dangerous goods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7204F" w:rsidP="00211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432"/>
    <w:pPr>
      <w:spacing w:before="360" w:after="60"/>
      <w:outlineLvl w:val="0"/>
    </w:pPr>
    <w:rPr>
      <w:sz w:val="32"/>
    </w:rPr>
  </w:style>
  <w:style w:type="paragraph" w:styleId="Heading2">
    <w:name w:val="heading 2"/>
    <w:basedOn w:val="HeadingBase"/>
    <w:next w:val="BodyText"/>
    <w:link w:val="Heading2Char"/>
    <w:qFormat/>
    <w:rsid w:val="00211432"/>
    <w:pPr>
      <w:keepLines/>
      <w:spacing w:before="240" w:after="120"/>
      <w:outlineLvl w:val="1"/>
    </w:pPr>
    <w:rPr>
      <w:sz w:val="28"/>
      <w:szCs w:val="40"/>
    </w:rPr>
  </w:style>
  <w:style w:type="paragraph" w:styleId="Heading3">
    <w:name w:val="heading 3"/>
    <w:basedOn w:val="HeadingBase"/>
    <w:next w:val="BodyText"/>
    <w:link w:val="Heading3Char"/>
    <w:qFormat/>
    <w:rsid w:val="00211432"/>
    <w:pPr>
      <w:spacing w:before="180" w:after="120"/>
      <w:outlineLvl w:val="2"/>
    </w:pPr>
    <w:rPr>
      <w:spacing w:val="-10"/>
      <w:kern w:val="32"/>
    </w:rPr>
  </w:style>
  <w:style w:type="paragraph" w:styleId="Heading4">
    <w:name w:val="heading 4"/>
    <w:basedOn w:val="HeadingBase"/>
    <w:next w:val="BodyText"/>
    <w:link w:val="Heading4Char"/>
    <w:qFormat/>
    <w:rsid w:val="00211432"/>
    <w:pPr>
      <w:spacing w:before="160" w:after="120"/>
      <w:outlineLvl w:val="3"/>
    </w:pPr>
    <w:rPr>
      <w:sz w:val="22"/>
    </w:rPr>
  </w:style>
  <w:style w:type="paragraph" w:styleId="Heading5">
    <w:name w:val="heading 5"/>
    <w:basedOn w:val="HeadingBase"/>
    <w:next w:val="Normal"/>
    <w:link w:val="Heading5Char"/>
    <w:qFormat/>
    <w:rsid w:val="00211432"/>
    <w:pPr>
      <w:spacing w:before="80"/>
      <w:outlineLvl w:val="4"/>
    </w:pPr>
    <w:rPr>
      <w:color w:val="918585"/>
      <w:sz w:val="20"/>
    </w:rPr>
  </w:style>
  <w:style w:type="paragraph" w:styleId="Heading6">
    <w:name w:val="heading 6"/>
    <w:basedOn w:val="HeadingBase"/>
    <w:next w:val="Normal"/>
    <w:link w:val="Heading6Char"/>
    <w:qFormat/>
    <w:rsid w:val="00211432"/>
    <w:pPr>
      <w:spacing w:before="60"/>
      <w:outlineLvl w:val="5"/>
    </w:pPr>
    <w:rPr>
      <w:color w:val="918585"/>
      <w:sz w:val="20"/>
    </w:rPr>
  </w:style>
  <w:style w:type="paragraph" w:styleId="Heading7">
    <w:name w:val="heading 7"/>
    <w:basedOn w:val="Normal"/>
    <w:next w:val="Normal"/>
    <w:link w:val="Heading7Char"/>
    <w:qFormat/>
    <w:rsid w:val="00211432"/>
    <w:pPr>
      <w:ind w:left="720"/>
      <w:outlineLvl w:val="6"/>
    </w:pPr>
    <w:rPr>
      <w:i/>
    </w:rPr>
  </w:style>
  <w:style w:type="paragraph" w:styleId="Heading8">
    <w:name w:val="heading 8"/>
    <w:basedOn w:val="Normal"/>
    <w:next w:val="Normal"/>
    <w:link w:val="Heading8Char"/>
    <w:qFormat/>
    <w:rsid w:val="00211432"/>
    <w:pPr>
      <w:ind w:left="720"/>
      <w:outlineLvl w:val="7"/>
    </w:pPr>
    <w:rPr>
      <w:i/>
    </w:rPr>
  </w:style>
  <w:style w:type="paragraph" w:styleId="Heading9">
    <w:name w:val="heading 9"/>
    <w:basedOn w:val="Normal"/>
    <w:next w:val="Normal"/>
    <w:link w:val="Heading9Char"/>
    <w:qFormat/>
    <w:rsid w:val="00211432"/>
    <w:pPr>
      <w:ind w:left="720"/>
      <w:outlineLvl w:val="8"/>
    </w:pPr>
    <w:rPr>
      <w:i/>
    </w:rPr>
  </w:style>
  <w:style w:type="character" w:default="1" w:styleId="DefaultParagraphFont">
    <w:name w:val="Default Paragraph Font"/>
    <w:uiPriority w:val="1"/>
    <w:unhideWhenUsed/>
    <w:rsid w:val="00211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32"/>
  </w:style>
  <w:style w:type="character" w:customStyle="1" w:styleId="Heading1Char">
    <w:name w:val="Heading 1 Char"/>
    <w:basedOn w:val="DefaultParagraphFont"/>
    <w:link w:val="Heading1"/>
    <w:rsid w:val="00211432"/>
    <w:rPr>
      <w:rFonts w:ascii="Times New Roman" w:eastAsia="Times New Roman" w:hAnsi="Times New Roman" w:cs="Times New Roman"/>
      <w:b/>
      <w:sz w:val="32"/>
      <w:szCs w:val="20"/>
      <w:lang w:eastAsia="en-US"/>
    </w:rPr>
  </w:style>
  <w:style w:type="paragraph" w:styleId="BodyText">
    <w:name w:val="Body Text"/>
    <w:basedOn w:val="Normal"/>
    <w:link w:val="BodyTextChar"/>
    <w:rsid w:val="00211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432"/>
    <w:rPr>
      <w:rFonts w:ascii="Times New Roman" w:eastAsia="Times New Roman" w:hAnsi="Times New Roman" w:cs="Times New Roman"/>
      <w:sz w:val="24"/>
      <w:lang w:eastAsia="en-US"/>
    </w:rPr>
  </w:style>
  <w:style w:type="character" w:customStyle="1" w:styleId="SpecialBold">
    <w:name w:val="Special Bold"/>
    <w:basedOn w:val="DefaultParagraphFont"/>
    <w:rsid w:val="00211432"/>
    <w:rPr>
      <w:b/>
      <w:spacing w:val="0"/>
    </w:rPr>
  </w:style>
  <w:style w:type="paragraph" w:customStyle="1" w:styleId="SuperHeading">
    <w:name w:val="SuperHeading"/>
    <w:basedOn w:val="Normal"/>
    <w:rsid w:val="00211432"/>
    <w:pPr>
      <w:spacing w:before="240" w:after="120"/>
      <w:outlineLvl w:val="0"/>
    </w:pPr>
    <w:rPr>
      <w:rFonts w:ascii="Times New Roman" w:hAnsi="Times New Roman"/>
      <w:b/>
      <w:sz w:val="32"/>
    </w:rPr>
  </w:style>
  <w:style w:type="paragraph" w:customStyle="1" w:styleId="AllowPageBreak">
    <w:name w:val="AllowPageBreak"/>
    <w:rsid w:val="00211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432"/>
    <w:rPr>
      <w:rFonts w:ascii="Courier New" w:eastAsia="Times New Roman" w:hAnsi="Courier New" w:cs="Times New Roman"/>
      <w:i/>
      <w:szCs w:val="20"/>
      <w:lang w:eastAsia="en-US"/>
    </w:rPr>
  </w:style>
  <w:style w:type="paragraph" w:customStyle="1" w:styleId="HeadingBase">
    <w:name w:val="Heading Base"/>
    <w:rsid w:val="00211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32"/>
    <w:pPr>
      <w:tabs>
        <w:tab w:val="right" w:leader="dot" w:pos="9072"/>
      </w:tabs>
      <w:ind w:left="567"/>
    </w:pPr>
    <w:rPr>
      <w:szCs w:val="22"/>
    </w:rPr>
  </w:style>
  <w:style w:type="paragraph" w:customStyle="1" w:styleId="TOCBase">
    <w:name w:val="TOC Base"/>
    <w:rsid w:val="00211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32"/>
    <w:pPr>
      <w:tabs>
        <w:tab w:val="right" w:leader="dot" w:pos="9072"/>
      </w:tabs>
      <w:spacing w:before="40" w:after="40"/>
      <w:ind w:left="284"/>
    </w:pPr>
    <w:rPr>
      <w:rFonts w:ascii="Times New Roman" w:hAnsi="Times New Roman"/>
    </w:rPr>
  </w:style>
  <w:style w:type="paragraph" w:styleId="TOC1">
    <w:name w:val="toc 1"/>
    <w:basedOn w:val="TOCBase"/>
    <w:next w:val="Normal"/>
    <w:rsid w:val="00211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32"/>
    <w:rPr>
      <w:rFonts w:ascii="Times New Roman" w:eastAsia="Times New Roman" w:hAnsi="Times New Roman" w:cs="Times New Roman"/>
      <w:sz w:val="16"/>
      <w:lang w:eastAsia="en-US"/>
    </w:rPr>
  </w:style>
  <w:style w:type="paragraph" w:styleId="Title">
    <w:name w:val="Title"/>
    <w:basedOn w:val="HeadingBase"/>
    <w:link w:val="TitleChar"/>
    <w:qFormat/>
    <w:rsid w:val="00211432"/>
    <w:pPr>
      <w:spacing w:before="5040"/>
      <w:jc w:val="center"/>
    </w:pPr>
    <w:rPr>
      <w:sz w:val="48"/>
      <w:szCs w:val="72"/>
      <w:lang w:val="en-US"/>
    </w:rPr>
  </w:style>
  <w:style w:type="character" w:customStyle="1" w:styleId="TitleChar">
    <w:name w:val="Title Char"/>
    <w:basedOn w:val="DefaultParagraphFont"/>
    <w:link w:val="Title"/>
    <w:rsid w:val="00211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32"/>
    <w:pPr>
      <w:tabs>
        <w:tab w:val="left" w:pos="3600"/>
        <w:tab w:val="left" w:pos="3958"/>
      </w:tabs>
    </w:pPr>
  </w:style>
  <w:style w:type="paragraph" w:styleId="List">
    <w:name w:val="List"/>
    <w:basedOn w:val="BodyText"/>
    <w:next w:val="BodyText"/>
    <w:rsid w:val="00211432"/>
    <w:pPr>
      <w:tabs>
        <w:tab w:val="left" w:pos="340"/>
      </w:tabs>
      <w:spacing w:before="60" w:after="60"/>
      <w:ind w:left="340" w:hanging="340"/>
    </w:pPr>
  </w:style>
  <w:style w:type="paragraph" w:styleId="ListBullet">
    <w:name w:val="List Bullet"/>
    <w:basedOn w:val="List"/>
    <w:rsid w:val="00211432"/>
    <w:pPr>
      <w:numPr>
        <w:numId w:val="10"/>
      </w:numPr>
      <w:tabs>
        <w:tab w:val="clear" w:pos="340"/>
      </w:tabs>
      <w:spacing w:before="40" w:after="40"/>
    </w:pPr>
  </w:style>
  <w:style w:type="paragraph" w:customStyle="1" w:styleId="Note">
    <w:name w:val="Note"/>
    <w:basedOn w:val="BodyText"/>
    <w:rsid w:val="00211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432"/>
    <w:pPr>
      <w:framePr w:wrap="auto" w:hAnchor="text" w:y="6049"/>
    </w:pPr>
    <w:rPr>
      <w:color w:val="000000"/>
      <w:sz w:val="40"/>
    </w:rPr>
  </w:style>
  <w:style w:type="paragraph" w:customStyle="1" w:styleId="TOCTitle">
    <w:name w:val="TOCTitle"/>
    <w:basedOn w:val="Heading1"/>
    <w:rsid w:val="00211432"/>
    <w:pPr>
      <w:spacing w:after="240"/>
      <w:jc w:val="center"/>
      <w:outlineLvl w:val="9"/>
    </w:pPr>
    <w:rPr>
      <w:caps/>
    </w:rPr>
  </w:style>
  <w:style w:type="paragraph" w:customStyle="1" w:styleId="Version">
    <w:name w:val="Version"/>
    <w:rsid w:val="002114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432"/>
    <w:pPr>
      <w:numPr>
        <w:numId w:val="11"/>
      </w:numPr>
      <w:tabs>
        <w:tab w:val="clear" w:pos="680"/>
      </w:tabs>
    </w:pPr>
  </w:style>
  <w:style w:type="paragraph" w:styleId="Index1">
    <w:name w:val="index 1"/>
    <w:basedOn w:val="Normal"/>
    <w:next w:val="Normal"/>
    <w:semiHidden/>
    <w:rsid w:val="00211432"/>
    <w:pPr>
      <w:keepNext w:val="0"/>
      <w:tabs>
        <w:tab w:val="right" w:pos="4176"/>
      </w:tabs>
      <w:ind w:left="198" w:hanging="198"/>
    </w:pPr>
    <w:rPr>
      <w:rFonts w:ascii="Garamond" w:hAnsi="Garamond"/>
    </w:rPr>
  </w:style>
  <w:style w:type="paragraph" w:styleId="IndexHeading">
    <w:name w:val="index heading"/>
    <w:basedOn w:val="Normal"/>
    <w:next w:val="Index1"/>
    <w:semiHidden/>
    <w:rsid w:val="00211432"/>
    <w:pPr>
      <w:spacing w:before="120" w:after="120"/>
    </w:pPr>
    <w:rPr>
      <w:rFonts w:ascii="Arial" w:hAnsi="Arial"/>
      <w:b/>
      <w:color w:val="918585"/>
      <w:sz w:val="24"/>
    </w:rPr>
  </w:style>
  <w:style w:type="paragraph" w:styleId="Header">
    <w:name w:val="header"/>
    <w:basedOn w:val="Normal"/>
    <w:link w:val="HeaderChar"/>
    <w:rsid w:val="00211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32"/>
    <w:rPr>
      <w:rFonts w:ascii="Times New Roman" w:eastAsia="Times New Roman" w:hAnsi="Times New Roman" w:cs="Times New Roman"/>
      <w:sz w:val="16"/>
      <w:szCs w:val="20"/>
      <w:lang w:val="en-GB" w:eastAsia="en-US"/>
    </w:rPr>
  </w:style>
  <w:style w:type="paragraph" w:customStyle="1" w:styleId="Chapter">
    <w:name w:val="Chapter"/>
    <w:basedOn w:val="Normal"/>
    <w:rsid w:val="00211432"/>
    <w:pPr>
      <w:spacing w:before="240"/>
    </w:pPr>
    <w:rPr>
      <w:rFonts w:ascii="Times New Roman" w:hAnsi="Times New Roman"/>
      <w:smallCaps/>
      <w:spacing w:val="80"/>
      <w:sz w:val="28"/>
    </w:rPr>
  </w:style>
  <w:style w:type="paragraph" w:customStyle="1" w:styleId="InChapter">
    <w:name w:val="InChapter"/>
    <w:basedOn w:val="Heading3"/>
    <w:rsid w:val="00211432"/>
    <w:pPr>
      <w:spacing w:after="240"/>
      <w:outlineLvl w:val="9"/>
    </w:pPr>
    <w:rPr>
      <w:noProof/>
    </w:rPr>
  </w:style>
  <w:style w:type="paragraph" w:styleId="Index2">
    <w:name w:val="index 2"/>
    <w:basedOn w:val="Normal"/>
    <w:next w:val="Normal"/>
    <w:semiHidden/>
    <w:rsid w:val="00211432"/>
    <w:pPr>
      <w:tabs>
        <w:tab w:val="right" w:pos="4176"/>
      </w:tabs>
      <w:ind w:left="568" w:hanging="284"/>
    </w:pPr>
    <w:rPr>
      <w:rFonts w:ascii="Garamond" w:hAnsi="Garamond"/>
    </w:rPr>
  </w:style>
  <w:style w:type="paragraph" w:customStyle="1" w:styleId="Byline">
    <w:name w:val="Byline"/>
    <w:rsid w:val="00211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32"/>
    <w:pPr>
      <w:tabs>
        <w:tab w:val="clear" w:pos="3600"/>
        <w:tab w:val="clear" w:pos="3958"/>
      </w:tabs>
      <w:jc w:val="right"/>
    </w:pPr>
  </w:style>
  <w:style w:type="character" w:styleId="Emphasis">
    <w:name w:val="Emphasis"/>
    <w:basedOn w:val="DefaultParagraphFont"/>
    <w:qFormat/>
    <w:rsid w:val="00211432"/>
    <w:rPr>
      <w:i/>
    </w:rPr>
  </w:style>
  <w:style w:type="paragraph" w:styleId="Caption">
    <w:name w:val="caption"/>
    <w:basedOn w:val="BodyText"/>
    <w:next w:val="Normal"/>
    <w:qFormat/>
    <w:rsid w:val="00211432"/>
    <w:pPr>
      <w:framePr w:w="2268" w:hSpace="181" w:vSpace="181" w:wrap="around" w:vAnchor="text" w:hAnchor="page" w:x="1135" w:y="285" w:anchorLock="1"/>
    </w:pPr>
    <w:rPr>
      <w:i/>
    </w:rPr>
  </w:style>
  <w:style w:type="paragraph" w:customStyle="1" w:styleId="MiniTOCTitle">
    <w:name w:val="MiniTOCTitle"/>
    <w:basedOn w:val="Heading4"/>
    <w:rsid w:val="00211432"/>
    <w:pPr>
      <w:spacing w:before="240"/>
      <w:outlineLvl w:val="9"/>
    </w:pPr>
    <w:rPr>
      <w:noProof/>
      <w:sz w:val="24"/>
    </w:rPr>
  </w:style>
  <w:style w:type="paragraph" w:customStyle="1" w:styleId="MiniTOCItem">
    <w:name w:val="MiniTOCItem"/>
    <w:basedOn w:val="ListBullet"/>
    <w:rsid w:val="00211432"/>
    <w:pPr>
      <w:numPr>
        <w:numId w:val="0"/>
      </w:numPr>
      <w:tabs>
        <w:tab w:val="right" w:leader="dot" w:pos="6521"/>
      </w:tabs>
      <w:spacing w:before="0" w:after="0"/>
    </w:pPr>
  </w:style>
  <w:style w:type="paragraph" w:customStyle="1" w:styleId="TOFTitle">
    <w:name w:val="TOFTitle"/>
    <w:basedOn w:val="TOCTitle"/>
    <w:rsid w:val="00211432"/>
  </w:style>
  <w:style w:type="paragraph" w:styleId="TableofFigures">
    <w:name w:val="table of figures"/>
    <w:basedOn w:val="Normal"/>
    <w:next w:val="Normal"/>
    <w:semiHidden/>
    <w:rsid w:val="00211432"/>
    <w:pPr>
      <w:tabs>
        <w:tab w:val="right" w:leader="dot" w:pos="9072"/>
      </w:tabs>
      <w:ind w:left="970" w:hanging="403"/>
    </w:pPr>
    <w:rPr>
      <w:rFonts w:ascii="Times New Roman" w:hAnsi="Times New Roman"/>
      <w:b/>
    </w:rPr>
  </w:style>
  <w:style w:type="paragraph" w:styleId="ListNumber">
    <w:name w:val="List Number"/>
    <w:basedOn w:val="List"/>
    <w:rsid w:val="00211432"/>
    <w:pPr>
      <w:numPr>
        <w:numId w:val="13"/>
      </w:numPr>
      <w:tabs>
        <w:tab w:val="clear" w:pos="340"/>
      </w:tabs>
    </w:pPr>
  </w:style>
  <w:style w:type="character" w:customStyle="1" w:styleId="WingdingSymbols">
    <w:name w:val="Wingding Symbols"/>
    <w:rsid w:val="00211432"/>
    <w:rPr>
      <w:rFonts w:ascii="Wingdings" w:hAnsi="Wingdings"/>
    </w:rPr>
  </w:style>
  <w:style w:type="paragraph" w:customStyle="1" w:styleId="TableHeading">
    <w:name w:val="Table Heading"/>
    <w:basedOn w:val="HeadingBase"/>
    <w:rsid w:val="00211432"/>
    <w:pPr>
      <w:keepLines/>
      <w:pBdr>
        <w:bottom w:val="single" w:sz="6" w:space="1" w:color="918585"/>
      </w:pBdr>
      <w:spacing w:before="240"/>
    </w:pPr>
  </w:style>
  <w:style w:type="character" w:customStyle="1" w:styleId="HotSpot">
    <w:name w:val="HotSpot"/>
    <w:rsid w:val="00211432"/>
    <w:rPr>
      <w:color w:val="0033CC"/>
      <w:u w:val="none"/>
    </w:rPr>
  </w:style>
  <w:style w:type="paragraph" w:customStyle="1" w:styleId="BodyTextRight">
    <w:name w:val="Body Text Right"/>
    <w:basedOn w:val="BodyText"/>
    <w:rsid w:val="00211432"/>
    <w:pPr>
      <w:spacing w:before="0" w:after="0"/>
      <w:jc w:val="right"/>
    </w:pPr>
  </w:style>
  <w:style w:type="paragraph" w:styleId="Index3">
    <w:name w:val="index 3"/>
    <w:basedOn w:val="ListNumber2"/>
    <w:next w:val="Normal"/>
    <w:semiHidden/>
    <w:rsid w:val="00211432"/>
    <w:pPr>
      <w:numPr>
        <w:numId w:val="0"/>
      </w:numPr>
      <w:tabs>
        <w:tab w:val="right" w:leader="dot" w:pos="4176"/>
      </w:tabs>
    </w:pPr>
  </w:style>
  <w:style w:type="paragraph" w:styleId="ListNumber2">
    <w:name w:val="List Number 2"/>
    <w:basedOn w:val="List2"/>
    <w:rsid w:val="00211432"/>
    <w:pPr>
      <w:numPr>
        <w:numId w:val="8"/>
      </w:numPr>
      <w:tabs>
        <w:tab w:val="clear" w:pos="1060"/>
      </w:tabs>
    </w:pPr>
  </w:style>
  <w:style w:type="paragraph" w:customStyle="1" w:styleId="MarginNote">
    <w:name w:val="Margin Note"/>
    <w:basedOn w:val="BodyText"/>
    <w:rsid w:val="00211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432"/>
    <w:rPr>
      <w:sz w:val="32"/>
    </w:rPr>
  </w:style>
  <w:style w:type="paragraph" w:customStyle="1" w:styleId="HeadingProcedure">
    <w:name w:val="Heading Procedure"/>
    <w:basedOn w:val="HeadingBase"/>
    <w:next w:val="Normal"/>
    <w:rsid w:val="00211432"/>
    <w:pPr>
      <w:tabs>
        <w:tab w:val="left" w:pos="0"/>
      </w:tabs>
      <w:spacing w:before="120" w:after="60"/>
    </w:pPr>
    <w:rPr>
      <w:i/>
      <w:color w:val="918585"/>
      <w:sz w:val="22"/>
    </w:rPr>
  </w:style>
  <w:style w:type="paragraph" w:customStyle="1" w:styleId="TableBodyText">
    <w:name w:val="Table Body Text"/>
    <w:basedOn w:val="BodyText"/>
    <w:rsid w:val="00211432"/>
    <w:pPr>
      <w:spacing w:before="60" w:after="60"/>
    </w:pPr>
  </w:style>
  <w:style w:type="paragraph" w:styleId="ListContinue">
    <w:name w:val="List Continue"/>
    <w:basedOn w:val="List"/>
    <w:rsid w:val="00211432"/>
    <w:pPr>
      <w:ind w:firstLine="0"/>
    </w:pPr>
  </w:style>
  <w:style w:type="paragraph" w:customStyle="1" w:styleId="ListNote">
    <w:name w:val="List Note"/>
    <w:basedOn w:val="List"/>
    <w:rsid w:val="00211432"/>
    <w:pPr>
      <w:pBdr>
        <w:top w:val="single" w:sz="6" w:space="2" w:color="918585"/>
        <w:bottom w:val="single" w:sz="6" w:space="2" w:color="918585"/>
      </w:pBdr>
      <w:tabs>
        <w:tab w:val="left" w:pos="1021"/>
      </w:tabs>
      <w:ind w:firstLine="0"/>
    </w:pPr>
  </w:style>
  <w:style w:type="paragraph" w:customStyle="1" w:styleId="Warning">
    <w:name w:val="Warning"/>
    <w:basedOn w:val="BodyText"/>
    <w:rsid w:val="00211432"/>
    <w:pPr>
      <w:shd w:val="clear" w:color="auto" w:fill="D9D9D9"/>
      <w:tabs>
        <w:tab w:val="left" w:pos="992"/>
      </w:tabs>
      <w:ind w:left="119" w:right="119"/>
    </w:pPr>
    <w:rPr>
      <w:sz w:val="20"/>
    </w:rPr>
  </w:style>
  <w:style w:type="paragraph" w:customStyle="1" w:styleId="MarginIcons">
    <w:name w:val="Margin Icons"/>
    <w:basedOn w:val="BodyText"/>
    <w:rsid w:val="00211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32"/>
    <w:rPr>
      <w:rFonts w:ascii="Courier New" w:hAnsi="Courier New"/>
    </w:rPr>
  </w:style>
  <w:style w:type="paragraph" w:customStyle="1" w:styleId="NoteBullet">
    <w:name w:val="Note Bullet"/>
    <w:basedOn w:val="Note"/>
    <w:rsid w:val="00211432"/>
    <w:pPr>
      <w:tabs>
        <w:tab w:val="clear" w:pos="680"/>
      </w:tabs>
      <w:spacing w:before="60" w:after="60"/>
    </w:pPr>
  </w:style>
  <w:style w:type="paragraph" w:customStyle="1" w:styleId="SubHeading2">
    <w:name w:val="SubHeading2"/>
    <w:basedOn w:val="HeadingBase"/>
    <w:rsid w:val="00211432"/>
    <w:pPr>
      <w:spacing w:before="240" w:after="60"/>
    </w:pPr>
    <w:rPr>
      <w:sz w:val="20"/>
    </w:rPr>
  </w:style>
  <w:style w:type="paragraph" w:customStyle="1" w:styleId="SubHeading1">
    <w:name w:val="SubHeading1"/>
    <w:basedOn w:val="HeadingBase"/>
    <w:rsid w:val="00211432"/>
    <w:pPr>
      <w:spacing w:before="240" w:after="60"/>
    </w:pPr>
    <w:rPr>
      <w:color w:val="918585"/>
      <w:sz w:val="22"/>
    </w:rPr>
  </w:style>
  <w:style w:type="paragraph" w:customStyle="1" w:styleId="SideHeading">
    <w:name w:val="Side Heading"/>
    <w:basedOn w:val="HeadingBase"/>
    <w:rsid w:val="00211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32"/>
    <w:pPr>
      <w:numPr>
        <w:numId w:val="9"/>
      </w:numPr>
    </w:pPr>
  </w:style>
  <w:style w:type="paragraph" w:styleId="PlainText">
    <w:name w:val="Plain Text"/>
    <w:basedOn w:val="Normal"/>
    <w:link w:val="PlainTextChar"/>
    <w:rsid w:val="00211432"/>
    <w:rPr>
      <w:sz w:val="20"/>
    </w:rPr>
  </w:style>
  <w:style w:type="character" w:customStyle="1" w:styleId="PlainTextChar">
    <w:name w:val="Plain Text Char"/>
    <w:basedOn w:val="DefaultParagraphFont"/>
    <w:link w:val="PlainText"/>
    <w:rsid w:val="00211432"/>
    <w:rPr>
      <w:rFonts w:ascii="Courier New" w:eastAsia="Times New Roman" w:hAnsi="Courier New" w:cs="Times New Roman"/>
      <w:sz w:val="20"/>
      <w:szCs w:val="20"/>
      <w:lang w:eastAsia="en-US"/>
    </w:rPr>
  </w:style>
  <w:style w:type="character" w:customStyle="1" w:styleId="MenuOption">
    <w:name w:val="Menu Option"/>
    <w:basedOn w:val="DefaultParagraphFont"/>
    <w:rsid w:val="00211432"/>
    <w:rPr>
      <w:b/>
      <w:smallCaps/>
    </w:rPr>
  </w:style>
  <w:style w:type="paragraph" w:customStyle="1" w:styleId="TableListNumber">
    <w:name w:val="Table List Number"/>
    <w:basedOn w:val="ListNumber"/>
    <w:rsid w:val="00211432"/>
    <w:pPr>
      <w:numPr>
        <w:numId w:val="0"/>
      </w:numPr>
    </w:pPr>
  </w:style>
  <w:style w:type="paragraph" w:styleId="TOC4">
    <w:name w:val="toc 4"/>
    <w:basedOn w:val="TOCBase"/>
    <w:next w:val="Normal"/>
    <w:semiHidden/>
    <w:rsid w:val="00211432"/>
    <w:pPr>
      <w:tabs>
        <w:tab w:val="right" w:leader="dot" w:pos="9071"/>
      </w:tabs>
      <w:ind w:left="1701"/>
    </w:pPr>
  </w:style>
  <w:style w:type="paragraph" w:customStyle="1" w:styleId="ListAlpha">
    <w:name w:val="List Alpha"/>
    <w:basedOn w:val="List"/>
    <w:rsid w:val="00211432"/>
    <w:pPr>
      <w:numPr>
        <w:numId w:val="7"/>
      </w:numPr>
    </w:pPr>
  </w:style>
  <w:style w:type="paragraph" w:customStyle="1" w:styleId="ListAlpha2">
    <w:name w:val="List Alpha 2"/>
    <w:basedOn w:val="List2"/>
    <w:rsid w:val="00211432"/>
    <w:pPr>
      <w:numPr>
        <w:numId w:val="6"/>
      </w:numPr>
    </w:pPr>
  </w:style>
  <w:style w:type="paragraph" w:styleId="List2">
    <w:name w:val="List 2"/>
    <w:basedOn w:val="BodyText"/>
    <w:rsid w:val="00211432"/>
    <w:pPr>
      <w:tabs>
        <w:tab w:val="left" w:pos="680"/>
      </w:tabs>
      <w:spacing w:before="60" w:after="60"/>
      <w:ind w:left="680" w:hanging="340"/>
    </w:pPr>
  </w:style>
  <w:style w:type="paragraph" w:styleId="List3">
    <w:name w:val="List 3"/>
    <w:basedOn w:val="BodyText"/>
    <w:rsid w:val="00211432"/>
    <w:pPr>
      <w:tabs>
        <w:tab w:val="left" w:pos="1021"/>
      </w:tabs>
      <w:spacing w:before="60" w:after="60"/>
      <w:ind w:left="1020" w:hanging="340"/>
    </w:pPr>
  </w:style>
  <w:style w:type="paragraph" w:styleId="List4">
    <w:name w:val="List 4"/>
    <w:basedOn w:val="BodyText"/>
    <w:rsid w:val="00211432"/>
    <w:pPr>
      <w:tabs>
        <w:tab w:val="left" w:pos="1361"/>
      </w:tabs>
      <w:spacing w:before="60" w:after="60"/>
      <w:ind w:left="1361" w:hanging="340"/>
    </w:pPr>
  </w:style>
  <w:style w:type="paragraph" w:styleId="List5">
    <w:name w:val="List 5"/>
    <w:basedOn w:val="BodyText"/>
    <w:rsid w:val="00211432"/>
    <w:pPr>
      <w:tabs>
        <w:tab w:val="left" w:pos="1701"/>
      </w:tabs>
      <w:spacing w:before="60" w:after="60"/>
      <w:ind w:left="1701" w:hanging="340"/>
    </w:pPr>
  </w:style>
  <w:style w:type="paragraph" w:styleId="ListBullet3">
    <w:name w:val="List Bullet 3"/>
    <w:basedOn w:val="List3"/>
    <w:rsid w:val="00211432"/>
    <w:pPr>
      <w:numPr>
        <w:numId w:val="12"/>
      </w:numPr>
      <w:tabs>
        <w:tab w:val="clear" w:pos="1021"/>
      </w:tabs>
      <w:ind w:left="1037" w:hanging="357"/>
    </w:pPr>
  </w:style>
  <w:style w:type="paragraph" w:styleId="ListBullet4">
    <w:name w:val="List Bullet 4"/>
    <w:basedOn w:val="List4"/>
    <w:rsid w:val="00211432"/>
    <w:pPr>
      <w:numPr>
        <w:numId w:val="1"/>
      </w:numPr>
      <w:tabs>
        <w:tab w:val="clear" w:pos="1361"/>
      </w:tabs>
    </w:pPr>
  </w:style>
  <w:style w:type="paragraph" w:styleId="ListBullet5">
    <w:name w:val="List Bullet 5"/>
    <w:basedOn w:val="List5"/>
    <w:rsid w:val="00211432"/>
    <w:pPr>
      <w:numPr>
        <w:numId w:val="2"/>
      </w:numPr>
    </w:pPr>
  </w:style>
  <w:style w:type="paragraph" w:styleId="ListContinue2">
    <w:name w:val="List Continue 2"/>
    <w:basedOn w:val="List2"/>
    <w:rsid w:val="00211432"/>
    <w:pPr>
      <w:ind w:firstLine="0"/>
    </w:pPr>
  </w:style>
  <w:style w:type="paragraph" w:styleId="ListContinue3">
    <w:name w:val="List Continue 3"/>
    <w:basedOn w:val="List3"/>
    <w:rsid w:val="00211432"/>
    <w:pPr>
      <w:ind w:left="1021" w:firstLine="0"/>
    </w:pPr>
  </w:style>
  <w:style w:type="paragraph" w:styleId="ListContinue4">
    <w:name w:val="List Continue 4"/>
    <w:basedOn w:val="List4"/>
    <w:rsid w:val="00211432"/>
    <w:pPr>
      <w:ind w:firstLine="0"/>
    </w:pPr>
  </w:style>
  <w:style w:type="paragraph" w:styleId="ListContinue5">
    <w:name w:val="List Continue 5"/>
    <w:basedOn w:val="List5"/>
    <w:rsid w:val="00211432"/>
    <w:pPr>
      <w:ind w:firstLine="0"/>
    </w:pPr>
  </w:style>
  <w:style w:type="paragraph" w:styleId="ListNumber3">
    <w:name w:val="List Number 3"/>
    <w:basedOn w:val="List3"/>
    <w:rsid w:val="00211432"/>
    <w:pPr>
      <w:numPr>
        <w:numId w:val="3"/>
      </w:numPr>
    </w:pPr>
  </w:style>
  <w:style w:type="paragraph" w:styleId="ListNumber4">
    <w:name w:val="List Number 4"/>
    <w:basedOn w:val="List4"/>
    <w:rsid w:val="00211432"/>
    <w:pPr>
      <w:numPr>
        <w:numId w:val="4"/>
      </w:numPr>
    </w:pPr>
  </w:style>
  <w:style w:type="paragraph" w:styleId="ListNumber5">
    <w:name w:val="List Number 5"/>
    <w:basedOn w:val="List5"/>
    <w:rsid w:val="00211432"/>
    <w:pPr>
      <w:numPr>
        <w:numId w:val="5"/>
      </w:numPr>
    </w:pPr>
  </w:style>
  <w:style w:type="paragraph" w:styleId="BlockText">
    <w:name w:val="Block Text"/>
    <w:basedOn w:val="Normal"/>
    <w:rsid w:val="00211432"/>
    <w:pPr>
      <w:spacing w:after="120"/>
      <w:ind w:left="1440" w:right="1440"/>
    </w:pPr>
  </w:style>
  <w:style w:type="character" w:customStyle="1" w:styleId="Subscript">
    <w:name w:val="Subscript"/>
    <w:basedOn w:val="DefaultParagraphFont"/>
    <w:rsid w:val="00211432"/>
    <w:rPr>
      <w:sz w:val="16"/>
      <w:vertAlign w:val="subscript"/>
    </w:rPr>
  </w:style>
  <w:style w:type="character" w:customStyle="1" w:styleId="Superscript">
    <w:name w:val="Superscript"/>
    <w:basedOn w:val="DefaultParagraphFont"/>
    <w:rsid w:val="00211432"/>
    <w:rPr>
      <w:sz w:val="16"/>
      <w:vertAlign w:val="superscript"/>
    </w:rPr>
  </w:style>
  <w:style w:type="character" w:customStyle="1" w:styleId="Symbols">
    <w:name w:val="Symbols"/>
    <w:basedOn w:val="DefaultParagraphFont"/>
    <w:rsid w:val="00211432"/>
    <w:rPr>
      <w:rFonts w:ascii="Symbol" w:hAnsi="Symbol"/>
    </w:rPr>
  </w:style>
  <w:style w:type="character" w:customStyle="1" w:styleId="MenuOptions">
    <w:name w:val="Menu Options"/>
    <w:basedOn w:val="DefaultParagraphFont"/>
    <w:rsid w:val="00211432"/>
    <w:rPr>
      <w:rFonts w:ascii="Arial Narrow" w:hAnsi="Arial Narrow"/>
      <w:smallCaps/>
    </w:rPr>
  </w:style>
  <w:style w:type="character" w:customStyle="1" w:styleId="Buttons">
    <w:name w:val="Buttons"/>
    <w:basedOn w:val="DefaultParagraphFont"/>
    <w:rsid w:val="00211432"/>
    <w:rPr>
      <w:b/>
    </w:rPr>
  </w:style>
  <w:style w:type="character" w:customStyle="1" w:styleId="Underlined">
    <w:name w:val="Underlined"/>
    <w:basedOn w:val="DefaultParagraphFont"/>
    <w:rsid w:val="00211432"/>
    <w:rPr>
      <w:u w:val="single"/>
    </w:rPr>
  </w:style>
  <w:style w:type="paragraph" w:customStyle="1" w:styleId="TableBodyTextRight">
    <w:name w:val="Table Body Text Right"/>
    <w:basedOn w:val="TableBodyText"/>
    <w:rsid w:val="00211432"/>
    <w:pPr>
      <w:widowControl w:val="0"/>
      <w:autoSpaceDE w:val="0"/>
      <w:autoSpaceDN w:val="0"/>
      <w:adjustRightInd w:val="0"/>
      <w:jc w:val="right"/>
    </w:pPr>
    <w:rPr>
      <w:rFonts w:cs="Arial"/>
      <w:szCs w:val="18"/>
    </w:rPr>
  </w:style>
  <w:style w:type="paragraph" w:customStyle="1" w:styleId="CopyrightText">
    <w:name w:val="Copyright Text"/>
    <w:basedOn w:val="BodyText"/>
    <w:rsid w:val="00211432"/>
    <w:rPr>
      <w:sz w:val="18"/>
    </w:rPr>
  </w:style>
  <w:style w:type="paragraph" w:customStyle="1" w:styleId="BodySmallRight">
    <w:name w:val="Body Small Right"/>
    <w:basedOn w:val="BodyTextRight"/>
    <w:rsid w:val="00211432"/>
    <w:rPr>
      <w:sz w:val="18"/>
      <w:szCs w:val="18"/>
    </w:rPr>
  </w:style>
  <w:style w:type="paragraph" w:customStyle="1" w:styleId="MarginEdition">
    <w:name w:val="Margin Edition"/>
    <w:basedOn w:val="MarginNote"/>
    <w:rsid w:val="00211432"/>
    <w:pPr>
      <w:spacing w:before="0" w:after="0"/>
    </w:pPr>
    <w:rPr>
      <w:rFonts w:ascii="Times New Roman" w:hAnsi="Times New Roman"/>
      <w:color w:val="999999"/>
    </w:rPr>
  </w:style>
  <w:style w:type="paragraph" w:customStyle="1" w:styleId="Spacer">
    <w:name w:val="Spacer"/>
    <w:basedOn w:val="Normal"/>
    <w:rsid w:val="00211432"/>
    <w:rPr>
      <w:sz w:val="2"/>
      <w:szCs w:val="2"/>
    </w:rPr>
  </w:style>
  <w:style w:type="character" w:customStyle="1" w:styleId="Small">
    <w:name w:val="Small"/>
    <w:basedOn w:val="DefaultParagraphFont"/>
    <w:rsid w:val="00211432"/>
    <w:rPr>
      <w:sz w:val="16"/>
    </w:rPr>
  </w:style>
  <w:style w:type="paragraph" w:customStyle="1" w:styleId="WideTable">
    <w:name w:val="Wide Table"/>
    <w:basedOn w:val="Normal"/>
    <w:rsid w:val="00211432"/>
    <w:pPr>
      <w:ind w:left="-1418"/>
    </w:pPr>
    <w:rPr>
      <w:sz w:val="2"/>
      <w:szCs w:val="2"/>
    </w:rPr>
  </w:style>
  <w:style w:type="character" w:styleId="PageNumber">
    <w:name w:val="page number"/>
    <w:basedOn w:val="DefaultParagraphFont"/>
    <w:rsid w:val="00211432"/>
  </w:style>
  <w:style w:type="paragraph" w:styleId="Quote">
    <w:name w:val="Quote"/>
    <w:basedOn w:val="Heading1"/>
    <w:link w:val="QuoteChar"/>
    <w:qFormat/>
    <w:rsid w:val="00211432"/>
    <w:rPr>
      <w:b w:val="0"/>
      <w:sz w:val="72"/>
      <w:szCs w:val="72"/>
      <w:lang w:val="en-NZ"/>
    </w:rPr>
  </w:style>
  <w:style w:type="character" w:customStyle="1" w:styleId="QuoteChar">
    <w:name w:val="Quote Char"/>
    <w:basedOn w:val="DefaultParagraphFont"/>
    <w:link w:val="Quote"/>
    <w:rsid w:val="00211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32"/>
    <w:pPr>
      <w:pageBreakBefore/>
    </w:pPr>
  </w:style>
  <w:style w:type="paragraph" w:customStyle="1" w:styleId="Border">
    <w:name w:val="Border"/>
    <w:basedOn w:val="Normal"/>
    <w:qFormat/>
    <w:rsid w:val="00211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32"/>
    <w:rPr>
      <w:b/>
      <w:bCs/>
      <w:i/>
      <w:iCs/>
      <w:color w:val="auto"/>
    </w:rPr>
  </w:style>
  <w:style w:type="paragraph" w:styleId="IntenseQuote">
    <w:name w:val="Intense Quote"/>
    <w:basedOn w:val="Normal"/>
    <w:next w:val="Normal"/>
    <w:link w:val="IntenseQuoteChar"/>
    <w:uiPriority w:val="30"/>
    <w:qFormat/>
    <w:rsid w:val="00211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432"/>
    <w:rPr>
      <w:smallCaps/>
      <w:color w:val="auto"/>
      <w:u w:val="single"/>
    </w:rPr>
  </w:style>
  <w:style w:type="character" w:styleId="IntenseReference">
    <w:name w:val="Intense Reference"/>
    <w:basedOn w:val="DefaultParagraphFont"/>
    <w:uiPriority w:val="32"/>
    <w:qFormat/>
    <w:rsid w:val="00211432"/>
    <w:rPr>
      <w:b/>
      <w:bCs/>
      <w:smallCaps/>
      <w:color w:val="auto"/>
      <w:spacing w:val="5"/>
      <w:u w:val="single"/>
    </w:rPr>
  </w:style>
  <w:style w:type="paragraph" w:customStyle="1" w:styleId="2ColumnHeading">
    <w:name w:val="2Column Heading"/>
    <w:basedOn w:val="BodyText"/>
    <w:qFormat/>
    <w:rsid w:val="00211432"/>
    <w:pPr>
      <w:spacing w:after="60"/>
      <w:ind w:left="-2268"/>
    </w:pPr>
    <w:rPr>
      <w:b/>
    </w:rPr>
  </w:style>
  <w:style w:type="paragraph" w:customStyle="1" w:styleId="Heading1TOC">
    <w:name w:val="Heading1 TOC"/>
    <w:basedOn w:val="Normal"/>
    <w:qFormat/>
    <w:rsid w:val="00211432"/>
    <w:pPr>
      <w:spacing w:before="240" w:after="120"/>
    </w:pPr>
    <w:rPr>
      <w:rFonts w:ascii="Times New Roman" w:hAnsi="Times New Roman"/>
      <w:b/>
      <w:sz w:val="32"/>
    </w:rPr>
  </w:style>
  <w:style w:type="paragraph" w:customStyle="1" w:styleId="Heading2TOC">
    <w:name w:val="Heading2 TOC"/>
    <w:basedOn w:val="Normal"/>
    <w:qFormat/>
    <w:rsid w:val="00211432"/>
    <w:pPr>
      <w:spacing w:before="240" w:after="60"/>
    </w:pPr>
    <w:rPr>
      <w:rFonts w:ascii="Times New Roman" w:hAnsi="Times New Roman"/>
      <w:b/>
      <w:sz w:val="28"/>
    </w:rPr>
  </w:style>
  <w:style w:type="character" w:customStyle="1" w:styleId="Underline">
    <w:name w:val="Underline"/>
    <w:basedOn w:val="DefaultParagraphFont"/>
    <w:qFormat/>
    <w:rsid w:val="00211432"/>
    <w:rPr>
      <w:u w:val="single"/>
    </w:rPr>
  </w:style>
  <w:style w:type="character" w:customStyle="1" w:styleId="BoldandItalics">
    <w:name w:val="Bold and Italics"/>
    <w:qFormat/>
    <w:rsid w:val="00211432"/>
    <w:rPr>
      <w:b/>
      <w:i/>
      <w:u w:val="none"/>
    </w:rPr>
  </w:style>
  <w:style w:type="paragraph" w:styleId="BalloonText">
    <w:name w:val="Balloon Text"/>
    <w:basedOn w:val="Normal"/>
    <w:link w:val="BalloonTextChar"/>
    <w:rsid w:val="00211432"/>
    <w:rPr>
      <w:rFonts w:ascii="Tahoma" w:hAnsi="Tahoma" w:cs="Tahoma"/>
      <w:sz w:val="16"/>
      <w:szCs w:val="16"/>
    </w:rPr>
  </w:style>
  <w:style w:type="character" w:customStyle="1" w:styleId="BalloonTextChar">
    <w:name w:val="Balloon Text Char"/>
    <w:basedOn w:val="DefaultParagraphFont"/>
    <w:link w:val="BalloonText"/>
    <w:rsid w:val="00211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432"/>
    <w:rPr>
      <w:b/>
      <w:color w:val="660033"/>
      <w:spacing w:val="0"/>
    </w:rPr>
  </w:style>
  <w:style w:type="paragraph" w:customStyle="1" w:styleId="Nameditemlist">
    <w:name w:val="Named item list"/>
    <w:basedOn w:val="BodyText"/>
    <w:qFormat/>
    <w:rsid w:val="00211432"/>
    <w:pPr>
      <w:tabs>
        <w:tab w:val="left" w:pos="2835"/>
      </w:tabs>
      <w:ind w:left="2835" w:hanging="2835"/>
    </w:pPr>
  </w:style>
  <w:style w:type="paragraph" w:customStyle="1" w:styleId="BodyTextnopadding">
    <w:name w:val="Body Text no padding"/>
    <w:basedOn w:val="BodyText"/>
    <w:qFormat/>
    <w:rsid w:val="00211432"/>
    <w:pPr>
      <w:spacing w:before="0" w:after="0"/>
    </w:pPr>
  </w:style>
  <w:style w:type="paragraph" w:customStyle="1" w:styleId="BodyTextBold">
    <w:name w:val="Body Text Bold"/>
    <w:basedOn w:val="BodyText"/>
    <w:qFormat/>
    <w:rsid w:val="00211432"/>
    <w:rPr>
      <w:b/>
    </w:rPr>
  </w:style>
  <w:style w:type="character" w:styleId="Hyperlink">
    <w:name w:val="Hyperlink"/>
    <w:basedOn w:val="DefaultParagraphFont"/>
    <w:uiPriority w:val="99"/>
    <w:unhideWhenUsed/>
    <w:rsid w:val="008720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6225</Characters>
  <Application>Microsoft Office Word</Application>
  <DocSecurity>0</DocSecurity>
  <Lines>296</Lines>
  <Paragraphs>140</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TLILIC0001 Licence to transport dangerous goods by road</dc:title>
  <dc:subject>Approved</dc:subject>
  <dc:creator>Industry Skills Australia</dc:creator>
  <cp:keywords>Release: 1</cp:keywords>
  <dc:description>Review Date: 12 April 2008</dc:description>
  <cp:lastModifiedBy>HSD_TPCMSd.prod</cp:lastModifiedBy>
  <cp:revision>3</cp:revision>
  <dcterms:created xsi:type="dcterms:W3CDTF">2024-07-12T07:38:00Z</dcterms:created>
  <dcterms:modified xsi:type="dcterms:W3CDTF">2024-07-12T07:38:00Z</dcterms:modified>
</cp:coreProperties>
</file>