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2D1" w:rsidP="008E32D1">
      <w:pPr>
        <w:pStyle w:val="Title"/>
      </w:pPr>
      <w:r>
        <w:fldChar w:fldCharType="begin"/>
      </w:r>
      <w:r>
        <w:instrText xml:space="preserve"> TITLE   \* MERGEFORMAT </w:instrText>
      </w:r>
      <w:r>
        <w:fldChar w:fldCharType="separate"/>
      </w:r>
      <w:r>
        <w:t>Assessment Requirements for TLILIC0001 Licence to transport dangerous goods by road</w:t>
      </w:r>
      <w:r>
        <w:fldChar w:fldCharType="end"/>
      </w:r>
    </w:p>
    <w:p w:rsidR="008E32D1" w:rsidP="008E32D1">
      <w:pPr>
        <w:pStyle w:val="Version"/>
        <w:sectPr w:rsidSect="00CD6B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BA9" w:rsidP="00CD6BA9">
      <w:pPr>
        <w:pStyle w:val="SuperHeading"/>
      </w:pPr>
      <w:r w:rsidRPr="00CD6BA9">
        <w:t>Assessment Requirements for TLILIC0001 Licence to transport dangerous goods by road</w:t>
      </w:r>
    </w:p>
    <w:p w:rsidR="00000000" w:rsidRPr="00CD6BA9" w:rsidP="00CD6BA9">
      <w:pPr>
        <w:pStyle w:val="Heading1"/>
      </w:pPr>
      <w:bookmarkStart w:id="1" w:name="O_846115"/>
      <w:bookmarkEnd w:id="1"/>
      <w:r w:rsidRPr="00CD6BA9">
        <w:t>Modification History</w:t>
      </w:r>
    </w:p>
    <w:p w:rsidR="008E32D1" w:rsidP="008E32D1">
      <w:pPr>
        <w:pStyle w:val="BodyText"/>
      </w:pPr>
      <w:r w:rsidRPr="00CD6BA9">
        <w:t>Release 1. This is the first release of this unit of competency in the TLI Transport and Logistics Training Package.</w:t>
      </w:r>
    </w:p>
    <w:p w:rsidR="00000000" w:rsidRPr="00CD6BA9" w:rsidP="00CD6BA9">
      <w:pPr>
        <w:pStyle w:val="Heading1"/>
      </w:pPr>
      <w:bookmarkStart w:id="2" w:name="O_846116"/>
      <w:bookmarkEnd w:id="2"/>
      <w:r w:rsidRPr="00CD6BA9">
        <w:t>Performance Evidence</w:t>
      </w:r>
    </w:p>
    <w:tbl>
      <w:tblPr>
        <w:tblW w:w="9498" w:type="dxa"/>
        <w:tblLayout w:type="fixed"/>
        <w:tblCellMar>
          <w:left w:w="62" w:type="dxa"/>
          <w:right w:w="62" w:type="dxa"/>
        </w:tblCellMar>
        <w:tblLook w:val="0000"/>
      </w:tblPr>
      <w:tblGrid>
        <w:gridCol w:w="9498"/>
      </w:tblGrid>
      <w:tr w:rsidTr="00CD6BA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D6BA9">
            <w:pPr>
              <w:pStyle w:val="BodyText"/>
              <w:rPr>
                <w:lang w:val="en-NZ"/>
              </w:rPr>
            </w:pPr>
            <w:r w:rsidRPr="00CD6BA9">
              <w:t>Evidence required to demonstrate competence in this unit must be relevant to and satisfy all of the requirements of the elements and performance criteria on at least one occasion and include:</w:t>
            </w:r>
          </w:p>
        </w:tc>
      </w:tr>
      <w:tr w:rsidTr="00CD6BA9">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CD6BA9" w:rsidP="00CD6BA9">
            <w:pPr>
              <w:pStyle w:val="ListBullet"/>
            </w:pPr>
            <w:r w:rsidRPr="00CD6BA9">
              <w:t xml:space="preserve">assessing ullage compliance with </w:t>
            </w:r>
            <w:r w:rsidRPr="00CD6BA9">
              <w:t>the Australian Dangerous Goods (ADG) Code</w:t>
            </w:r>
          </w:p>
          <w:p w:rsidR="00000000" w:rsidRPr="00CD6BA9" w:rsidP="00CD6BA9">
            <w:pPr>
              <w:pStyle w:val="ListBullet"/>
            </w:pPr>
            <w:r w:rsidRPr="00CD6BA9">
              <w:t>assigning HAZCHEM codes for a range of dangerous goods (DG) loads</w:t>
            </w:r>
          </w:p>
          <w:p w:rsidR="00000000" w:rsidRPr="00CD6BA9" w:rsidP="00CD6BA9">
            <w:pPr>
              <w:pStyle w:val="ListBullet"/>
            </w:pPr>
            <w:r w:rsidRPr="00CD6BA9">
              <w:t xml:space="preserve">checking and amending DG transport documentation </w:t>
            </w:r>
          </w:p>
          <w:p w:rsidR="00000000" w:rsidRPr="00CD6BA9" w:rsidP="00CD6BA9">
            <w:pPr>
              <w:pStyle w:val="ListBullet"/>
            </w:pPr>
            <w:r w:rsidRPr="00CD6BA9">
              <w:t>checking transport routes for suitability using a variety of methods</w:t>
            </w:r>
          </w:p>
          <w:p w:rsidR="00000000" w:rsidRPr="00CD6BA9" w:rsidP="00CD6BA9">
            <w:pPr>
              <w:pStyle w:val="ListBullet"/>
            </w:pPr>
            <w:r w:rsidRPr="00CD6BA9">
              <w:t>completing and amending appro</w:t>
            </w:r>
            <w:r w:rsidRPr="00CD6BA9">
              <w:t>priate documentation as required</w:t>
            </w:r>
          </w:p>
          <w:p w:rsidR="00000000" w:rsidRPr="00CD6BA9" w:rsidP="00CD6BA9">
            <w:pPr>
              <w:pStyle w:val="ListBullet"/>
            </w:pPr>
            <w:r w:rsidRPr="00CD6BA9">
              <w:t>determining proper shipping names for UN numbers</w:t>
            </w:r>
          </w:p>
          <w:p w:rsidR="00000000" w:rsidRPr="00CD6BA9" w:rsidP="00CD6BA9">
            <w:pPr>
              <w:pStyle w:val="ListBullet"/>
            </w:pPr>
            <w:r w:rsidRPr="00CD6BA9">
              <w:t>determining the correct vehicle placarding for co-transport of multiple consignments identified by transport documents</w:t>
            </w:r>
          </w:p>
          <w:p w:rsidR="00000000" w:rsidRPr="00CD6BA9" w:rsidP="00CD6BA9">
            <w:pPr>
              <w:pStyle w:val="ListBullet"/>
            </w:pPr>
            <w:r w:rsidRPr="00CD6BA9">
              <w:t>identifying and deciding what combination of DG labels and emergency information panels (EIPs) is required</w:t>
            </w:r>
          </w:p>
          <w:p w:rsidR="00000000" w:rsidRPr="00CD6BA9" w:rsidP="00CD6BA9">
            <w:pPr>
              <w:pStyle w:val="ListBullet"/>
            </w:pPr>
            <w:r w:rsidRPr="00CD6BA9">
              <w:t>identifying packing groups and implications for transport of DG</w:t>
            </w:r>
          </w:p>
          <w:p w:rsidR="00000000" w:rsidRPr="00CD6BA9" w:rsidP="00CD6BA9">
            <w:pPr>
              <w:pStyle w:val="ListBullet"/>
            </w:pPr>
            <w:r w:rsidRPr="00CD6BA9">
              <w:t>identifying required information on an emergency procedure guide</w:t>
            </w:r>
          </w:p>
          <w:p w:rsidR="00000000" w:rsidRPr="00CD6BA9" w:rsidP="00CD6BA9">
            <w:pPr>
              <w:pStyle w:val="ListBullet"/>
            </w:pPr>
            <w:r w:rsidRPr="00CD6BA9">
              <w:t>identifying the prim</w:t>
            </w:r>
            <w:r w:rsidRPr="00CD6BA9">
              <w:t>ary hazards for common substances</w:t>
            </w:r>
          </w:p>
          <w:p w:rsidR="00000000" w:rsidRPr="00CD6BA9" w:rsidP="00CD6BA9">
            <w:pPr>
              <w:pStyle w:val="ListBullet"/>
            </w:pPr>
            <w:r w:rsidRPr="00CD6BA9">
              <w:rPr>
                <w:rStyle w:val="SpecialBold"/>
              </w:rPr>
              <w:t>identifying UN numbers</w:t>
            </w:r>
            <w:r w:rsidRPr="00CD6BA9">
              <w:t xml:space="preserve">, </w:t>
            </w:r>
            <w:r w:rsidRPr="00CD6BA9">
              <w:rPr>
                <w:rStyle w:val="SpecialBold"/>
              </w:rPr>
              <w:t>UN classes and divisions of DG including packing groups and categories</w:t>
            </w:r>
          </w:p>
          <w:p w:rsidR="00000000" w:rsidRPr="00CD6BA9" w:rsidP="00CD6BA9">
            <w:pPr>
              <w:pStyle w:val="ListBullet"/>
            </w:pPr>
            <w:r w:rsidRPr="00CD6BA9">
              <w:t>interpreting the meaning of a range of HAZCHEM codes</w:t>
            </w:r>
          </w:p>
          <w:p w:rsidR="00000000" w:rsidRPr="00CD6BA9" w:rsidP="00CD6BA9">
            <w:pPr>
              <w:pStyle w:val="ListBullet"/>
            </w:pPr>
            <w:r w:rsidRPr="00CD6BA9">
              <w:t>locating information within the ADG Code and National Transport Commission</w:t>
            </w:r>
            <w:r w:rsidRPr="00CD6BA9">
              <w:t xml:space="preserve"> (NTC) Load Restraint Guide</w:t>
            </w:r>
          </w:p>
          <w:p w:rsidR="00000000" w:rsidRPr="00CD6BA9" w:rsidP="00CD6BA9">
            <w:pPr>
              <w:pStyle w:val="ListBullet"/>
            </w:pPr>
            <w:r w:rsidRPr="00CD6BA9">
              <w:t xml:space="preserve">locating regulatory procedure for carrying passengers </w:t>
            </w:r>
          </w:p>
          <w:p w:rsidR="00000000" w:rsidRPr="00CD6BA9" w:rsidP="00CD6BA9">
            <w:pPr>
              <w:pStyle w:val="ListBullet"/>
            </w:pPr>
            <w:r w:rsidRPr="00CD6BA9">
              <w:t xml:space="preserve">locating the special provisions and associated instructions in the DG List </w:t>
            </w:r>
          </w:p>
          <w:p w:rsidR="00000000" w:rsidRPr="00CD6BA9" w:rsidP="00CD6BA9">
            <w:pPr>
              <w:pStyle w:val="ListBullet"/>
            </w:pPr>
            <w:r w:rsidRPr="00CD6BA9">
              <w:t>making decisions about suitability to drive vehicle</w:t>
            </w:r>
          </w:p>
          <w:p w:rsidR="00000000" w:rsidRPr="00CD6BA9" w:rsidP="00CD6BA9">
            <w:pPr>
              <w:pStyle w:val="ListBullet"/>
            </w:pPr>
            <w:r w:rsidRPr="00CD6BA9">
              <w:t>matching the primary hazard with the appropri</w:t>
            </w:r>
            <w:r w:rsidRPr="00CD6BA9">
              <w:t>ate Class or Division</w:t>
            </w:r>
          </w:p>
          <w:p w:rsidR="00000000" w:rsidRPr="00CD6BA9" w:rsidP="00CD6BA9">
            <w:pPr>
              <w:pStyle w:val="ListBullet"/>
            </w:pPr>
            <w:r w:rsidRPr="00CD6BA9">
              <w:t>selecting appropriate segregation method for incompatible DG</w:t>
            </w:r>
          </w:p>
          <w:p w:rsidR="00000000" w:rsidRPr="00CD6BA9" w:rsidP="00CD6BA9">
            <w:pPr>
              <w:pStyle w:val="ListBullet"/>
            </w:pPr>
            <w:r w:rsidRPr="00CD6BA9">
              <w:t>selecting safety equipment effectively and in accordance with regulatory requirements</w:t>
            </w:r>
          </w:p>
          <w:p w:rsidR="00000000" w:rsidRPr="00CD6BA9" w:rsidP="00CD6BA9">
            <w:pPr>
              <w:pStyle w:val="ListBullet"/>
            </w:pPr>
            <w:r w:rsidRPr="00CD6BA9">
              <w:t>stating the threshold for different Classes/Divisions of DG at which vehicle placarding</w:t>
            </w:r>
            <w:r w:rsidRPr="00CD6BA9">
              <w:t>, emergency procedures guide (EPGs), segregation, load restraint and Transport Emergency Response Plan (TERP) becomes mandatory</w:t>
            </w:r>
          </w:p>
          <w:p w:rsidR="00000000" w:rsidRPr="00CD6BA9" w:rsidP="00CD6BA9">
            <w:pPr>
              <w:pStyle w:val="ListBullet"/>
            </w:pPr>
            <w:r w:rsidRPr="00CD6BA9">
              <w:t xml:space="preserve">using the ADG Code to identify compatible and incompatible combinations of goods </w:t>
            </w:r>
          </w:p>
          <w:p w:rsidR="00000000" w:rsidRPr="00CD6BA9" w:rsidP="00CD6BA9">
            <w:pPr>
              <w:pStyle w:val="ListBullet"/>
            </w:pPr>
            <w:r w:rsidRPr="00CD6BA9">
              <w:t>using the DG List.</w:t>
            </w:r>
          </w:p>
        </w:tc>
      </w:tr>
    </w:tbl>
    <w:p w:rsidR="008E32D1" w:rsidP="00CD6BA9">
      <w:pPr>
        <w:pStyle w:val="BodyText"/>
      </w:pPr>
    </w:p>
    <w:p w:rsidR="008E32D1" w:rsidP="00CD6BA9">
      <w:pPr>
        <w:pStyle w:val="BodyText"/>
      </w:pPr>
    </w:p>
    <w:p w:rsidR="00000000" w:rsidRPr="00CD6BA9" w:rsidP="00CD6BA9">
      <w:pPr>
        <w:pStyle w:val="Heading1"/>
      </w:pPr>
      <w:bookmarkStart w:id="3" w:name="O_846117"/>
      <w:bookmarkEnd w:id="3"/>
      <w:r w:rsidRPr="00CD6BA9">
        <w:t>Knowledge Evidence</w:t>
      </w:r>
    </w:p>
    <w:tbl>
      <w:tblPr>
        <w:tblW w:w="9498" w:type="dxa"/>
        <w:tblLayout w:type="fixed"/>
        <w:tblCellMar>
          <w:left w:w="62" w:type="dxa"/>
          <w:right w:w="62" w:type="dxa"/>
        </w:tblCellMar>
        <w:tblLook w:val="0000"/>
      </w:tblPr>
      <w:tblGrid>
        <w:gridCol w:w="9498"/>
      </w:tblGrid>
      <w:tr w:rsidTr="00CD6BA9">
        <w:tblPrEx>
          <w:tblW w:w="9498" w:type="dxa"/>
          <w:tblLayout w:type="fixed"/>
          <w:tblCellMar>
            <w:left w:w="62" w:type="dxa"/>
            <w:right w:w="62" w:type="dxa"/>
          </w:tblCellMar>
          <w:tblLook w:val="0000"/>
        </w:tblPrEx>
        <w:trPr>
          <w:trHeight w:val="1140"/>
        </w:trPr>
        <w:tc>
          <w:tcPr>
            <w:tcW w:w="9498" w:type="dxa"/>
            <w:tcBorders>
              <w:top w:val="nil"/>
              <w:left w:val="nil"/>
              <w:bottom w:val="nil"/>
              <w:right w:val="nil"/>
            </w:tcBorders>
            <w:tcMar>
              <w:top w:w="0" w:type="dxa"/>
              <w:left w:w="62" w:type="dxa"/>
              <w:bottom w:w="0" w:type="dxa"/>
              <w:right w:w="62" w:type="dxa"/>
            </w:tcMar>
          </w:tcPr>
          <w:p w:rsidR="00000000" w:rsidP="00CD6BA9">
            <w:pPr>
              <w:pStyle w:val="BodyText"/>
              <w:rPr>
                <w:lang w:val="en-NZ"/>
              </w:rPr>
            </w:pPr>
            <w:r w:rsidRPr="00CD6BA9">
              <w:t>Evidence required to demonstrate competence in this unit must be relevant to and satisfy all of the requirements of the elements and performance criteria and include knowledge of:</w:t>
            </w:r>
          </w:p>
        </w:tc>
      </w:tr>
      <w:tr w:rsidTr="00CD6BA9">
        <w:tblPrEx>
          <w:tblW w:w="9498" w:type="dxa"/>
          <w:tblLayout w:type="fixed"/>
          <w:tblCellMar>
            <w:left w:w="62" w:type="dxa"/>
            <w:right w:w="62" w:type="dxa"/>
          </w:tblCellMar>
          <w:tblLook w:val="0000"/>
        </w:tblPrEx>
        <w:trPr>
          <w:trHeight w:val="1134"/>
        </w:trPr>
        <w:tc>
          <w:tcPr>
            <w:tcW w:w="9498" w:type="dxa"/>
            <w:vMerge w:val="restart"/>
            <w:tcBorders>
              <w:top w:val="nil"/>
              <w:left w:val="nil"/>
              <w:bottom w:val="nil"/>
              <w:right w:val="nil"/>
            </w:tcBorders>
            <w:tcMar>
              <w:top w:w="0" w:type="dxa"/>
              <w:left w:w="62" w:type="dxa"/>
              <w:bottom w:w="0" w:type="dxa"/>
              <w:right w:w="62" w:type="dxa"/>
            </w:tcMar>
          </w:tcPr>
          <w:p w:rsidR="00000000" w:rsidRPr="00CD6BA9" w:rsidP="00CD6BA9">
            <w:pPr>
              <w:pStyle w:val="ListBullet"/>
            </w:pPr>
            <w:r w:rsidRPr="00CD6BA9">
              <w:t xml:space="preserve">ADG code requirements for transporting nominally empty </w:t>
            </w:r>
            <w:r w:rsidRPr="00CD6BA9">
              <w:t xml:space="preserve">DG packaging </w:t>
            </w:r>
          </w:p>
          <w:p w:rsidR="00000000" w:rsidRPr="00CD6BA9" w:rsidP="00CD6BA9">
            <w:pPr>
              <w:pStyle w:val="ListBullet"/>
            </w:pPr>
            <w:r w:rsidRPr="00CD6BA9">
              <w:t>appropriate communications strategies and equipment</w:t>
            </w:r>
          </w:p>
          <w:p w:rsidR="00000000" w:rsidRPr="00CD6BA9" w:rsidP="00CD6BA9">
            <w:pPr>
              <w:pStyle w:val="ListBullet"/>
            </w:pPr>
            <w:r w:rsidRPr="00CD6BA9">
              <w:t>appropriate placarding of vehicles – rigids, combinations, tankers, freight containers, packaged plus placardable units, import/export markings, International Maritime Dangerous Goods (IMDG)</w:t>
            </w:r>
            <w:r w:rsidRPr="00CD6BA9">
              <w:t xml:space="preserve"> Code</w:t>
            </w:r>
          </w:p>
          <w:p w:rsidR="00000000" w:rsidRPr="00CD6BA9" w:rsidP="00CD6BA9">
            <w:pPr>
              <w:pStyle w:val="ListBullet"/>
            </w:pPr>
            <w:r w:rsidRPr="00CD6BA9">
              <w:t xml:space="preserve">appropriate ullage in large compartment tanks as per the ADG code </w:t>
            </w:r>
          </w:p>
          <w:p w:rsidR="00000000" w:rsidRPr="00CD6BA9" w:rsidP="00CD6BA9">
            <w:pPr>
              <w:pStyle w:val="ListBullet"/>
            </w:pPr>
            <w:r w:rsidRPr="00CD6BA9">
              <w:t>common terms for transporting DG by road</w:t>
            </w:r>
          </w:p>
          <w:p w:rsidR="00000000" w:rsidRPr="00CD6BA9" w:rsidP="00CD6BA9">
            <w:pPr>
              <w:pStyle w:val="ListBullet"/>
            </w:pPr>
            <w:r w:rsidRPr="00CD6BA9">
              <w:t>damaged and defective packages</w:t>
            </w:r>
          </w:p>
          <w:p w:rsidR="00000000" w:rsidRPr="00CD6BA9" w:rsidP="00CD6BA9">
            <w:pPr>
              <w:pStyle w:val="ListBullet"/>
            </w:pPr>
            <w:r w:rsidRPr="00CD6BA9">
              <w:t>definitions for classifying a pa</w:t>
            </w:r>
            <w:r w:rsidRPr="00CD6BA9">
              <w:t>ckaging as an IBC or pressure vessel or multiple element gas container (MEGC) or portable tank or road tanker or bulk container or freight container</w:t>
            </w:r>
          </w:p>
          <w:p w:rsidR="00000000" w:rsidRPr="00CD6BA9" w:rsidP="00CD6BA9">
            <w:pPr>
              <w:pStyle w:val="ListBullet"/>
            </w:pPr>
            <w:r w:rsidRPr="00CD6BA9">
              <w:t>DG identification and classification</w:t>
            </w:r>
          </w:p>
          <w:p w:rsidR="00000000" w:rsidRPr="00CD6BA9" w:rsidP="00CD6BA9">
            <w:pPr>
              <w:pStyle w:val="ListBullet"/>
            </w:pPr>
            <w:r w:rsidRPr="00CD6BA9">
              <w:t>differentiating and following the rules for empty containers</w:t>
            </w:r>
          </w:p>
          <w:p w:rsidR="00000000" w:rsidRPr="00CD6BA9" w:rsidP="00CD6BA9">
            <w:pPr>
              <w:pStyle w:val="ListBullet"/>
            </w:pPr>
            <w:r w:rsidRPr="00CD6BA9">
              <w:t>driver, e</w:t>
            </w:r>
            <w:r w:rsidRPr="00CD6BA9">
              <w:t>mployer (prime contractor) and members’ of the organisations responsibilities when transporting DG by road including:</w:t>
            </w:r>
          </w:p>
          <w:p w:rsidR="00000000" w:rsidRPr="00CD6BA9" w:rsidP="00CD6BA9">
            <w:pPr>
              <w:pStyle w:val="ListBullet2"/>
            </w:pPr>
            <w:r w:rsidRPr="00CD6BA9">
              <w:t>DG transfer activities</w:t>
            </w:r>
          </w:p>
          <w:p w:rsidR="00000000" w:rsidRPr="00CD6BA9" w:rsidP="00CD6BA9">
            <w:pPr>
              <w:pStyle w:val="ListBullet2"/>
            </w:pPr>
            <w:r w:rsidRPr="00CD6BA9">
              <w:t>TERP</w:t>
            </w:r>
          </w:p>
          <w:p w:rsidR="00000000" w:rsidRPr="00CD6BA9" w:rsidP="00CD6BA9">
            <w:pPr>
              <w:pStyle w:val="ListBullet2"/>
            </w:pPr>
            <w:r w:rsidRPr="00CD6BA9">
              <w:t>vehicle breakdowns</w:t>
            </w:r>
          </w:p>
          <w:p w:rsidR="00000000" w:rsidRPr="00CD6BA9" w:rsidP="00CD6BA9">
            <w:pPr>
              <w:pStyle w:val="ListBullet"/>
            </w:pPr>
            <w:r w:rsidRPr="00CD6BA9">
              <w:t>empty containers</w:t>
            </w:r>
          </w:p>
          <w:p w:rsidR="00000000" w:rsidRPr="00CD6BA9" w:rsidP="00CD6BA9">
            <w:pPr>
              <w:pStyle w:val="ListBullet"/>
            </w:pPr>
            <w:r w:rsidRPr="00CD6BA9">
              <w:t>format for proper shipping names</w:t>
            </w:r>
          </w:p>
          <w:p w:rsidR="00000000" w:rsidRPr="00CD6BA9" w:rsidP="00CD6BA9">
            <w:pPr>
              <w:pStyle w:val="ListBullet"/>
            </w:pPr>
            <w:r w:rsidRPr="00CD6BA9">
              <w:t>hose maintenance and testing</w:t>
            </w:r>
          </w:p>
          <w:p w:rsidR="00000000" w:rsidRPr="00CD6BA9" w:rsidP="00CD6BA9">
            <w:pPr>
              <w:pStyle w:val="ListBullet"/>
            </w:pPr>
            <w:r w:rsidRPr="00CD6BA9">
              <w:t>how to acc</w:t>
            </w:r>
            <w:r w:rsidRPr="00CD6BA9">
              <w:t>ess information from a compliance plate from an intermediate bulk container (IBC), portable tank and freight container for identification</w:t>
            </w:r>
          </w:p>
          <w:p w:rsidR="00000000" w:rsidRPr="00CD6BA9" w:rsidP="00CD6BA9">
            <w:pPr>
              <w:pStyle w:val="ListBullet"/>
            </w:pPr>
            <w:r w:rsidRPr="00CD6BA9">
              <w:t xml:space="preserve">how to assess operational suitability of equipment and vehicles for DG transportation </w:t>
            </w:r>
          </w:p>
          <w:p w:rsidR="00000000" w:rsidRPr="00CD6BA9" w:rsidP="00CD6BA9">
            <w:pPr>
              <w:pStyle w:val="ListBullet"/>
            </w:pPr>
            <w:r w:rsidRPr="00CD6BA9">
              <w:t xml:space="preserve">how to assess suitability and serviceability of safety equipment including personal protective equipment (PPE) </w:t>
            </w:r>
          </w:p>
          <w:p w:rsidR="00000000" w:rsidRPr="00CD6BA9" w:rsidP="00CD6BA9">
            <w:pPr>
              <w:pStyle w:val="ListBullet"/>
            </w:pPr>
            <w:r w:rsidRPr="00CD6BA9">
              <w:t xml:space="preserve">how to assess suitability of lighting levels </w:t>
            </w:r>
          </w:p>
          <w:p w:rsidR="00000000" w:rsidRPr="00CD6BA9" w:rsidP="00CD6BA9">
            <w:pPr>
              <w:pStyle w:val="ListBullet"/>
            </w:pPr>
            <w:r w:rsidRPr="00CD6BA9">
              <w:t>how to compare a new package to a damaged package and how to decide on what action to take</w:t>
            </w:r>
          </w:p>
          <w:p w:rsidR="00000000" w:rsidRPr="00CD6BA9" w:rsidP="00CD6BA9">
            <w:pPr>
              <w:pStyle w:val="ListBullet"/>
            </w:pPr>
            <w:r w:rsidRPr="00CD6BA9">
              <w:t xml:space="preserve">how to </w:t>
            </w:r>
            <w:r w:rsidRPr="00CD6BA9">
              <w:t>determine the placard load level for mixed class loads of DG</w:t>
            </w:r>
          </w:p>
          <w:p w:rsidR="00000000" w:rsidRPr="00CD6BA9" w:rsidP="00CD6BA9">
            <w:pPr>
              <w:pStyle w:val="ListBullet"/>
            </w:pPr>
            <w:r w:rsidRPr="00CD6BA9">
              <w:t xml:space="preserve">how to identify hazards and how to plan work to minimise risks when transporting DG </w:t>
            </w:r>
          </w:p>
          <w:p w:rsidR="00000000" w:rsidRPr="00CD6BA9" w:rsidP="00CD6BA9">
            <w:pPr>
              <w:pStyle w:val="ListBullet"/>
            </w:pPr>
            <w:r w:rsidRPr="00CD6BA9">
              <w:t>how to identify other persons, organisations and systems involved in the transport of DG by road</w:t>
            </w:r>
          </w:p>
          <w:p w:rsidR="00000000" w:rsidRPr="00CD6BA9" w:rsidP="00CD6BA9">
            <w:pPr>
              <w:pStyle w:val="ListBullet"/>
            </w:pPr>
            <w:r w:rsidRPr="00CD6BA9">
              <w:t>how to identi</w:t>
            </w:r>
            <w:r w:rsidRPr="00CD6BA9">
              <w:t>fy the common responsibilities drivers share with consignors</w:t>
            </w:r>
          </w:p>
          <w:p w:rsidR="00000000" w:rsidRPr="00CD6BA9" w:rsidP="00CD6BA9">
            <w:pPr>
              <w:pStyle w:val="ListBullet"/>
            </w:pPr>
            <w:r w:rsidRPr="00CD6BA9">
              <w:t>how to identify the regulatory requirements that apply to the transport of placard loads</w:t>
            </w:r>
          </w:p>
          <w:p w:rsidR="00000000" w:rsidRPr="00CD6BA9" w:rsidP="00CD6BA9">
            <w:pPr>
              <w:pStyle w:val="ListBullet"/>
            </w:pPr>
            <w:r w:rsidRPr="00CD6BA9">
              <w:t>how to identify the vehicle placarding threshold for each Class/Division of DG</w:t>
            </w:r>
          </w:p>
          <w:p w:rsidR="00000000" w:rsidRPr="00CD6BA9" w:rsidP="00CD6BA9">
            <w:pPr>
              <w:pStyle w:val="ListBullet"/>
            </w:pPr>
            <w:r w:rsidRPr="00CD6BA9">
              <w:t>how to recognise UN packagi</w:t>
            </w:r>
            <w:r w:rsidRPr="00CD6BA9">
              <w:t>ng specification</w:t>
            </w:r>
          </w:p>
          <w:p w:rsidR="00000000" w:rsidRPr="00CD6BA9" w:rsidP="00CD6BA9">
            <w:pPr>
              <w:pStyle w:val="ListBullet"/>
            </w:pPr>
            <w:r w:rsidRPr="00CD6BA9">
              <w:t xml:space="preserve">how to report accidents, incidents or potential difficulties promptly, in accordance with legislation </w:t>
            </w:r>
          </w:p>
          <w:p w:rsidR="00000000" w:rsidRPr="00CD6BA9" w:rsidP="00CD6BA9">
            <w:pPr>
              <w:pStyle w:val="ListBullet"/>
            </w:pPr>
            <w:r w:rsidRPr="00CD6BA9">
              <w:t>how to select appropriate equipment and work systems to enable safe, efficient work</w:t>
            </w:r>
          </w:p>
          <w:p w:rsidR="00000000" w:rsidRPr="00CD6BA9" w:rsidP="00CD6BA9">
            <w:pPr>
              <w:pStyle w:val="ListBullet"/>
            </w:pPr>
            <w:r w:rsidRPr="00CD6BA9">
              <w:t>how to undertake hose assessment, maintenance and te</w:t>
            </w:r>
            <w:r w:rsidRPr="00CD6BA9">
              <w:t xml:space="preserve">sting activities </w:t>
            </w:r>
          </w:p>
          <w:p w:rsidR="00000000" w:rsidRPr="00CD6BA9" w:rsidP="00CD6BA9">
            <w:pPr>
              <w:pStyle w:val="ListBullet"/>
            </w:pPr>
            <w:r w:rsidRPr="00CD6BA9">
              <w:t>load restraint methods for transporting DG</w:t>
            </w:r>
          </w:p>
          <w:p w:rsidR="00000000" w:rsidRPr="00CD6BA9" w:rsidP="00CD6BA9">
            <w:pPr>
              <w:pStyle w:val="ListBullet"/>
            </w:pPr>
            <w:r w:rsidRPr="00CD6BA9">
              <w:t>methods for bulk transfer</w:t>
            </w:r>
          </w:p>
          <w:p w:rsidR="00000000" w:rsidRPr="00CD6BA9" w:rsidP="00CD6BA9">
            <w:pPr>
              <w:pStyle w:val="ListBullet"/>
            </w:pPr>
            <w:r w:rsidRPr="00CD6BA9">
              <w:t>methods of segregation – vehicles, cargo transport units and segregation devices</w:t>
            </w:r>
          </w:p>
          <w:p w:rsidR="00000000" w:rsidRPr="00CD6BA9" w:rsidP="00CD6BA9">
            <w:pPr>
              <w:pStyle w:val="ListBullet"/>
            </w:pPr>
            <w:r w:rsidRPr="00CD6BA9">
              <w:t xml:space="preserve">methods to select suitable vehicle: </w:t>
            </w:r>
          </w:p>
          <w:p w:rsidR="00000000" w:rsidRPr="00CD6BA9" w:rsidP="00CD6BA9">
            <w:pPr>
              <w:pStyle w:val="ListBullet2"/>
            </w:pPr>
            <w:r w:rsidRPr="00CD6BA9">
              <w:t>as a road vehicle to transport a freight container</w:t>
            </w:r>
            <w:r w:rsidRPr="00CD6BA9">
              <w:t>, portable tank or bulk; container fitted with corner castings – fitted with twist locks or other equipment for securing</w:t>
            </w:r>
          </w:p>
          <w:p w:rsidR="00000000" w:rsidRPr="00CD6BA9" w:rsidP="00CD6BA9">
            <w:pPr>
              <w:pStyle w:val="ListBullet2"/>
            </w:pPr>
            <w:r w:rsidRPr="00CD6BA9">
              <w:t xml:space="preserve">as a road vehicle to transport a demountable tank or bulk container without corner castings and fitted with devices to secure the container </w:t>
            </w:r>
          </w:p>
          <w:p w:rsidR="00000000" w:rsidRPr="00CD6BA9" w:rsidP="00CD6BA9">
            <w:pPr>
              <w:pStyle w:val="ListBullet2"/>
            </w:pPr>
            <w:r w:rsidRPr="00CD6BA9">
              <w:t>as a tank vehicle (in accordance with the relevant Section of the ADG Code)</w:t>
            </w:r>
          </w:p>
          <w:p w:rsidR="00000000" w:rsidRPr="00CD6BA9" w:rsidP="00CD6BA9">
            <w:pPr>
              <w:pStyle w:val="ListBullet2"/>
            </w:pPr>
            <w:r w:rsidRPr="00CD6BA9">
              <w:t>for transporting goods</w:t>
            </w:r>
          </w:p>
          <w:p w:rsidR="00000000" w:rsidRPr="00CD6BA9" w:rsidP="00CD6BA9">
            <w:pPr>
              <w:pStyle w:val="ListBullet2"/>
            </w:pPr>
            <w:r w:rsidRPr="00CD6BA9">
              <w:t>that it is clean</w:t>
            </w:r>
          </w:p>
          <w:p w:rsidR="00000000" w:rsidRPr="00CD6BA9" w:rsidP="00CD6BA9">
            <w:pPr>
              <w:pStyle w:val="ListBullet2"/>
            </w:pPr>
            <w:r w:rsidRPr="00CD6BA9">
              <w:t>that is free of any defect that is likely to create a risk in transporting goods</w:t>
            </w:r>
          </w:p>
          <w:p w:rsidR="00000000" w:rsidRPr="00CD6BA9" w:rsidP="00CD6BA9">
            <w:pPr>
              <w:pStyle w:val="ListBullet"/>
            </w:pPr>
            <w:r w:rsidRPr="00CD6BA9">
              <w:t xml:space="preserve">overpacks and how they are used </w:t>
            </w:r>
          </w:p>
          <w:p w:rsidR="00000000" w:rsidRPr="00CD6BA9" w:rsidP="00CD6BA9">
            <w:pPr>
              <w:pStyle w:val="ListBullet"/>
            </w:pPr>
            <w:r w:rsidRPr="00CD6BA9">
              <w:t>primary hazards with Class or Division</w:t>
            </w:r>
          </w:p>
          <w:p w:rsidR="00000000" w:rsidRPr="00CD6BA9" w:rsidP="00CD6BA9">
            <w:pPr>
              <w:pStyle w:val="ListBullet"/>
            </w:pPr>
            <w:r w:rsidRPr="00CD6BA9">
              <w:t>prohibited practices and objects</w:t>
            </w:r>
          </w:p>
          <w:p w:rsidR="00000000" w:rsidRPr="00CD6BA9" w:rsidP="00CD6BA9">
            <w:pPr>
              <w:pStyle w:val="ListBullet"/>
            </w:pPr>
            <w:r w:rsidRPr="00CD6BA9">
              <w:t>rationale for correct vehicle positioning</w:t>
            </w:r>
          </w:p>
          <w:p w:rsidR="00000000" w:rsidRPr="00CD6BA9" w:rsidP="00CD6BA9">
            <w:pPr>
              <w:pStyle w:val="ListBullet"/>
            </w:pPr>
            <w:r w:rsidRPr="00CD6BA9">
              <w:t>rationale for placing tran</w:t>
            </w:r>
            <w:r w:rsidRPr="00CD6BA9">
              <w:t xml:space="preserve">sport documentation in the cabin </w:t>
            </w:r>
          </w:p>
          <w:p w:rsidR="00000000" w:rsidRPr="00CD6BA9" w:rsidP="00CD6BA9">
            <w:pPr>
              <w:pStyle w:val="ListBullet"/>
            </w:pPr>
            <w:r w:rsidRPr="00CD6BA9">
              <w:t>regulatory procedures for:</w:t>
            </w:r>
          </w:p>
          <w:p w:rsidR="00000000" w:rsidRPr="00CD6BA9" w:rsidP="00CD6BA9">
            <w:pPr>
              <w:pStyle w:val="ListBullet2"/>
            </w:pPr>
            <w:r w:rsidRPr="00CD6BA9">
              <w:t>driving</w:t>
            </w:r>
          </w:p>
          <w:p w:rsidR="00000000" w:rsidRPr="00CD6BA9" w:rsidP="00CD6BA9">
            <w:pPr>
              <w:pStyle w:val="ListBullet2"/>
            </w:pPr>
            <w:r w:rsidRPr="00CD6BA9">
              <w:t>loading</w:t>
            </w:r>
          </w:p>
          <w:p w:rsidR="00000000" w:rsidRPr="00CD6BA9" w:rsidP="00CD6BA9">
            <w:pPr>
              <w:pStyle w:val="ListBullet2"/>
            </w:pPr>
            <w:r w:rsidRPr="00CD6BA9">
              <w:t>parking</w:t>
            </w:r>
          </w:p>
          <w:p w:rsidR="00000000" w:rsidRPr="00CD6BA9" w:rsidP="00CD6BA9">
            <w:pPr>
              <w:pStyle w:val="ListBullet2"/>
            </w:pPr>
            <w:r w:rsidRPr="00CD6BA9">
              <w:t>planning routes</w:t>
            </w:r>
          </w:p>
          <w:p w:rsidR="00000000" w:rsidRPr="00CD6BA9" w:rsidP="00CD6BA9">
            <w:pPr>
              <w:pStyle w:val="ListBullet2"/>
            </w:pPr>
            <w:r w:rsidRPr="00CD6BA9">
              <w:t>securing vehicle</w:t>
            </w:r>
          </w:p>
          <w:p w:rsidR="00000000" w:rsidRPr="00CD6BA9" w:rsidP="00CD6BA9">
            <w:pPr>
              <w:pStyle w:val="ListBullet2"/>
            </w:pPr>
            <w:r w:rsidRPr="00CD6BA9">
              <w:t>uncoupling</w:t>
            </w:r>
          </w:p>
          <w:p w:rsidR="00000000" w:rsidRPr="00CD6BA9" w:rsidP="00CD6BA9">
            <w:pPr>
              <w:pStyle w:val="ListBullet2"/>
            </w:pPr>
            <w:r w:rsidRPr="00CD6BA9">
              <w:t>unloading</w:t>
            </w:r>
          </w:p>
          <w:p w:rsidR="00000000" w:rsidRPr="00CD6BA9" w:rsidP="00CD6BA9">
            <w:pPr>
              <w:pStyle w:val="ListBullet"/>
            </w:pPr>
            <w:r w:rsidRPr="00CD6BA9">
              <w:t xml:space="preserve">regulatory procedures for carrying passengers </w:t>
            </w:r>
          </w:p>
          <w:p w:rsidR="00000000" w:rsidRPr="00CD6BA9" w:rsidP="00CD6BA9">
            <w:pPr>
              <w:pStyle w:val="ListBullet"/>
            </w:pPr>
            <w:r w:rsidRPr="00CD6BA9">
              <w:t>relevant emergency information procedures in an accident or incident</w:t>
            </w:r>
          </w:p>
          <w:p w:rsidR="00000000" w:rsidRPr="00CD6BA9" w:rsidP="00CD6BA9">
            <w:pPr>
              <w:pStyle w:val="ListBullet"/>
            </w:pPr>
            <w:r w:rsidRPr="00CD6BA9">
              <w:t xml:space="preserve">relevant personnel and emergency services </w:t>
            </w:r>
          </w:p>
          <w:p w:rsidR="00000000" w:rsidRPr="00CD6BA9" w:rsidP="00CD6BA9">
            <w:pPr>
              <w:pStyle w:val="ListBullet"/>
            </w:pPr>
            <w:r w:rsidRPr="00CD6BA9">
              <w:t>relevant safety equipment and PPE</w:t>
            </w:r>
          </w:p>
          <w:p w:rsidR="00000000" w:rsidRPr="00CD6BA9" w:rsidP="00CD6BA9">
            <w:pPr>
              <w:pStyle w:val="ListBullet"/>
            </w:pPr>
            <w:r w:rsidRPr="00CD6BA9">
              <w:t>requirements of each individual and organisation to carry out their tasks safely</w:t>
            </w:r>
          </w:p>
          <w:p w:rsidR="00000000" w:rsidRPr="00CD6BA9" w:rsidP="00CD6BA9">
            <w:pPr>
              <w:pStyle w:val="ListBullet"/>
            </w:pPr>
            <w:r w:rsidRPr="00CD6BA9">
              <w:t xml:space="preserve">role and function of a TERP </w:t>
            </w:r>
          </w:p>
          <w:p w:rsidR="00000000" w:rsidRPr="00CD6BA9" w:rsidP="00CD6BA9">
            <w:pPr>
              <w:pStyle w:val="ListBullet"/>
            </w:pPr>
            <w:r w:rsidRPr="00CD6BA9">
              <w:t xml:space="preserve">role and purpose of DG transport documentation </w:t>
            </w:r>
          </w:p>
          <w:p w:rsidR="00000000" w:rsidRPr="00CD6BA9" w:rsidP="00CD6BA9">
            <w:pPr>
              <w:pStyle w:val="ListBullet"/>
            </w:pPr>
            <w:r w:rsidRPr="00CD6BA9">
              <w:t xml:space="preserve">role and purpose of </w:t>
            </w:r>
            <w:r w:rsidRPr="00CD6BA9">
              <w:t>packing groups</w:t>
            </w:r>
          </w:p>
          <w:p w:rsidR="00000000" w:rsidRPr="00CD6BA9" w:rsidP="00CD6BA9">
            <w:pPr>
              <w:pStyle w:val="ListBullet"/>
            </w:pPr>
            <w:r w:rsidRPr="00CD6BA9">
              <w:t>role and responsibilities of each member in the system and organisations related to transporting DG</w:t>
            </w:r>
          </w:p>
          <w:p w:rsidR="00000000" w:rsidRPr="00CD6BA9" w:rsidP="00CD6BA9">
            <w:pPr>
              <w:pStyle w:val="ListBullet"/>
            </w:pPr>
            <w:r w:rsidRPr="00CD6BA9">
              <w:t>role, format and function of HAZCHEM codes</w:t>
            </w:r>
          </w:p>
          <w:p w:rsidR="00000000" w:rsidRPr="00CD6BA9" w:rsidP="00CD6BA9">
            <w:pPr>
              <w:pStyle w:val="ListBullet"/>
            </w:pPr>
            <w:r w:rsidRPr="00CD6BA9">
              <w:t>role, purpose and location of DG Lists including special provisions and instructions it contains</w:t>
            </w:r>
          </w:p>
          <w:p w:rsidR="00000000" w:rsidRPr="00CD6BA9" w:rsidP="00CD6BA9">
            <w:pPr>
              <w:pStyle w:val="ListBullet"/>
            </w:pPr>
            <w:r w:rsidRPr="00CD6BA9">
              <w:t xml:space="preserve">role, serviceability and use of safety equipment when transporting DG </w:t>
            </w:r>
          </w:p>
          <w:p w:rsidR="00000000" w:rsidRPr="00CD6BA9" w:rsidP="00CD6BA9">
            <w:pPr>
              <w:pStyle w:val="ListBullet"/>
            </w:pPr>
            <w:r w:rsidRPr="00CD6BA9">
              <w:t>role, types and formats of transport documentation requirements as required by regulators</w:t>
            </w:r>
          </w:p>
          <w:p w:rsidR="00000000" w:rsidRPr="00CD6BA9" w:rsidP="00CD6BA9">
            <w:pPr>
              <w:pStyle w:val="ListBullet"/>
            </w:pPr>
            <w:r w:rsidRPr="00CD6BA9">
              <w:t>segregation principles based on Class/ Division</w:t>
            </w:r>
          </w:p>
          <w:p w:rsidR="00000000" w:rsidRPr="00CD6BA9" w:rsidP="00CD6BA9">
            <w:pPr>
              <w:pStyle w:val="ListBullet"/>
            </w:pPr>
            <w:r w:rsidRPr="00CD6BA9">
              <w:t>special segregation provisions</w:t>
            </w:r>
          </w:p>
          <w:p w:rsidR="00000000" w:rsidRPr="00CD6BA9" w:rsidP="00CD6BA9">
            <w:pPr>
              <w:pStyle w:val="ListBullet"/>
            </w:pPr>
            <w:r w:rsidRPr="00CD6BA9">
              <w:t>special transpor</w:t>
            </w:r>
            <w:r w:rsidRPr="00CD6BA9">
              <w:t xml:space="preserve">t considerations, including: </w:t>
            </w:r>
          </w:p>
          <w:p w:rsidR="00000000" w:rsidRPr="00CD6BA9" w:rsidP="00CD6BA9">
            <w:pPr>
              <w:pStyle w:val="ListBullet2"/>
            </w:pPr>
            <w:r w:rsidRPr="00CD6BA9">
              <w:t>decontamination of freight containers, prior to removal of placarding for Div. 6.1</w:t>
            </w:r>
          </w:p>
          <w:p w:rsidR="00000000" w:rsidRPr="00CD6BA9" w:rsidP="00CD6BA9">
            <w:pPr>
              <w:pStyle w:val="ListBullet2"/>
            </w:pPr>
            <w:r w:rsidRPr="00CD6BA9">
              <w:t>dry conditions (i.e. exclusion of water) for Div. 4</w:t>
            </w:r>
          </w:p>
          <w:p w:rsidR="00000000" w:rsidRPr="00CD6BA9" w:rsidP="00CD6BA9">
            <w:pPr>
              <w:pStyle w:val="ListBullet2"/>
            </w:pPr>
            <w:r w:rsidRPr="00CD6BA9">
              <w:t xml:space="preserve">temperature control in refrigerated units for Div. 4.1/5.2 </w:t>
            </w:r>
          </w:p>
          <w:p w:rsidR="00000000" w:rsidRPr="00CD6BA9" w:rsidP="00CD6BA9">
            <w:pPr>
              <w:pStyle w:val="ListBullet2"/>
            </w:pPr>
            <w:r w:rsidRPr="00CD6BA9">
              <w:t>ventilation of cargo transport</w:t>
            </w:r>
            <w:r w:rsidRPr="00CD6BA9">
              <w:t xml:space="preserve"> units for Div. 2.1/2.3</w:t>
            </w:r>
          </w:p>
          <w:p w:rsidR="00000000" w:rsidRPr="00CD6BA9" w:rsidP="00CD6BA9">
            <w:pPr>
              <w:pStyle w:val="ListBullet"/>
            </w:pPr>
            <w:r w:rsidRPr="00CD6BA9">
              <w:t>transfer activities, hazards and related emergency procedures</w:t>
            </w:r>
          </w:p>
          <w:p w:rsidR="00000000" w:rsidRPr="00CD6BA9" w:rsidP="00CD6BA9">
            <w:pPr>
              <w:pStyle w:val="ListBullet"/>
            </w:pPr>
            <w:r w:rsidRPr="00CD6BA9">
              <w:t xml:space="preserve">transport routes, including prohibited areas and restricted routes </w:t>
            </w:r>
          </w:p>
          <w:p w:rsidR="00000000" w:rsidRPr="00CD6BA9" w:rsidP="00CD6BA9">
            <w:pPr>
              <w:pStyle w:val="ListBullet"/>
            </w:pPr>
            <w:r w:rsidRPr="00CD6BA9">
              <w:t>types and functions of safety measures for transferring DG</w:t>
            </w:r>
          </w:p>
          <w:p w:rsidR="00000000" w:rsidRPr="00CD6BA9" w:rsidP="00CD6BA9">
            <w:pPr>
              <w:pStyle w:val="ListBullet"/>
            </w:pPr>
            <w:r w:rsidRPr="00CD6BA9">
              <w:t xml:space="preserve">types of load restraint equipment </w:t>
            </w:r>
          </w:p>
          <w:p w:rsidR="00000000" w:rsidRPr="00CD6BA9" w:rsidP="00CD6BA9">
            <w:pPr>
              <w:pStyle w:val="ListBullet"/>
            </w:pPr>
            <w:r w:rsidRPr="00CD6BA9">
              <w:t>types of transfer equipment</w:t>
            </w:r>
          </w:p>
          <w:p w:rsidR="00000000" w:rsidRPr="00CD6BA9" w:rsidP="00CD6BA9">
            <w:pPr>
              <w:pStyle w:val="ListBullet"/>
            </w:pPr>
            <w:r w:rsidRPr="00CD6BA9">
              <w:t xml:space="preserve">UN Classes </w:t>
            </w:r>
          </w:p>
          <w:p w:rsidR="00000000" w:rsidRPr="00CD6BA9" w:rsidP="00CD6BA9">
            <w:pPr>
              <w:pStyle w:val="ListBullet"/>
            </w:pPr>
            <w:r w:rsidRPr="00CD6BA9">
              <w:t xml:space="preserve">UN Division labels and their use </w:t>
            </w:r>
          </w:p>
          <w:p w:rsidR="00000000" w:rsidP="00CD6BA9">
            <w:pPr>
              <w:pStyle w:val="ListBullet"/>
              <w:rPr>
                <w:lang w:val="en-NZ"/>
              </w:rPr>
            </w:pPr>
            <w:r w:rsidRPr="00CD6BA9">
              <w:t>where to locate specific load restraint information.</w:t>
            </w:r>
          </w:p>
        </w:tc>
      </w:tr>
      <w:tr w:rsidTr="00CD6BA9">
        <w:tblPrEx>
          <w:tblW w:w="9498" w:type="dxa"/>
          <w:tblLayout w:type="fixed"/>
          <w:tblCellMar>
            <w:left w:w="62" w:type="dxa"/>
            <w:right w:w="62" w:type="dxa"/>
          </w:tblCellMar>
          <w:tblLook w:val="0000"/>
        </w:tblPrEx>
        <w:trPr>
          <w:trHeight w:val="2064"/>
        </w:trPr>
        <w:tc>
          <w:tcPr>
            <w:tcW w:w="9498" w:type="dxa"/>
            <w:vMerge/>
            <w:tcBorders>
              <w:top w:val="nil"/>
              <w:left w:val="nil"/>
              <w:bottom w:val="nil"/>
              <w:right w:val="nil"/>
            </w:tcBorders>
            <w:tcMar>
              <w:top w:w="0" w:type="dxa"/>
              <w:left w:w="62" w:type="dxa"/>
              <w:bottom w:w="0" w:type="dxa"/>
              <w:right w:w="62" w:type="dxa"/>
            </w:tcMar>
          </w:tcPr>
          <w:p w:rsidR="00000000" w:rsidRPr="00CD6BA9" w:rsidP="00CD6BA9">
            <w:pPr>
              <w:pStyle w:val="ListBullet"/>
            </w:pPr>
          </w:p>
        </w:tc>
      </w:tr>
    </w:tbl>
    <w:p w:rsidR="008E32D1" w:rsidP="00CD6BA9">
      <w:pPr>
        <w:pStyle w:val="BodyText"/>
      </w:pPr>
    </w:p>
    <w:p w:rsidR="008E32D1" w:rsidP="00CD6BA9">
      <w:pPr>
        <w:pStyle w:val="BodyText"/>
      </w:pPr>
    </w:p>
    <w:p w:rsidR="00000000" w:rsidRPr="00CD6BA9" w:rsidP="00CD6BA9">
      <w:pPr>
        <w:pStyle w:val="Heading1"/>
      </w:pPr>
      <w:bookmarkStart w:id="4" w:name="O_846118"/>
      <w:bookmarkEnd w:id="4"/>
      <w:r w:rsidRPr="00CD6BA9">
        <w:t>Assessment Conditions</w:t>
      </w:r>
    </w:p>
    <w:tbl>
      <w:tblPr>
        <w:tblW w:w="9498" w:type="dxa"/>
        <w:tblLayout w:type="fixed"/>
        <w:tblCellMar>
          <w:left w:w="62" w:type="dxa"/>
          <w:right w:w="62" w:type="dxa"/>
        </w:tblCellMar>
        <w:tblLook w:val="0000"/>
      </w:tblPr>
      <w:tblGrid>
        <w:gridCol w:w="9498"/>
      </w:tblGrid>
      <w:tr w:rsidTr="00CD6BA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D6BA9" w:rsidP="00CD6BA9">
            <w:pPr>
              <w:pStyle w:val="BodyText"/>
            </w:pPr>
            <w:r w:rsidRPr="00CD6BA9">
              <w:rPr>
                <w:rStyle w:val="SpecialBold"/>
              </w:rPr>
              <w:t>Assessors</w:t>
            </w:r>
          </w:p>
          <w:p w:rsidR="00000000" w:rsidRPr="00CD6BA9" w:rsidP="00CD6BA9">
            <w:pPr>
              <w:pStyle w:val="BodyText"/>
            </w:pPr>
            <w:r w:rsidRPr="00CD6BA9">
              <w:t xml:space="preserve">As a minimum, assessors must satisfy applicable regulatory requirements, which include requirements in the </w:t>
            </w:r>
            <w:r w:rsidRPr="00CD6BA9">
              <w:rPr>
                <w:rStyle w:val="Emphasis"/>
              </w:rPr>
              <w:t>Standards for Registered Training Organisations</w:t>
            </w:r>
            <w:r w:rsidRPr="00CD6BA9">
              <w:t xml:space="preserve"> current at the time of assessment and: </w:t>
            </w:r>
          </w:p>
          <w:p w:rsidR="00000000" w:rsidRPr="00CD6BA9" w:rsidP="00CD6BA9">
            <w:pPr>
              <w:pStyle w:val="ListBullet"/>
            </w:pPr>
            <w:r w:rsidRPr="00CD6BA9">
              <w:t>have at least 5 years relevant DG industry and operational e</w:t>
            </w:r>
            <w:r w:rsidRPr="00CD6BA9">
              <w:t>xperience or Competent Authority (i.e. the regulator for transporting DG) agreed relevant transport training experience</w:t>
            </w:r>
          </w:p>
          <w:p w:rsidR="00000000" w:rsidRPr="00CD6BA9" w:rsidP="00CD6BA9">
            <w:pPr>
              <w:pStyle w:val="ListBullet"/>
            </w:pPr>
            <w:r w:rsidRPr="00CD6BA9">
              <w:t>meet any additional mandatory skills or qualifications required by the Competent Authority</w:t>
            </w:r>
          </w:p>
          <w:p w:rsidR="00000000" w:rsidRPr="00CD6BA9" w:rsidP="00CD6BA9">
            <w:pPr>
              <w:pStyle w:val="ListBullet"/>
            </w:pPr>
            <w:r w:rsidRPr="00CD6BA9">
              <w:t>pass an assessment test approved by the Compe</w:t>
            </w:r>
            <w:r w:rsidRPr="00CD6BA9">
              <w:t>tent Authority.</w:t>
            </w:r>
          </w:p>
          <w:p w:rsidR="00000000" w:rsidRPr="00CD6BA9" w:rsidP="00CD6BA9">
            <w:pPr>
              <w:pStyle w:val="BodyText"/>
            </w:pPr>
            <w:r w:rsidRPr="00CD6BA9">
              <w:rPr>
                <w:rStyle w:val="SpecialBold"/>
              </w:rPr>
              <w:t>Assessment</w:t>
            </w:r>
          </w:p>
          <w:p w:rsidR="00000000" w:rsidRPr="00CD6BA9" w:rsidP="00CD6BA9">
            <w:pPr>
              <w:pStyle w:val="BodyText"/>
            </w:pPr>
            <w:r w:rsidRPr="00CD6BA9">
              <w:t xml:space="preserve">As a minimum, assessment must satisfy applicable regulatory requirements, which include requirements in the </w:t>
            </w:r>
            <w:r w:rsidRPr="00CD6BA9">
              <w:rPr>
                <w:rStyle w:val="Emphasis"/>
              </w:rPr>
              <w:t>Standards for Registered Training Organisations</w:t>
            </w:r>
            <w:r w:rsidRPr="00CD6BA9">
              <w:t xml:space="preserve"> current at the time of assessment.</w:t>
            </w:r>
          </w:p>
          <w:p w:rsidR="00000000" w:rsidRPr="00CD6BA9" w:rsidP="00CD6BA9">
            <w:pPr>
              <w:pStyle w:val="BodyText"/>
            </w:pPr>
            <w:r w:rsidRPr="00CD6BA9">
              <w:t>Assessment must occur through suitable</w:t>
            </w:r>
            <w:r w:rsidRPr="00CD6BA9">
              <w:t xml:space="preserve"> scenarios and where possible, simulated workplace operational situations that replicate workplace conditions. </w:t>
            </w:r>
          </w:p>
          <w:p w:rsidR="00000000" w:rsidRPr="00CD6BA9" w:rsidP="00CD6BA9">
            <w:pPr>
              <w:pStyle w:val="BodyText"/>
            </w:pPr>
            <w:r w:rsidRPr="00CD6BA9">
              <w:t xml:space="preserve">Assessment processes and techniques must be appropriate to the language, literacy and numeracy requirements of the work being performed and the </w:t>
            </w:r>
            <w:r w:rsidRPr="00CD6BA9">
              <w:t>needs of the candidate.</w:t>
            </w:r>
          </w:p>
          <w:p w:rsidR="00000000" w:rsidRPr="00CD6BA9" w:rsidP="00CD6BA9">
            <w:pPr>
              <w:pStyle w:val="BodyText"/>
            </w:pPr>
            <w:r w:rsidRPr="00CD6BA9">
              <w:t>Resources for assessment include:</w:t>
            </w:r>
          </w:p>
          <w:p w:rsidR="00000000" w:rsidRPr="00CD6BA9" w:rsidP="00CD6BA9">
            <w:pPr>
              <w:pStyle w:val="ListBullet"/>
            </w:pPr>
            <w:r w:rsidRPr="00CD6BA9">
              <w:t xml:space="preserve">a range of relevant exercises, case studies and/or simulations </w:t>
            </w:r>
          </w:p>
          <w:p w:rsidR="00000000" w:rsidRPr="00CD6BA9" w:rsidP="00CD6BA9">
            <w:pPr>
              <w:pStyle w:val="ListBullet"/>
            </w:pPr>
            <w:r w:rsidRPr="00CD6BA9">
              <w:t>applicable documentation including workplace procedures, regulations, codes of practice and operation manuals</w:t>
            </w:r>
          </w:p>
          <w:p w:rsidR="00000000" w:rsidRPr="00CD6BA9" w:rsidP="00CD6BA9">
            <w:pPr>
              <w:pStyle w:val="ListBullet"/>
            </w:pPr>
            <w:r w:rsidRPr="00CD6BA9">
              <w:t>Mandatory Assessment In</w:t>
            </w:r>
            <w:r w:rsidRPr="00CD6BA9">
              <w:t>strument (MAI)</w:t>
            </w:r>
          </w:p>
          <w:p w:rsidR="00000000" w:rsidRPr="00CD6BA9" w:rsidP="00CD6BA9">
            <w:pPr>
              <w:pStyle w:val="ListBullet"/>
            </w:pPr>
            <w:r w:rsidRPr="00CD6BA9">
              <w:t>relevant materials, tools, equipment and personal protective equipment currently used in industry.</w:t>
            </w:r>
          </w:p>
          <w:p w:rsidR="00000000" w:rsidRPr="00CD6BA9" w:rsidP="00CD6BA9">
            <w:pPr>
              <w:pStyle w:val="BodyText"/>
            </w:pPr>
          </w:p>
          <w:p w:rsidR="00000000" w:rsidRPr="00CD6BA9" w:rsidP="00CD6BA9">
            <w:pPr>
              <w:pStyle w:val="BodyText"/>
            </w:pPr>
            <w:r w:rsidRPr="00CD6BA9">
              <w:rPr>
                <w:rStyle w:val="SpecialBold"/>
              </w:rPr>
              <w:t>Mandated Assessment Instrument</w:t>
            </w:r>
          </w:p>
          <w:p w:rsidR="00000000" w:rsidRPr="00CD6BA9" w:rsidP="00CD6BA9">
            <w:pPr>
              <w:pStyle w:val="BodyText"/>
            </w:pPr>
            <w:r w:rsidRPr="00CD6BA9">
              <w:t>Registered Training Organisations must contact their Competent Authority to obtain a copy of the MAI.</w:t>
            </w:r>
          </w:p>
          <w:p w:rsidR="00000000" w:rsidRPr="00CD6BA9" w:rsidP="00CD6BA9">
            <w:pPr>
              <w:pStyle w:val="BodyText"/>
            </w:pPr>
            <w:r w:rsidRPr="00CD6BA9">
              <w:t>The asse</w:t>
            </w:r>
            <w:r w:rsidRPr="00CD6BA9">
              <w:t>ssor must use the MAI to conduct the summative competency assessment.</w:t>
            </w:r>
          </w:p>
          <w:p w:rsidR="00000000" w:rsidRPr="00CD6BA9" w:rsidP="00CD6BA9">
            <w:pPr>
              <w:pStyle w:val="BodyText"/>
            </w:pPr>
            <w:r w:rsidRPr="00CD6BA9">
              <w:t xml:space="preserve">The MAI must be used in accordance with its directions as specified. </w:t>
            </w:r>
          </w:p>
          <w:p w:rsidR="00000000" w:rsidRPr="00CD6BA9" w:rsidP="00CD6BA9">
            <w:pPr>
              <w:pStyle w:val="BodyText"/>
            </w:pPr>
            <w:r w:rsidRPr="00CD6BA9">
              <w:t>Evidence of competence is established using the MAI, which involves responses to questions about knowledge and an assessment of responses to practical scenario</w:t>
            </w:r>
            <w:r w:rsidRPr="00CD6BA9">
              <w:noBreakHyphen/>
              <w:t>based problems.</w:t>
            </w:r>
          </w:p>
        </w:tc>
      </w:tr>
    </w:tbl>
    <w:p w:rsidR="008E32D1" w:rsidP="00CD6BA9">
      <w:pPr>
        <w:pStyle w:val="BodyText"/>
      </w:pPr>
    </w:p>
    <w:p w:rsidR="008E32D1" w:rsidP="00CD6BA9">
      <w:pPr>
        <w:pStyle w:val="BodyText"/>
      </w:pPr>
    </w:p>
    <w:p w:rsidR="00000000" w:rsidRPr="00CD6BA9" w:rsidP="00CD6BA9">
      <w:pPr>
        <w:pStyle w:val="Heading1"/>
      </w:pPr>
      <w:bookmarkStart w:id="5" w:name="O_846121"/>
      <w:bookmarkEnd w:id="5"/>
      <w:r w:rsidRPr="00CD6BA9">
        <w:t>Links</w:t>
      </w:r>
    </w:p>
    <w:p w:rsidR="00000000" w:rsidRPr="00CD6BA9" w:rsidP="008E32D1">
      <w:pPr>
        <w:pStyle w:val="BodyText"/>
      </w:pPr>
      <w:r w:rsidRPr="00CD6BA9">
        <w:t>Companion Volume implementation guides are found in VE</w:t>
      </w:r>
      <w:r w:rsidRPr="00CD6BA9">
        <w:t xml:space="preserve">TNet - </w:t>
      </w:r>
      <w:r>
        <w:fldChar w:fldCharType="begin"/>
      </w:r>
      <w:r>
        <w:instrText xml:space="preserve"> HYPERLINK "https://vetnet.gov.au/Pages/TrainingDocs.aspx?q=df441c6e-213d-43e3-874c-0b3f7036d851" </w:instrText>
      </w:r>
      <w:r>
        <w:fldChar w:fldCharType="separate"/>
      </w:r>
      <w:r w:rsidRPr="00703938">
        <w:rPr>
          <w:rStyle w:val="Hyperlink"/>
        </w:rPr>
        <w:t>https://vetnet.gov.au/Pages/TrainingDocs.aspx?q=df441c6e-213d-43e3-874c-0b3f7036d851</w:t>
      </w:r>
      <w:r>
        <w:fldChar w:fldCharType="end"/>
      </w:r>
    </w:p>
    <w:p w:rsidR="00000000" w:rsidRPr="00CD6BA9" w:rsidP="00CD6BA9"/>
    <w:sectPr w:rsidSect="00CD6B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A9" w:rsidRPr="008E32D1" w:rsidP="008E32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D1" w:rsidP="00CD6B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32D1" w:rsidP="00CD6BA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E32D1" w:rsidP="00CD6B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BA9" w:rsidRPr="008E32D1" w:rsidP="008E32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D1" w:rsidRPr="002D2AF8" w:rsidP="00CD6BA9">
    <w:pPr>
      <w:pStyle w:val="Header"/>
      <w:framePr w:wrap="around"/>
    </w:pPr>
    <w:r>
      <w:fldChar w:fldCharType="begin"/>
    </w:r>
    <w:r>
      <w:instrText xml:space="preserve"> TITLE   \* MERGEFORMAT </w:instrText>
    </w:r>
    <w:r>
      <w:fldChar w:fldCharType="separate"/>
    </w:r>
    <w:r>
      <w:t>Assessment Requirements for TLILIC0001 Licence to transport dangerous goods by road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E32D1" w:rsidP="00CD6B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D85A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867C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DCD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B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BA9"/>
    <w:pPr>
      <w:spacing w:before="360" w:after="60"/>
      <w:outlineLvl w:val="0"/>
    </w:pPr>
    <w:rPr>
      <w:sz w:val="32"/>
    </w:rPr>
  </w:style>
  <w:style w:type="paragraph" w:styleId="Heading2">
    <w:name w:val="heading 2"/>
    <w:basedOn w:val="HeadingBase"/>
    <w:next w:val="BodyText"/>
    <w:link w:val="Heading2Char"/>
    <w:qFormat/>
    <w:rsid w:val="00CD6BA9"/>
    <w:pPr>
      <w:keepLines/>
      <w:spacing w:before="240" w:after="120"/>
      <w:outlineLvl w:val="1"/>
    </w:pPr>
    <w:rPr>
      <w:sz w:val="28"/>
      <w:szCs w:val="40"/>
    </w:rPr>
  </w:style>
  <w:style w:type="paragraph" w:styleId="Heading3">
    <w:name w:val="heading 3"/>
    <w:basedOn w:val="HeadingBase"/>
    <w:next w:val="BodyText"/>
    <w:link w:val="Heading3Char"/>
    <w:qFormat/>
    <w:rsid w:val="00CD6BA9"/>
    <w:pPr>
      <w:spacing w:before="180" w:after="120"/>
      <w:outlineLvl w:val="2"/>
    </w:pPr>
    <w:rPr>
      <w:spacing w:val="-10"/>
      <w:kern w:val="32"/>
    </w:rPr>
  </w:style>
  <w:style w:type="paragraph" w:styleId="Heading4">
    <w:name w:val="heading 4"/>
    <w:basedOn w:val="HeadingBase"/>
    <w:next w:val="BodyText"/>
    <w:link w:val="Heading4Char"/>
    <w:qFormat/>
    <w:rsid w:val="00CD6BA9"/>
    <w:pPr>
      <w:spacing w:before="160" w:after="120"/>
      <w:outlineLvl w:val="3"/>
    </w:pPr>
    <w:rPr>
      <w:sz w:val="22"/>
    </w:rPr>
  </w:style>
  <w:style w:type="paragraph" w:styleId="Heading5">
    <w:name w:val="heading 5"/>
    <w:basedOn w:val="HeadingBase"/>
    <w:next w:val="Normal"/>
    <w:link w:val="Heading5Char"/>
    <w:qFormat/>
    <w:rsid w:val="00CD6BA9"/>
    <w:pPr>
      <w:spacing w:before="80"/>
      <w:outlineLvl w:val="4"/>
    </w:pPr>
    <w:rPr>
      <w:color w:val="918585"/>
      <w:sz w:val="20"/>
    </w:rPr>
  </w:style>
  <w:style w:type="paragraph" w:styleId="Heading6">
    <w:name w:val="heading 6"/>
    <w:basedOn w:val="HeadingBase"/>
    <w:next w:val="Normal"/>
    <w:link w:val="Heading6Char"/>
    <w:qFormat/>
    <w:rsid w:val="00CD6BA9"/>
    <w:pPr>
      <w:spacing w:before="60"/>
      <w:outlineLvl w:val="5"/>
    </w:pPr>
    <w:rPr>
      <w:color w:val="918585"/>
      <w:sz w:val="20"/>
    </w:rPr>
  </w:style>
  <w:style w:type="paragraph" w:styleId="Heading7">
    <w:name w:val="heading 7"/>
    <w:basedOn w:val="Normal"/>
    <w:next w:val="Normal"/>
    <w:link w:val="Heading7Char"/>
    <w:qFormat/>
    <w:rsid w:val="00CD6BA9"/>
    <w:pPr>
      <w:ind w:left="720"/>
      <w:outlineLvl w:val="6"/>
    </w:pPr>
    <w:rPr>
      <w:i/>
    </w:rPr>
  </w:style>
  <w:style w:type="paragraph" w:styleId="Heading8">
    <w:name w:val="heading 8"/>
    <w:basedOn w:val="Normal"/>
    <w:next w:val="Normal"/>
    <w:link w:val="Heading8Char"/>
    <w:qFormat/>
    <w:rsid w:val="00CD6BA9"/>
    <w:pPr>
      <w:ind w:left="720"/>
      <w:outlineLvl w:val="7"/>
    </w:pPr>
    <w:rPr>
      <w:i/>
    </w:rPr>
  </w:style>
  <w:style w:type="paragraph" w:styleId="Heading9">
    <w:name w:val="heading 9"/>
    <w:basedOn w:val="Normal"/>
    <w:next w:val="Normal"/>
    <w:link w:val="Heading9Char"/>
    <w:qFormat/>
    <w:rsid w:val="00CD6BA9"/>
    <w:pPr>
      <w:ind w:left="720"/>
      <w:outlineLvl w:val="8"/>
    </w:pPr>
    <w:rPr>
      <w:i/>
    </w:rPr>
  </w:style>
  <w:style w:type="character" w:default="1" w:styleId="DefaultParagraphFont">
    <w:name w:val="Default Paragraph Font"/>
    <w:uiPriority w:val="1"/>
    <w:unhideWhenUsed/>
    <w:rsid w:val="00CD6B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BA9"/>
  </w:style>
  <w:style w:type="character" w:customStyle="1" w:styleId="Heading1Char">
    <w:name w:val="Heading 1 Char"/>
    <w:basedOn w:val="DefaultParagraphFont"/>
    <w:link w:val="Heading1"/>
    <w:rsid w:val="00CD6BA9"/>
    <w:rPr>
      <w:rFonts w:ascii="Times New Roman" w:eastAsia="Times New Roman" w:hAnsi="Times New Roman" w:cs="Times New Roman"/>
      <w:b/>
      <w:sz w:val="32"/>
      <w:szCs w:val="20"/>
      <w:lang w:eastAsia="en-US"/>
    </w:rPr>
  </w:style>
  <w:style w:type="paragraph" w:styleId="BodyText">
    <w:name w:val="Body Text"/>
    <w:basedOn w:val="Normal"/>
    <w:link w:val="BodyTextChar"/>
    <w:rsid w:val="00CD6B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BA9"/>
    <w:rPr>
      <w:rFonts w:ascii="Times New Roman" w:eastAsia="Times New Roman" w:hAnsi="Times New Roman" w:cs="Times New Roman"/>
      <w:sz w:val="24"/>
      <w:lang w:eastAsia="en-US"/>
    </w:rPr>
  </w:style>
  <w:style w:type="paragraph" w:styleId="ListBullet">
    <w:name w:val="List Bullet"/>
    <w:basedOn w:val="List"/>
    <w:rsid w:val="00CD6BA9"/>
    <w:pPr>
      <w:numPr>
        <w:numId w:val="12"/>
      </w:numPr>
      <w:tabs>
        <w:tab w:val="clear" w:pos="340"/>
      </w:tabs>
      <w:spacing w:before="40" w:after="40"/>
    </w:pPr>
  </w:style>
  <w:style w:type="character" w:customStyle="1" w:styleId="SpecialBold">
    <w:name w:val="Special Bold"/>
    <w:basedOn w:val="DefaultParagraphFont"/>
    <w:rsid w:val="00CD6BA9"/>
    <w:rPr>
      <w:b/>
      <w:spacing w:val="0"/>
    </w:rPr>
  </w:style>
  <w:style w:type="paragraph" w:styleId="ListBullet2">
    <w:name w:val="List Bullet 2"/>
    <w:basedOn w:val="List2"/>
    <w:rsid w:val="00CD6BA9"/>
    <w:pPr>
      <w:numPr>
        <w:numId w:val="13"/>
      </w:numPr>
      <w:tabs>
        <w:tab w:val="clear" w:pos="680"/>
      </w:tabs>
    </w:pPr>
  </w:style>
  <w:style w:type="character" w:styleId="Emphasis">
    <w:name w:val="Emphasis"/>
    <w:basedOn w:val="DefaultParagraphFont"/>
    <w:qFormat/>
    <w:rsid w:val="00CD6BA9"/>
    <w:rPr>
      <w:i/>
    </w:rPr>
  </w:style>
  <w:style w:type="paragraph" w:customStyle="1" w:styleId="SuperHeading">
    <w:name w:val="SuperHeading"/>
    <w:basedOn w:val="Normal"/>
    <w:rsid w:val="00CD6BA9"/>
    <w:pPr>
      <w:spacing w:before="240" w:after="120"/>
      <w:outlineLvl w:val="0"/>
    </w:pPr>
    <w:rPr>
      <w:rFonts w:ascii="Times New Roman" w:hAnsi="Times New Roman"/>
      <w:b/>
      <w:sz w:val="32"/>
    </w:rPr>
  </w:style>
  <w:style w:type="paragraph" w:customStyle="1" w:styleId="AllowPageBreak">
    <w:name w:val="AllowPageBreak"/>
    <w:rsid w:val="00CD6B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B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B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B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B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B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B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B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BA9"/>
    <w:rPr>
      <w:rFonts w:ascii="Courier New" w:eastAsia="Times New Roman" w:hAnsi="Courier New" w:cs="Times New Roman"/>
      <w:i/>
      <w:szCs w:val="20"/>
      <w:lang w:eastAsia="en-US"/>
    </w:rPr>
  </w:style>
  <w:style w:type="paragraph" w:customStyle="1" w:styleId="HeadingBase">
    <w:name w:val="Heading Base"/>
    <w:rsid w:val="00CD6B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BA9"/>
    <w:pPr>
      <w:tabs>
        <w:tab w:val="right" w:leader="dot" w:pos="9072"/>
      </w:tabs>
      <w:ind w:left="567"/>
    </w:pPr>
    <w:rPr>
      <w:szCs w:val="22"/>
    </w:rPr>
  </w:style>
  <w:style w:type="paragraph" w:customStyle="1" w:styleId="TOCBase">
    <w:name w:val="TOC Base"/>
    <w:rsid w:val="00CD6B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BA9"/>
    <w:pPr>
      <w:tabs>
        <w:tab w:val="right" w:leader="dot" w:pos="9072"/>
      </w:tabs>
      <w:spacing w:before="40" w:after="40"/>
      <w:ind w:left="284"/>
    </w:pPr>
    <w:rPr>
      <w:rFonts w:ascii="Times New Roman" w:hAnsi="Times New Roman"/>
    </w:rPr>
  </w:style>
  <w:style w:type="paragraph" w:styleId="TOC1">
    <w:name w:val="toc 1"/>
    <w:basedOn w:val="TOCBase"/>
    <w:next w:val="Normal"/>
    <w:rsid w:val="00CD6B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B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BA9"/>
    <w:rPr>
      <w:rFonts w:ascii="Times New Roman" w:eastAsia="Times New Roman" w:hAnsi="Times New Roman" w:cs="Times New Roman"/>
      <w:sz w:val="16"/>
      <w:lang w:eastAsia="en-US"/>
    </w:rPr>
  </w:style>
  <w:style w:type="paragraph" w:styleId="Title">
    <w:name w:val="Title"/>
    <w:basedOn w:val="HeadingBase"/>
    <w:link w:val="TitleChar"/>
    <w:qFormat/>
    <w:rsid w:val="00CD6BA9"/>
    <w:pPr>
      <w:spacing w:before="5040"/>
      <w:jc w:val="center"/>
    </w:pPr>
    <w:rPr>
      <w:sz w:val="48"/>
      <w:szCs w:val="72"/>
      <w:lang w:val="en-US"/>
    </w:rPr>
  </w:style>
  <w:style w:type="character" w:customStyle="1" w:styleId="TitleChar">
    <w:name w:val="Title Char"/>
    <w:basedOn w:val="DefaultParagraphFont"/>
    <w:link w:val="Title"/>
    <w:rsid w:val="00CD6B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BA9"/>
    <w:pPr>
      <w:tabs>
        <w:tab w:val="left" w:pos="3600"/>
        <w:tab w:val="left" w:pos="3958"/>
      </w:tabs>
    </w:pPr>
  </w:style>
  <w:style w:type="paragraph" w:styleId="List">
    <w:name w:val="List"/>
    <w:basedOn w:val="BodyText"/>
    <w:next w:val="BodyText"/>
    <w:rsid w:val="00CD6BA9"/>
    <w:pPr>
      <w:tabs>
        <w:tab w:val="left" w:pos="340"/>
      </w:tabs>
      <w:spacing w:before="60" w:after="60"/>
      <w:ind w:left="340" w:hanging="340"/>
    </w:pPr>
  </w:style>
  <w:style w:type="paragraph" w:customStyle="1" w:styleId="Note">
    <w:name w:val="Note"/>
    <w:basedOn w:val="BodyText"/>
    <w:rsid w:val="00CD6B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BA9"/>
    <w:pPr>
      <w:framePr w:wrap="auto" w:hAnchor="text" w:y="6049"/>
    </w:pPr>
    <w:rPr>
      <w:color w:val="000000"/>
      <w:sz w:val="40"/>
    </w:rPr>
  </w:style>
  <w:style w:type="paragraph" w:customStyle="1" w:styleId="TOCTitle">
    <w:name w:val="TOCTitle"/>
    <w:basedOn w:val="Heading1"/>
    <w:rsid w:val="00CD6BA9"/>
    <w:pPr>
      <w:spacing w:after="240"/>
      <w:jc w:val="center"/>
      <w:outlineLvl w:val="9"/>
    </w:pPr>
    <w:rPr>
      <w:caps/>
    </w:rPr>
  </w:style>
  <w:style w:type="paragraph" w:customStyle="1" w:styleId="Version">
    <w:name w:val="Version"/>
    <w:rsid w:val="00CD6B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BA9"/>
    <w:pPr>
      <w:keepNext w:val="0"/>
      <w:tabs>
        <w:tab w:val="right" w:pos="4176"/>
      </w:tabs>
      <w:ind w:left="198" w:hanging="198"/>
    </w:pPr>
    <w:rPr>
      <w:rFonts w:ascii="Garamond" w:hAnsi="Garamond"/>
    </w:rPr>
  </w:style>
  <w:style w:type="paragraph" w:styleId="IndexHeading">
    <w:name w:val="index heading"/>
    <w:basedOn w:val="Normal"/>
    <w:next w:val="Index1"/>
    <w:semiHidden/>
    <w:rsid w:val="00CD6BA9"/>
    <w:pPr>
      <w:spacing w:before="120" w:after="120"/>
    </w:pPr>
    <w:rPr>
      <w:rFonts w:ascii="Arial" w:hAnsi="Arial"/>
      <w:b/>
      <w:color w:val="918585"/>
      <w:sz w:val="24"/>
    </w:rPr>
  </w:style>
  <w:style w:type="paragraph" w:styleId="Header">
    <w:name w:val="header"/>
    <w:basedOn w:val="Normal"/>
    <w:link w:val="HeaderChar"/>
    <w:rsid w:val="00CD6B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BA9"/>
    <w:rPr>
      <w:rFonts w:ascii="Times New Roman" w:eastAsia="Times New Roman" w:hAnsi="Times New Roman" w:cs="Times New Roman"/>
      <w:sz w:val="16"/>
      <w:szCs w:val="20"/>
      <w:lang w:val="en-GB" w:eastAsia="en-US"/>
    </w:rPr>
  </w:style>
  <w:style w:type="paragraph" w:customStyle="1" w:styleId="Chapter">
    <w:name w:val="Chapter"/>
    <w:basedOn w:val="Normal"/>
    <w:rsid w:val="00CD6BA9"/>
    <w:pPr>
      <w:spacing w:before="240"/>
    </w:pPr>
    <w:rPr>
      <w:rFonts w:ascii="Times New Roman" w:hAnsi="Times New Roman"/>
      <w:smallCaps/>
      <w:spacing w:val="80"/>
      <w:sz w:val="28"/>
    </w:rPr>
  </w:style>
  <w:style w:type="paragraph" w:customStyle="1" w:styleId="InChapter">
    <w:name w:val="InChapter"/>
    <w:basedOn w:val="Heading3"/>
    <w:rsid w:val="00CD6BA9"/>
    <w:pPr>
      <w:spacing w:after="240"/>
      <w:outlineLvl w:val="9"/>
    </w:pPr>
    <w:rPr>
      <w:noProof/>
    </w:rPr>
  </w:style>
  <w:style w:type="paragraph" w:styleId="Index2">
    <w:name w:val="index 2"/>
    <w:basedOn w:val="Normal"/>
    <w:next w:val="Normal"/>
    <w:semiHidden/>
    <w:rsid w:val="00CD6BA9"/>
    <w:pPr>
      <w:tabs>
        <w:tab w:val="right" w:pos="4176"/>
      </w:tabs>
      <w:ind w:left="568" w:hanging="284"/>
    </w:pPr>
    <w:rPr>
      <w:rFonts w:ascii="Garamond" w:hAnsi="Garamond"/>
    </w:rPr>
  </w:style>
  <w:style w:type="paragraph" w:customStyle="1" w:styleId="Byline">
    <w:name w:val="Byline"/>
    <w:rsid w:val="00CD6B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BA9"/>
    <w:pPr>
      <w:tabs>
        <w:tab w:val="clear" w:pos="3600"/>
        <w:tab w:val="clear" w:pos="3958"/>
      </w:tabs>
      <w:jc w:val="right"/>
    </w:pPr>
  </w:style>
  <w:style w:type="paragraph" w:styleId="Caption">
    <w:name w:val="caption"/>
    <w:basedOn w:val="BodyText"/>
    <w:next w:val="Normal"/>
    <w:qFormat/>
    <w:rsid w:val="00CD6BA9"/>
    <w:pPr>
      <w:framePr w:w="2268" w:hSpace="181" w:vSpace="181" w:wrap="around" w:vAnchor="text" w:hAnchor="page" w:x="1135" w:y="285" w:anchorLock="1"/>
    </w:pPr>
    <w:rPr>
      <w:i/>
    </w:rPr>
  </w:style>
  <w:style w:type="paragraph" w:customStyle="1" w:styleId="MiniTOCTitle">
    <w:name w:val="MiniTOCTitle"/>
    <w:basedOn w:val="Heading4"/>
    <w:rsid w:val="00CD6BA9"/>
    <w:pPr>
      <w:spacing w:before="240"/>
      <w:outlineLvl w:val="9"/>
    </w:pPr>
    <w:rPr>
      <w:noProof/>
      <w:sz w:val="24"/>
    </w:rPr>
  </w:style>
  <w:style w:type="paragraph" w:customStyle="1" w:styleId="MiniTOCItem">
    <w:name w:val="MiniTOCItem"/>
    <w:basedOn w:val="ListBullet"/>
    <w:rsid w:val="00CD6BA9"/>
    <w:pPr>
      <w:numPr>
        <w:numId w:val="0"/>
      </w:numPr>
      <w:tabs>
        <w:tab w:val="right" w:leader="dot" w:pos="6521"/>
      </w:tabs>
      <w:spacing w:before="0" w:after="0"/>
    </w:pPr>
  </w:style>
  <w:style w:type="paragraph" w:customStyle="1" w:styleId="TOFTitle">
    <w:name w:val="TOFTitle"/>
    <w:basedOn w:val="TOCTitle"/>
    <w:rsid w:val="00CD6BA9"/>
  </w:style>
  <w:style w:type="paragraph" w:styleId="TableofFigures">
    <w:name w:val="table of figures"/>
    <w:basedOn w:val="Normal"/>
    <w:next w:val="Normal"/>
    <w:semiHidden/>
    <w:rsid w:val="00CD6BA9"/>
    <w:pPr>
      <w:tabs>
        <w:tab w:val="right" w:leader="dot" w:pos="9072"/>
      </w:tabs>
      <w:ind w:left="970" w:hanging="403"/>
    </w:pPr>
    <w:rPr>
      <w:rFonts w:ascii="Times New Roman" w:hAnsi="Times New Roman"/>
      <w:b/>
    </w:rPr>
  </w:style>
  <w:style w:type="paragraph" w:styleId="ListNumber">
    <w:name w:val="List Number"/>
    <w:basedOn w:val="List"/>
    <w:rsid w:val="00CD6BA9"/>
    <w:pPr>
      <w:numPr>
        <w:numId w:val="15"/>
      </w:numPr>
      <w:tabs>
        <w:tab w:val="clear" w:pos="340"/>
      </w:tabs>
    </w:pPr>
  </w:style>
  <w:style w:type="character" w:customStyle="1" w:styleId="WingdingSymbols">
    <w:name w:val="Wingding Symbols"/>
    <w:rsid w:val="00CD6BA9"/>
    <w:rPr>
      <w:rFonts w:ascii="Wingdings" w:hAnsi="Wingdings"/>
    </w:rPr>
  </w:style>
  <w:style w:type="paragraph" w:customStyle="1" w:styleId="TableHeading">
    <w:name w:val="Table Heading"/>
    <w:basedOn w:val="HeadingBase"/>
    <w:rsid w:val="00CD6BA9"/>
    <w:pPr>
      <w:keepLines/>
      <w:pBdr>
        <w:bottom w:val="single" w:sz="6" w:space="1" w:color="918585"/>
      </w:pBdr>
      <w:spacing w:before="240"/>
    </w:pPr>
  </w:style>
  <w:style w:type="character" w:customStyle="1" w:styleId="HotSpot">
    <w:name w:val="HotSpot"/>
    <w:rsid w:val="00CD6BA9"/>
    <w:rPr>
      <w:color w:val="0033CC"/>
      <w:u w:val="none"/>
    </w:rPr>
  </w:style>
  <w:style w:type="paragraph" w:customStyle="1" w:styleId="BodyTextRight">
    <w:name w:val="Body Text Right"/>
    <w:basedOn w:val="BodyText"/>
    <w:rsid w:val="00CD6BA9"/>
    <w:pPr>
      <w:spacing w:before="0" w:after="0"/>
      <w:jc w:val="right"/>
    </w:pPr>
  </w:style>
  <w:style w:type="paragraph" w:styleId="Index3">
    <w:name w:val="index 3"/>
    <w:basedOn w:val="ListNumber2"/>
    <w:next w:val="Normal"/>
    <w:semiHidden/>
    <w:rsid w:val="00CD6BA9"/>
    <w:pPr>
      <w:numPr>
        <w:numId w:val="0"/>
      </w:numPr>
      <w:tabs>
        <w:tab w:val="right" w:leader="dot" w:pos="4176"/>
      </w:tabs>
    </w:pPr>
  </w:style>
  <w:style w:type="paragraph" w:styleId="ListNumber2">
    <w:name w:val="List Number 2"/>
    <w:basedOn w:val="List2"/>
    <w:rsid w:val="00CD6BA9"/>
    <w:pPr>
      <w:numPr>
        <w:numId w:val="10"/>
      </w:numPr>
      <w:tabs>
        <w:tab w:val="clear" w:pos="1060"/>
      </w:tabs>
    </w:pPr>
  </w:style>
  <w:style w:type="paragraph" w:customStyle="1" w:styleId="MarginNote">
    <w:name w:val="Margin Note"/>
    <w:basedOn w:val="BodyText"/>
    <w:rsid w:val="00CD6B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B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B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BA9"/>
    <w:rPr>
      <w:sz w:val="32"/>
    </w:rPr>
  </w:style>
  <w:style w:type="paragraph" w:customStyle="1" w:styleId="HeadingProcedure">
    <w:name w:val="Heading Procedure"/>
    <w:basedOn w:val="HeadingBase"/>
    <w:next w:val="Normal"/>
    <w:rsid w:val="00CD6BA9"/>
    <w:pPr>
      <w:tabs>
        <w:tab w:val="left" w:pos="0"/>
      </w:tabs>
      <w:spacing w:before="120" w:after="60"/>
    </w:pPr>
    <w:rPr>
      <w:i/>
      <w:color w:val="918585"/>
      <w:sz w:val="22"/>
    </w:rPr>
  </w:style>
  <w:style w:type="paragraph" w:customStyle="1" w:styleId="TableBodyText">
    <w:name w:val="Table Body Text"/>
    <w:basedOn w:val="BodyText"/>
    <w:rsid w:val="00CD6BA9"/>
    <w:pPr>
      <w:spacing w:before="60" w:after="60"/>
    </w:pPr>
  </w:style>
  <w:style w:type="paragraph" w:styleId="ListContinue">
    <w:name w:val="List Continue"/>
    <w:basedOn w:val="List"/>
    <w:rsid w:val="00CD6BA9"/>
    <w:pPr>
      <w:ind w:firstLine="0"/>
    </w:pPr>
  </w:style>
  <w:style w:type="paragraph" w:customStyle="1" w:styleId="ListNote">
    <w:name w:val="List Note"/>
    <w:basedOn w:val="List"/>
    <w:rsid w:val="00CD6BA9"/>
    <w:pPr>
      <w:pBdr>
        <w:top w:val="single" w:sz="6" w:space="2" w:color="918585"/>
        <w:bottom w:val="single" w:sz="6" w:space="2" w:color="918585"/>
      </w:pBdr>
      <w:tabs>
        <w:tab w:val="left" w:pos="1021"/>
      </w:tabs>
      <w:ind w:firstLine="0"/>
    </w:pPr>
  </w:style>
  <w:style w:type="paragraph" w:customStyle="1" w:styleId="Warning">
    <w:name w:val="Warning"/>
    <w:basedOn w:val="BodyText"/>
    <w:rsid w:val="00CD6BA9"/>
    <w:pPr>
      <w:shd w:val="clear" w:color="auto" w:fill="D9D9D9"/>
      <w:tabs>
        <w:tab w:val="left" w:pos="992"/>
      </w:tabs>
      <w:ind w:left="119" w:right="119"/>
    </w:pPr>
    <w:rPr>
      <w:sz w:val="20"/>
    </w:rPr>
  </w:style>
  <w:style w:type="paragraph" w:customStyle="1" w:styleId="MarginIcons">
    <w:name w:val="Margin Icons"/>
    <w:basedOn w:val="BodyText"/>
    <w:rsid w:val="00CD6B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BA9"/>
    <w:rPr>
      <w:rFonts w:ascii="Courier New" w:hAnsi="Courier New"/>
    </w:rPr>
  </w:style>
  <w:style w:type="paragraph" w:customStyle="1" w:styleId="NoteBullet">
    <w:name w:val="Note Bullet"/>
    <w:basedOn w:val="Note"/>
    <w:rsid w:val="00CD6BA9"/>
    <w:pPr>
      <w:tabs>
        <w:tab w:val="clear" w:pos="680"/>
      </w:tabs>
      <w:spacing w:before="60" w:after="60"/>
    </w:pPr>
  </w:style>
  <w:style w:type="paragraph" w:customStyle="1" w:styleId="SubHeading2">
    <w:name w:val="SubHeading2"/>
    <w:basedOn w:val="HeadingBase"/>
    <w:rsid w:val="00CD6BA9"/>
    <w:pPr>
      <w:spacing w:before="240" w:after="60"/>
    </w:pPr>
    <w:rPr>
      <w:sz w:val="20"/>
    </w:rPr>
  </w:style>
  <w:style w:type="paragraph" w:customStyle="1" w:styleId="SubHeading1">
    <w:name w:val="SubHeading1"/>
    <w:basedOn w:val="HeadingBase"/>
    <w:rsid w:val="00CD6BA9"/>
    <w:pPr>
      <w:spacing w:before="240" w:after="60"/>
    </w:pPr>
    <w:rPr>
      <w:color w:val="918585"/>
      <w:sz w:val="22"/>
    </w:rPr>
  </w:style>
  <w:style w:type="paragraph" w:customStyle="1" w:styleId="SideHeading">
    <w:name w:val="Side Heading"/>
    <w:basedOn w:val="HeadingBase"/>
    <w:rsid w:val="00CD6B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BA9"/>
    <w:pPr>
      <w:tabs>
        <w:tab w:val="num" w:pos="360"/>
      </w:tabs>
    </w:pPr>
  </w:style>
  <w:style w:type="paragraph" w:styleId="PlainText">
    <w:name w:val="Plain Text"/>
    <w:basedOn w:val="Normal"/>
    <w:link w:val="PlainTextChar"/>
    <w:rsid w:val="00CD6BA9"/>
    <w:rPr>
      <w:sz w:val="20"/>
    </w:rPr>
  </w:style>
  <w:style w:type="character" w:customStyle="1" w:styleId="PlainTextChar">
    <w:name w:val="Plain Text Char"/>
    <w:basedOn w:val="DefaultParagraphFont"/>
    <w:link w:val="PlainText"/>
    <w:rsid w:val="00CD6BA9"/>
    <w:rPr>
      <w:rFonts w:ascii="Courier New" w:eastAsia="Times New Roman" w:hAnsi="Courier New" w:cs="Times New Roman"/>
      <w:sz w:val="20"/>
      <w:szCs w:val="20"/>
      <w:lang w:eastAsia="en-US"/>
    </w:rPr>
  </w:style>
  <w:style w:type="character" w:customStyle="1" w:styleId="MenuOption">
    <w:name w:val="Menu Option"/>
    <w:basedOn w:val="DefaultParagraphFont"/>
    <w:rsid w:val="00CD6BA9"/>
    <w:rPr>
      <w:b/>
      <w:smallCaps/>
    </w:rPr>
  </w:style>
  <w:style w:type="paragraph" w:customStyle="1" w:styleId="TableListNumber">
    <w:name w:val="Table List Number"/>
    <w:basedOn w:val="ListNumber"/>
    <w:rsid w:val="00CD6BA9"/>
    <w:pPr>
      <w:numPr>
        <w:numId w:val="0"/>
      </w:numPr>
    </w:pPr>
  </w:style>
  <w:style w:type="paragraph" w:styleId="TOC4">
    <w:name w:val="toc 4"/>
    <w:basedOn w:val="TOCBase"/>
    <w:next w:val="Normal"/>
    <w:semiHidden/>
    <w:rsid w:val="00CD6BA9"/>
    <w:pPr>
      <w:tabs>
        <w:tab w:val="right" w:leader="dot" w:pos="9071"/>
      </w:tabs>
      <w:ind w:left="1701"/>
    </w:pPr>
  </w:style>
  <w:style w:type="paragraph" w:customStyle="1" w:styleId="ListAlpha">
    <w:name w:val="List Alpha"/>
    <w:basedOn w:val="List"/>
    <w:rsid w:val="00CD6BA9"/>
    <w:pPr>
      <w:numPr>
        <w:numId w:val="9"/>
      </w:numPr>
    </w:pPr>
  </w:style>
  <w:style w:type="paragraph" w:customStyle="1" w:styleId="ListAlpha2">
    <w:name w:val="List Alpha 2"/>
    <w:basedOn w:val="List2"/>
    <w:rsid w:val="00CD6BA9"/>
    <w:pPr>
      <w:numPr>
        <w:numId w:val="8"/>
      </w:numPr>
    </w:pPr>
  </w:style>
  <w:style w:type="paragraph" w:styleId="List2">
    <w:name w:val="List 2"/>
    <w:basedOn w:val="BodyText"/>
    <w:rsid w:val="00CD6BA9"/>
    <w:pPr>
      <w:tabs>
        <w:tab w:val="left" w:pos="680"/>
      </w:tabs>
      <w:spacing w:before="60" w:after="60"/>
      <w:ind w:left="680" w:hanging="340"/>
    </w:pPr>
  </w:style>
  <w:style w:type="paragraph" w:styleId="List3">
    <w:name w:val="List 3"/>
    <w:basedOn w:val="BodyText"/>
    <w:rsid w:val="00CD6BA9"/>
    <w:pPr>
      <w:tabs>
        <w:tab w:val="left" w:pos="1021"/>
      </w:tabs>
      <w:spacing w:before="60" w:after="60"/>
      <w:ind w:left="1020" w:hanging="340"/>
    </w:pPr>
  </w:style>
  <w:style w:type="paragraph" w:styleId="List4">
    <w:name w:val="List 4"/>
    <w:basedOn w:val="BodyText"/>
    <w:rsid w:val="00CD6BA9"/>
    <w:pPr>
      <w:tabs>
        <w:tab w:val="left" w:pos="1361"/>
      </w:tabs>
      <w:spacing w:before="60" w:after="60"/>
      <w:ind w:left="1361" w:hanging="340"/>
    </w:pPr>
  </w:style>
  <w:style w:type="paragraph" w:styleId="List5">
    <w:name w:val="List 5"/>
    <w:basedOn w:val="BodyText"/>
    <w:rsid w:val="00CD6BA9"/>
    <w:pPr>
      <w:tabs>
        <w:tab w:val="left" w:pos="1701"/>
      </w:tabs>
      <w:spacing w:before="60" w:after="60"/>
      <w:ind w:left="1701" w:hanging="340"/>
    </w:pPr>
  </w:style>
  <w:style w:type="paragraph" w:styleId="ListBullet3">
    <w:name w:val="List Bullet 3"/>
    <w:basedOn w:val="List3"/>
    <w:rsid w:val="00CD6BA9"/>
    <w:pPr>
      <w:numPr>
        <w:numId w:val="14"/>
      </w:numPr>
      <w:tabs>
        <w:tab w:val="clear" w:pos="1021"/>
      </w:tabs>
      <w:ind w:left="1037" w:hanging="357"/>
    </w:pPr>
  </w:style>
  <w:style w:type="paragraph" w:styleId="ListBullet4">
    <w:name w:val="List Bullet 4"/>
    <w:basedOn w:val="List4"/>
    <w:rsid w:val="00CD6BA9"/>
    <w:pPr>
      <w:numPr>
        <w:numId w:val="3"/>
      </w:numPr>
      <w:tabs>
        <w:tab w:val="clear" w:pos="1361"/>
      </w:tabs>
    </w:pPr>
  </w:style>
  <w:style w:type="paragraph" w:styleId="ListBullet5">
    <w:name w:val="List Bullet 5"/>
    <w:basedOn w:val="List5"/>
    <w:rsid w:val="00CD6BA9"/>
    <w:pPr>
      <w:numPr>
        <w:numId w:val="4"/>
      </w:numPr>
    </w:pPr>
  </w:style>
  <w:style w:type="paragraph" w:styleId="ListContinue2">
    <w:name w:val="List Continue 2"/>
    <w:basedOn w:val="List2"/>
    <w:rsid w:val="00CD6BA9"/>
    <w:pPr>
      <w:ind w:firstLine="0"/>
    </w:pPr>
  </w:style>
  <w:style w:type="paragraph" w:styleId="ListContinue3">
    <w:name w:val="List Continue 3"/>
    <w:basedOn w:val="List3"/>
    <w:rsid w:val="00CD6BA9"/>
    <w:pPr>
      <w:ind w:left="1021" w:firstLine="0"/>
    </w:pPr>
  </w:style>
  <w:style w:type="paragraph" w:styleId="ListContinue4">
    <w:name w:val="List Continue 4"/>
    <w:basedOn w:val="List4"/>
    <w:rsid w:val="00CD6BA9"/>
    <w:pPr>
      <w:ind w:firstLine="0"/>
    </w:pPr>
  </w:style>
  <w:style w:type="paragraph" w:styleId="ListContinue5">
    <w:name w:val="List Continue 5"/>
    <w:basedOn w:val="List5"/>
    <w:rsid w:val="00CD6BA9"/>
    <w:pPr>
      <w:ind w:firstLine="0"/>
    </w:pPr>
  </w:style>
  <w:style w:type="paragraph" w:styleId="ListNumber3">
    <w:name w:val="List Number 3"/>
    <w:basedOn w:val="List3"/>
    <w:rsid w:val="00CD6BA9"/>
    <w:pPr>
      <w:numPr>
        <w:numId w:val="5"/>
      </w:numPr>
    </w:pPr>
  </w:style>
  <w:style w:type="paragraph" w:styleId="ListNumber4">
    <w:name w:val="List Number 4"/>
    <w:basedOn w:val="List4"/>
    <w:rsid w:val="00CD6BA9"/>
    <w:pPr>
      <w:numPr>
        <w:numId w:val="6"/>
      </w:numPr>
    </w:pPr>
  </w:style>
  <w:style w:type="paragraph" w:styleId="ListNumber5">
    <w:name w:val="List Number 5"/>
    <w:basedOn w:val="List5"/>
    <w:rsid w:val="00CD6BA9"/>
    <w:pPr>
      <w:numPr>
        <w:numId w:val="7"/>
      </w:numPr>
    </w:pPr>
  </w:style>
  <w:style w:type="paragraph" w:styleId="BlockText">
    <w:name w:val="Block Text"/>
    <w:basedOn w:val="Normal"/>
    <w:rsid w:val="00CD6BA9"/>
    <w:pPr>
      <w:spacing w:after="120"/>
      <w:ind w:left="1440" w:right="1440"/>
    </w:pPr>
  </w:style>
  <w:style w:type="character" w:customStyle="1" w:styleId="Subscript">
    <w:name w:val="Subscript"/>
    <w:basedOn w:val="DefaultParagraphFont"/>
    <w:rsid w:val="00CD6BA9"/>
    <w:rPr>
      <w:sz w:val="16"/>
      <w:vertAlign w:val="subscript"/>
    </w:rPr>
  </w:style>
  <w:style w:type="character" w:customStyle="1" w:styleId="Superscript">
    <w:name w:val="Superscript"/>
    <w:basedOn w:val="DefaultParagraphFont"/>
    <w:rsid w:val="00CD6BA9"/>
    <w:rPr>
      <w:sz w:val="16"/>
      <w:vertAlign w:val="superscript"/>
    </w:rPr>
  </w:style>
  <w:style w:type="character" w:customStyle="1" w:styleId="Symbols">
    <w:name w:val="Symbols"/>
    <w:basedOn w:val="DefaultParagraphFont"/>
    <w:rsid w:val="00CD6BA9"/>
    <w:rPr>
      <w:rFonts w:ascii="Symbol" w:hAnsi="Symbol"/>
    </w:rPr>
  </w:style>
  <w:style w:type="character" w:customStyle="1" w:styleId="MenuOptions">
    <w:name w:val="Menu Options"/>
    <w:basedOn w:val="DefaultParagraphFont"/>
    <w:rsid w:val="00CD6BA9"/>
    <w:rPr>
      <w:rFonts w:ascii="Arial Narrow" w:hAnsi="Arial Narrow"/>
      <w:smallCaps/>
    </w:rPr>
  </w:style>
  <w:style w:type="character" w:customStyle="1" w:styleId="Buttons">
    <w:name w:val="Buttons"/>
    <w:basedOn w:val="DefaultParagraphFont"/>
    <w:rsid w:val="00CD6BA9"/>
    <w:rPr>
      <w:b/>
    </w:rPr>
  </w:style>
  <w:style w:type="character" w:customStyle="1" w:styleId="Underlined">
    <w:name w:val="Underlined"/>
    <w:basedOn w:val="DefaultParagraphFont"/>
    <w:rsid w:val="00CD6BA9"/>
    <w:rPr>
      <w:u w:val="single"/>
    </w:rPr>
  </w:style>
  <w:style w:type="paragraph" w:customStyle="1" w:styleId="TableBodyTextRight">
    <w:name w:val="Table Body Text Right"/>
    <w:basedOn w:val="TableBodyText"/>
    <w:rsid w:val="00CD6BA9"/>
    <w:pPr>
      <w:widowControl w:val="0"/>
      <w:autoSpaceDE w:val="0"/>
      <w:autoSpaceDN w:val="0"/>
      <w:adjustRightInd w:val="0"/>
      <w:jc w:val="right"/>
    </w:pPr>
    <w:rPr>
      <w:rFonts w:cs="Arial"/>
      <w:szCs w:val="18"/>
    </w:rPr>
  </w:style>
  <w:style w:type="paragraph" w:customStyle="1" w:styleId="CopyrightText">
    <w:name w:val="Copyright Text"/>
    <w:basedOn w:val="BodyText"/>
    <w:rsid w:val="00CD6BA9"/>
    <w:rPr>
      <w:sz w:val="18"/>
    </w:rPr>
  </w:style>
  <w:style w:type="paragraph" w:customStyle="1" w:styleId="BodySmallRight">
    <w:name w:val="Body Small Right"/>
    <w:basedOn w:val="BodyTextRight"/>
    <w:rsid w:val="00CD6BA9"/>
    <w:rPr>
      <w:sz w:val="18"/>
      <w:szCs w:val="18"/>
    </w:rPr>
  </w:style>
  <w:style w:type="paragraph" w:customStyle="1" w:styleId="MarginEdition">
    <w:name w:val="Margin Edition"/>
    <w:basedOn w:val="MarginNote"/>
    <w:rsid w:val="00CD6BA9"/>
    <w:pPr>
      <w:spacing w:before="0" w:after="0"/>
    </w:pPr>
    <w:rPr>
      <w:rFonts w:ascii="Times New Roman" w:hAnsi="Times New Roman"/>
      <w:color w:val="999999"/>
    </w:rPr>
  </w:style>
  <w:style w:type="paragraph" w:customStyle="1" w:styleId="Spacer">
    <w:name w:val="Spacer"/>
    <w:basedOn w:val="Normal"/>
    <w:rsid w:val="00CD6BA9"/>
    <w:rPr>
      <w:sz w:val="2"/>
      <w:szCs w:val="2"/>
    </w:rPr>
  </w:style>
  <w:style w:type="character" w:customStyle="1" w:styleId="Small">
    <w:name w:val="Small"/>
    <w:basedOn w:val="DefaultParagraphFont"/>
    <w:rsid w:val="00CD6BA9"/>
    <w:rPr>
      <w:sz w:val="16"/>
    </w:rPr>
  </w:style>
  <w:style w:type="paragraph" w:customStyle="1" w:styleId="WideTable">
    <w:name w:val="Wide Table"/>
    <w:basedOn w:val="Normal"/>
    <w:rsid w:val="00CD6BA9"/>
    <w:pPr>
      <w:ind w:left="-1418"/>
    </w:pPr>
    <w:rPr>
      <w:sz w:val="2"/>
      <w:szCs w:val="2"/>
    </w:rPr>
  </w:style>
  <w:style w:type="character" w:styleId="PageNumber">
    <w:name w:val="page number"/>
    <w:basedOn w:val="DefaultParagraphFont"/>
    <w:rsid w:val="00CD6BA9"/>
  </w:style>
  <w:style w:type="paragraph" w:styleId="Quote">
    <w:name w:val="Quote"/>
    <w:basedOn w:val="Heading1"/>
    <w:link w:val="QuoteChar"/>
    <w:qFormat/>
    <w:rsid w:val="00CD6BA9"/>
    <w:rPr>
      <w:b w:val="0"/>
      <w:sz w:val="72"/>
      <w:szCs w:val="72"/>
      <w:lang w:val="en-NZ"/>
    </w:rPr>
  </w:style>
  <w:style w:type="character" w:customStyle="1" w:styleId="QuoteChar">
    <w:name w:val="Quote Char"/>
    <w:basedOn w:val="DefaultParagraphFont"/>
    <w:link w:val="Quote"/>
    <w:rsid w:val="00CD6B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BA9"/>
    <w:pPr>
      <w:pageBreakBefore/>
    </w:pPr>
  </w:style>
  <w:style w:type="paragraph" w:customStyle="1" w:styleId="Border">
    <w:name w:val="Border"/>
    <w:basedOn w:val="Normal"/>
    <w:qFormat/>
    <w:rsid w:val="00CD6B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BA9"/>
    <w:rPr>
      <w:b/>
      <w:bCs/>
      <w:i/>
      <w:iCs/>
      <w:color w:val="auto"/>
    </w:rPr>
  </w:style>
  <w:style w:type="paragraph" w:styleId="IntenseQuote">
    <w:name w:val="Intense Quote"/>
    <w:basedOn w:val="Normal"/>
    <w:next w:val="Normal"/>
    <w:link w:val="IntenseQuoteChar"/>
    <w:uiPriority w:val="30"/>
    <w:qFormat/>
    <w:rsid w:val="00CD6B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B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BA9"/>
    <w:rPr>
      <w:smallCaps/>
      <w:color w:val="auto"/>
      <w:u w:val="single"/>
    </w:rPr>
  </w:style>
  <w:style w:type="character" w:styleId="IntenseReference">
    <w:name w:val="Intense Reference"/>
    <w:basedOn w:val="DefaultParagraphFont"/>
    <w:uiPriority w:val="32"/>
    <w:qFormat/>
    <w:rsid w:val="00CD6BA9"/>
    <w:rPr>
      <w:b/>
      <w:bCs/>
      <w:smallCaps/>
      <w:color w:val="auto"/>
      <w:spacing w:val="5"/>
      <w:u w:val="single"/>
    </w:rPr>
  </w:style>
  <w:style w:type="paragraph" w:customStyle="1" w:styleId="2ColumnHeading">
    <w:name w:val="2Column Heading"/>
    <w:basedOn w:val="BodyText"/>
    <w:qFormat/>
    <w:rsid w:val="00CD6BA9"/>
    <w:pPr>
      <w:spacing w:after="60"/>
      <w:ind w:left="-2268"/>
    </w:pPr>
    <w:rPr>
      <w:b/>
    </w:rPr>
  </w:style>
  <w:style w:type="paragraph" w:customStyle="1" w:styleId="Heading1TOC">
    <w:name w:val="Heading1 TOC"/>
    <w:basedOn w:val="Normal"/>
    <w:qFormat/>
    <w:rsid w:val="00CD6BA9"/>
    <w:pPr>
      <w:spacing w:before="240" w:after="120"/>
    </w:pPr>
    <w:rPr>
      <w:rFonts w:ascii="Times New Roman" w:hAnsi="Times New Roman"/>
      <w:b/>
      <w:sz w:val="32"/>
    </w:rPr>
  </w:style>
  <w:style w:type="paragraph" w:customStyle="1" w:styleId="Heading2TOC">
    <w:name w:val="Heading2 TOC"/>
    <w:basedOn w:val="Normal"/>
    <w:qFormat/>
    <w:rsid w:val="00CD6BA9"/>
    <w:pPr>
      <w:spacing w:before="240" w:after="60"/>
    </w:pPr>
    <w:rPr>
      <w:rFonts w:ascii="Times New Roman" w:hAnsi="Times New Roman"/>
      <w:b/>
      <w:sz w:val="28"/>
    </w:rPr>
  </w:style>
  <w:style w:type="character" w:customStyle="1" w:styleId="Underline">
    <w:name w:val="Underline"/>
    <w:basedOn w:val="DefaultParagraphFont"/>
    <w:qFormat/>
    <w:rsid w:val="00CD6BA9"/>
    <w:rPr>
      <w:u w:val="single"/>
    </w:rPr>
  </w:style>
  <w:style w:type="character" w:customStyle="1" w:styleId="BoldandItalics">
    <w:name w:val="Bold and Italics"/>
    <w:qFormat/>
    <w:rsid w:val="00CD6BA9"/>
    <w:rPr>
      <w:b/>
      <w:i/>
      <w:u w:val="none"/>
    </w:rPr>
  </w:style>
  <w:style w:type="paragraph" w:styleId="BalloonText">
    <w:name w:val="Balloon Text"/>
    <w:basedOn w:val="Normal"/>
    <w:link w:val="BalloonTextChar"/>
    <w:rsid w:val="00CD6BA9"/>
    <w:rPr>
      <w:rFonts w:ascii="Tahoma" w:hAnsi="Tahoma" w:cs="Tahoma"/>
      <w:sz w:val="16"/>
      <w:szCs w:val="16"/>
    </w:rPr>
  </w:style>
  <w:style w:type="character" w:customStyle="1" w:styleId="BalloonTextChar">
    <w:name w:val="Balloon Text Char"/>
    <w:basedOn w:val="DefaultParagraphFont"/>
    <w:link w:val="BalloonText"/>
    <w:rsid w:val="00CD6B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B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B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BA9"/>
    <w:rPr>
      <w:b/>
      <w:color w:val="660033"/>
      <w:spacing w:val="0"/>
    </w:rPr>
  </w:style>
  <w:style w:type="paragraph" w:customStyle="1" w:styleId="Nameditemlist">
    <w:name w:val="Named item list"/>
    <w:basedOn w:val="BodyText"/>
    <w:qFormat/>
    <w:rsid w:val="00CD6BA9"/>
    <w:pPr>
      <w:tabs>
        <w:tab w:val="left" w:pos="2835"/>
      </w:tabs>
      <w:ind w:left="2835" w:hanging="2835"/>
    </w:pPr>
  </w:style>
  <w:style w:type="paragraph" w:customStyle="1" w:styleId="BodyTextnopadding">
    <w:name w:val="Body Text no padding"/>
    <w:basedOn w:val="BodyText"/>
    <w:qFormat/>
    <w:rsid w:val="00CD6BA9"/>
    <w:pPr>
      <w:spacing w:before="0" w:after="0"/>
    </w:pPr>
  </w:style>
  <w:style w:type="paragraph" w:customStyle="1" w:styleId="BodyTextBold">
    <w:name w:val="Body Text Bold"/>
    <w:basedOn w:val="BodyText"/>
    <w:qFormat/>
    <w:rsid w:val="00CD6BA9"/>
    <w:rPr>
      <w:b/>
    </w:rPr>
  </w:style>
  <w:style w:type="character" w:styleId="Hyperlink">
    <w:name w:val="Hyperlink"/>
    <w:basedOn w:val="DefaultParagraphFont"/>
    <w:uiPriority w:val="99"/>
    <w:unhideWhenUsed/>
    <w:rsid w:val="008E32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1310</Words>
  <Characters>8165</Characters>
  <Application>Microsoft Office Word</Application>
  <DocSecurity>0</DocSecurity>
  <Lines>189</Lines>
  <Paragraphs>157</Paragraphs>
  <ScaleCrop>false</ScaleCrop>
  <Company>Author-it Software Corporation Ltd.</Company>
  <LinksUpToDate>false</LinksUpToDate>
  <CharactersWithSpaces>9318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TLILIC0001 Licence to transport dangerous goods by road</dc:title>
  <dc:subject>Approved</dc:subject>
  <dc:creator>Industry Skills Australia</dc:creator>
  <cp:keywords>Release: 1</cp:keywords>
  <dc:description>Review Date: 12 April 2008</dc:description>
  <cp:lastModifiedBy>HSD_TPCMSd.prod</cp:lastModifiedBy>
  <cp:revision>3</cp:revision>
  <dcterms:created xsi:type="dcterms:W3CDTF">2024-07-12T07:41:00Z</dcterms:created>
  <dcterms:modified xsi:type="dcterms:W3CDTF">2024-07-12T07:41:00Z</dcterms:modified>
</cp:coreProperties>
</file>