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459F" w:rsidP="009245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TLIL5064 Manage international special freight transport services including dangerous goods and special cargo</w:t>
      </w:r>
      <w:r>
        <w:fldChar w:fldCharType="end"/>
      </w:r>
    </w:p>
    <w:p w:rsidR="0092459F" w:rsidP="0092459F">
      <w:pPr>
        <w:pStyle w:val="Version"/>
        <w:sectPr w:rsidSect="00FF5B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F5BF5" w:rsidP="00FF5BF5">
      <w:pPr>
        <w:pStyle w:val="SuperHeading"/>
      </w:pPr>
      <w:r w:rsidRPr="00FF5BF5">
        <w:t>TLIL5064 Manage international special freight transport services including dangerous goods and special cargo</w:t>
      </w:r>
    </w:p>
    <w:p w:rsidR="00000000" w:rsidRPr="00FF5BF5" w:rsidP="00FF5BF5">
      <w:pPr>
        <w:pStyle w:val="Heading1"/>
      </w:pPr>
      <w:bookmarkStart w:id="1" w:name="O_1067426"/>
      <w:bookmarkEnd w:id="1"/>
      <w:r w:rsidRPr="00FF5BF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 w:rsidP="00FF5BF5">
            <w:pPr>
              <w:pStyle w:val="BodyText"/>
            </w:pPr>
            <w:r w:rsidRPr="00FF5BF5">
              <w:rPr>
                <w:rStyle w:val="SpecialBold"/>
              </w:rPr>
              <w:t xml:space="preserve">Release 2. </w:t>
            </w:r>
            <w:r w:rsidRPr="00FF5BF5">
              <w:t xml:space="preserve">This is the second release of this unit of competency in the TLI Transport and Logistics Training Package: </w:t>
            </w:r>
          </w:p>
          <w:p w:rsidR="00000000" w:rsidRPr="00FF5BF5" w:rsidP="00FF5BF5">
            <w:pPr>
              <w:pStyle w:val="ListBullet"/>
            </w:pPr>
            <w:r w:rsidRPr="00FF5BF5">
              <w:tab/>
              <w:t xml:space="preserve">Minor word changes (biosecurity and quarantine requirements) in Knowledge Evidence </w:t>
            </w:r>
          </w:p>
          <w:p w:rsidR="00000000" w:rsidP="00FF5BF5">
            <w:pPr>
              <w:pStyle w:val="ListBullet"/>
              <w:rPr>
                <w:lang w:val="en-NZ"/>
              </w:rPr>
            </w:pPr>
            <w:r w:rsidRPr="00FF5BF5">
              <w:tab/>
              <w:t>Minor statement changes in Assessment Conditions.</w:t>
            </w:r>
          </w:p>
        </w:tc>
      </w:tr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 w:rsidP="00FF5BF5">
            <w:pPr>
              <w:pStyle w:val="BodyText"/>
            </w:pPr>
            <w:r w:rsidRPr="00FF5BF5">
              <w:rPr>
                <w:rStyle w:val="SpecialBold"/>
              </w:rPr>
              <w:t>Release 1.</w:t>
            </w:r>
            <w:r w:rsidRPr="00FF5BF5">
              <w:rPr>
                <w:rStyle w:val="SpecialBold"/>
              </w:rPr>
              <w:t xml:space="preserve"> </w:t>
            </w:r>
            <w:r w:rsidRPr="00FF5BF5">
              <w:t>This is the first release of this unit of competency in the TLI Transport and Logistics Training Package.</w:t>
            </w:r>
          </w:p>
        </w:tc>
      </w:tr>
    </w:tbl>
    <w:p w:rsidR="00000000" w:rsidRPr="00FF5BF5" w:rsidP="00FF5BF5">
      <w:pPr>
        <w:pStyle w:val="NoPaddingFontSize1"/>
      </w:pPr>
    </w:p>
    <w:p w:rsidR="00000000" w:rsidRPr="00FF5BF5" w:rsidP="00FF5BF5">
      <w:pPr>
        <w:pStyle w:val="AllowPageBreak"/>
      </w:pPr>
    </w:p>
    <w:p w:rsidR="00000000" w:rsidRPr="00FF5BF5" w:rsidP="00FF5BF5">
      <w:pPr>
        <w:pStyle w:val="Heading1"/>
      </w:pPr>
      <w:bookmarkStart w:id="2" w:name="O_1067425"/>
      <w:bookmarkEnd w:id="2"/>
      <w:r w:rsidRPr="00FF5BF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 w:rsidP="00FF5BF5">
            <w:pPr>
              <w:pStyle w:val="BodyText"/>
            </w:pPr>
            <w:r w:rsidRPr="00FF5BF5">
              <w:t>This unit involves the skills and knowledge required to manage special international freight transport services.</w:t>
            </w:r>
          </w:p>
          <w:p w:rsidR="00000000" w:rsidRPr="00FF5BF5" w:rsidP="00FF5BF5">
            <w:pPr>
              <w:pStyle w:val="BodyText"/>
            </w:pPr>
            <w:r w:rsidRPr="00FF5BF5">
              <w:t xml:space="preserve">It </w:t>
            </w:r>
            <w:r w:rsidRPr="00FF5BF5">
              <w:t xml:space="preserve">includes forwarding dangerous goods, the international forwarding of special cargo (such as classified goods, perishables, flowers and plants, livestock, artworks, high value goods, and heavy-weight and out-of-gauge cargo), and special forwarding projects </w:t>
            </w:r>
            <w:r w:rsidRPr="00FF5BF5">
              <w:t>(such as international freight logistics for sporting or diplomatic events, business conventions and exhibitions).</w:t>
            </w:r>
          </w:p>
          <w:p w:rsidR="00000000" w:rsidRPr="00FF5BF5" w:rsidP="00FF5BF5">
            <w:pPr>
              <w:pStyle w:val="BodyText"/>
            </w:pPr>
            <w:r w:rsidRPr="00FF5BF5">
              <w:t>All activities are carried out in accordance with relevant organisational policy and procedures, as well as national and global codes of prac</w:t>
            </w:r>
            <w:r w:rsidRPr="00FF5BF5">
              <w:t>tice and regulations applicable to international freight forwarding.</w:t>
            </w:r>
          </w:p>
          <w:p w:rsidR="00000000" w:rsidRPr="00FF5BF5" w:rsidP="00FF5BF5">
            <w:pPr>
              <w:pStyle w:val="BodyText"/>
            </w:pPr>
            <w:r w:rsidRPr="00FF5BF5">
              <w:t>This unit also includes monitoring and tracking international transport of special cargo and dangerous goods, and ensuring all required forms and documentation are completed and/or requir</w:t>
            </w:r>
            <w:r w:rsidRPr="00FF5BF5">
              <w:t>ed data is entered into applicable information technology systems. International freight forwarding (involving special freight transport services) covers importing, exporting and transiting freight.</w:t>
            </w:r>
          </w:p>
          <w:p w:rsidR="00000000" w:rsidRPr="00FF5BF5" w:rsidP="00FF5BF5">
            <w:pPr>
              <w:pStyle w:val="BodyText"/>
            </w:pPr>
            <w:r w:rsidRPr="00FF5BF5">
              <w:t>No licensing, legislative or certification requirements apply to this unit at the time of publication.</w:t>
            </w:r>
          </w:p>
        </w:tc>
      </w:tr>
    </w:tbl>
    <w:p w:rsidR="00000000" w:rsidRPr="00FF5BF5" w:rsidP="00FF5BF5">
      <w:pPr>
        <w:pStyle w:val="NoPaddingFontSize1"/>
      </w:pPr>
    </w:p>
    <w:p w:rsidR="00000000" w:rsidRPr="00FF5BF5" w:rsidP="00FF5BF5">
      <w:pPr>
        <w:pStyle w:val="AllowPageBreak"/>
      </w:pPr>
    </w:p>
    <w:p w:rsidR="00000000" w:rsidRPr="00FF5BF5" w:rsidP="00FF5BF5">
      <w:pPr>
        <w:pStyle w:val="Heading1"/>
      </w:pPr>
      <w:bookmarkStart w:id="3" w:name="O_1067424"/>
      <w:bookmarkEnd w:id="3"/>
      <w:r w:rsidRPr="00FF5BF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 w:rsidP="00FF5BF5">
            <w:pPr>
              <w:pStyle w:val="BodyText"/>
            </w:pPr>
            <w:r w:rsidRPr="00FF5BF5">
              <w:t>Not applicable.</w:t>
            </w:r>
          </w:p>
        </w:tc>
      </w:tr>
    </w:tbl>
    <w:p w:rsidR="0092459F" w:rsidP="00FF5BF5">
      <w:pPr>
        <w:pStyle w:val="NoPaddingFontSize1"/>
      </w:pPr>
    </w:p>
    <w:p w:rsidR="0092459F" w:rsidP="00FF5BF5">
      <w:pPr>
        <w:pStyle w:val="NoPaddingFontSize1"/>
      </w:pPr>
    </w:p>
    <w:p w:rsidR="00000000" w:rsidRPr="00FF5BF5" w:rsidP="00FF5BF5">
      <w:pPr>
        <w:pStyle w:val="Heading1"/>
      </w:pPr>
      <w:bookmarkStart w:id="4" w:name="O_1067423"/>
      <w:bookmarkEnd w:id="4"/>
      <w:r w:rsidRPr="00FF5BF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 w:rsidP="00FF5BF5">
            <w:pPr>
              <w:pStyle w:val="BodyText"/>
            </w:pPr>
            <w:r w:rsidRPr="00FF5BF5">
              <w:t>L – Resource Management</w:t>
            </w:r>
          </w:p>
        </w:tc>
      </w:tr>
    </w:tbl>
    <w:p w:rsidR="00000000" w:rsidRPr="00FF5BF5" w:rsidP="00FF5BF5">
      <w:pPr>
        <w:pStyle w:val="NoPaddingFontSize1"/>
      </w:pPr>
    </w:p>
    <w:p w:rsidR="00000000" w:rsidRPr="00FF5BF5" w:rsidP="00FF5BF5">
      <w:pPr>
        <w:pStyle w:val="AllowPageBreak"/>
      </w:pPr>
    </w:p>
    <w:p w:rsidR="00000000" w:rsidRPr="00FF5BF5" w:rsidP="00FF5BF5">
      <w:pPr>
        <w:pStyle w:val="Heading1"/>
      </w:pPr>
      <w:bookmarkStart w:id="5" w:name="O_1067422"/>
      <w:bookmarkEnd w:id="5"/>
      <w:r w:rsidRPr="00FF5BF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 w:rsidP="00FF5BF5">
            <w:pPr>
              <w:pStyle w:val="BodyText"/>
            </w:pPr>
            <w:r w:rsidRPr="00FF5BF5">
              <w:t>N</w:t>
            </w:r>
            <w:r w:rsidRPr="00FF5BF5">
              <w:t>ot applicable.</w:t>
            </w:r>
          </w:p>
        </w:tc>
      </w:tr>
    </w:tbl>
    <w:p w:rsidR="0092459F" w:rsidP="00FF5BF5">
      <w:pPr>
        <w:pStyle w:val="NoPaddingFontSize1"/>
      </w:pPr>
    </w:p>
    <w:p w:rsidR="0092459F" w:rsidP="00FF5BF5">
      <w:pPr>
        <w:pStyle w:val="NoPaddingFontSize1"/>
      </w:pPr>
    </w:p>
    <w:p w:rsidR="00000000" w:rsidRPr="00FF5BF5" w:rsidP="00FF5BF5">
      <w:pPr>
        <w:pStyle w:val="Heading1"/>
      </w:pPr>
      <w:bookmarkStart w:id="6" w:name="O_1067421"/>
      <w:bookmarkEnd w:id="6"/>
      <w:r w:rsidRPr="00FF5BF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 w:rsidP="00FF5BF5">
            <w:pPr>
              <w:pStyle w:val="BodyText"/>
            </w:pPr>
            <w:r w:rsidRPr="00FF5BF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rPr>
                <w:rStyle w:val="SpecialBold"/>
              </w:rPr>
              <w:t>PERFORMANCE CRITERIA</w:t>
            </w:r>
          </w:p>
        </w:tc>
      </w:tr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t>Performance criteria describe the performance needed to demonstrate achievement of the element.</w:t>
            </w:r>
          </w:p>
        </w:tc>
      </w:tr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 w:rsidP="00FF5BF5">
            <w:pPr>
              <w:pStyle w:val="BodyText"/>
            </w:pPr>
            <w:r w:rsidRPr="00FF5BF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 w:rsidP="00FF5BF5">
            <w:pPr>
              <w:pStyle w:val="BodyText"/>
            </w:pPr>
            <w:r w:rsidRPr="00FF5BF5">
              <w:rPr>
                <w:rStyle w:val="SpecialBold"/>
              </w:rPr>
              <w:t>Manage the provision of special freight transport services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t>Requirements for special international freight transport services are confirmed and clarified with customer</w:t>
            </w:r>
          </w:p>
        </w:tc>
      </w:tr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t>Pre-transport issues for special cargo type/s involved are identified and addressed in accordance with workplace procedures and regulations</w:t>
            </w:r>
          </w:p>
        </w:tc>
      </w:tr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t>Transport contracts are prepared</w:t>
            </w:r>
          </w:p>
        </w:tc>
      </w:tr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t xml:space="preserve">Suitable transport mode and routing are determined for special cargo </w:t>
            </w:r>
            <w:r w:rsidRPr="00FF5BF5">
              <w:t>involved</w:t>
            </w:r>
          </w:p>
        </w:tc>
      </w:tr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t>Requirements for packaging special cargo are determined and organised</w:t>
            </w:r>
          </w:p>
        </w:tc>
      </w:tr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t>Suitable container type/s are stipulated and its</w:t>
            </w:r>
            <w:r>
              <w:t>’</w:t>
            </w:r>
            <w:r w:rsidRPr="00FF5BF5">
              <w:t xml:space="preserve"> transport worthiness confirmed and documented</w:t>
            </w:r>
          </w:p>
        </w:tc>
      </w:tr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t>Documentation requirements for special freight transport services are completed in accordance with procedures and regulations</w:t>
            </w:r>
          </w:p>
        </w:tc>
      </w:tr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t>Appropriate warehousing, storage and stowage for types of freight involved are organised in accordance with requirements</w:t>
            </w:r>
          </w:p>
        </w:tc>
      </w:tr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t>Delivery arrangements to/from docks, airports or terminal are organised and costed</w:t>
            </w:r>
          </w:p>
        </w:tc>
      </w:tr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t>All requirements for customs, quarantine and health clearance are checked for accuracy and completeness</w:t>
            </w:r>
          </w:p>
        </w:tc>
      </w:tr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t>Suitable instructions are provided to al</w:t>
            </w:r>
            <w:r w:rsidRPr="00FF5BF5">
              <w:t>l parties involved in special cargo transport</w:t>
            </w:r>
          </w:p>
        </w:tc>
      </w:tr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 w:rsidP="00FF5BF5">
            <w:pPr>
              <w:pStyle w:val="BodyText"/>
            </w:pPr>
            <w:r w:rsidRPr="00FF5BF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 w:rsidP="00FF5BF5">
            <w:pPr>
              <w:pStyle w:val="BodyText"/>
            </w:pPr>
            <w:r w:rsidRPr="00FF5BF5">
              <w:rPr>
                <w:rStyle w:val="SpecialBold"/>
              </w:rPr>
              <w:t xml:space="preserve">Manage and organise international freight </w:t>
            </w:r>
            <w:r w:rsidRPr="00FF5BF5">
              <w:rPr>
                <w:rStyle w:val="SpecialBold"/>
              </w:rPr>
              <w:t>forwarding projects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t>Requirements for special forwarding project are confirmed and clarified with customer</w:t>
            </w:r>
          </w:p>
        </w:tc>
      </w:tr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t>Critical logistics aspects of special freight transport project are determined and are taken into account in planning freight forwarding solution/s</w:t>
            </w:r>
          </w:p>
        </w:tc>
      </w:tr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t>Pre-transport issues for freight involved are identified and addressed in accordance with operating p</w:t>
            </w:r>
            <w:r w:rsidRPr="00FF5BF5">
              <w:t>rocedures and regulations</w:t>
            </w:r>
          </w:p>
        </w:tc>
      </w:tr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t>Appropriate packaging for freight involved is organised in accordance with operating procedures and regulatory requirements</w:t>
            </w:r>
          </w:p>
        </w:tc>
      </w:tr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t>Appropriate warehou</w:t>
            </w:r>
            <w:r w:rsidRPr="00FF5BF5">
              <w:t>sing, storage and stowage for types of freight involved are organised in accordance with project requirements</w:t>
            </w:r>
          </w:p>
        </w:tc>
      </w:tr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t>Documentation requirements for special freight transport services are completed in accordance with procedures and regulations</w:t>
            </w:r>
          </w:p>
        </w:tc>
      </w:tr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t>Delive</w:t>
            </w:r>
            <w:r w:rsidRPr="00FF5BF5">
              <w:t>ry arrangements for freight to/from docks, airports or terminals are organised and costed in accordance with project requirements</w:t>
            </w:r>
          </w:p>
        </w:tc>
      </w:tr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t>All requirements for customs and other regulatory authorities are checked for accuracy and completeness</w:t>
            </w:r>
          </w:p>
        </w:tc>
      </w:tr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t>Suitable instructions are provided to all parties involved in freight transport concerned</w:t>
            </w:r>
          </w:p>
        </w:tc>
      </w:tr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 w:rsidP="00FF5BF5">
            <w:pPr>
              <w:pStyle w:val="BodyText"/>
            </w:pPr>
            <w:r w:rsidRPr="00FF5BF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 w:rsidP="00FF5BF5">
            <w:pPr>
              <w:pStyle w:val="BodyText"/>
            </w:pPr>
            <w:r w:rsidRPr="00FF5BF5">
              <w:rPr>
                <w:rStyle w:val="SpecialBold"/>
              </w:rPr>
              <w:t>Manage and organise the forwarding of dangerous goods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t>Requirements for international freight forwarding of dangerous goods are confirmed and clarified with cus</w:t>
            </w:r>
            <w:r w:rsidRPr="00FF5BF5">
              <w:t>tomer</w:t>
            </w:r>
          </w:p>
        </w:tc>
      </w:tr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t>Classes of dangerous goods involved are determined and transport risks involved are identified and managed in accordance with applicable regulatory requirements</w:t>
            </w:r>
          </w:p>
        </w:tc>
      </w:tr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t>Pre-transport issues for classes of dangerous goods involved are identified</w:t>
            </w:r>
            <w:r w:rsidRPr="00FF5BF5">
              <w:t xml:space="preserve"> and addressed in accordance with workplace procedures and regulations</w:t>
            </w:r>
          </w:p>
        </w:tc>
      </w:tr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t>Appropriate dangerous goods packaging is organised in accordance with regulatory requirements</w:t>
            </w:r>
          </w:p>
        </w:tc>
      </w:tr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t>Delivery arrangements for dangerous goods to/from docks, airports or terminal are organised and costed</w:t>
            </w:r>
          </w:p>
        </w:tc>
      </w:tr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t>All requirements for customs and other regulatory authorities are checked for accuracy and completeness</w:t>
            </w:r>
          </w:p>
        </w:tc>
      </w:tr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t xml:space="preserve">Suitable instructions are provided </w:t>
            </w:r>
            <w:r w:rsidRPr="00FF5BF5">
              <w:t>to all parties involved in the transport of the dangerous goods concerned</w:t>
            </w:r>
          </w:p>
        </w:tc>
      </w:tr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 w:rsidP="00FF5BF5">
            <w:pPr>
              <w:pStyle w:val="BodyText"/>
            </w:pPr>
            <w:r w:rsidRPr="00FF5BF5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 w:rsidP="00FF5BF5">
            <w:pPr>
              <w:pStyle w:val="BodyText"/>
            </w:pPr>
            <w:r w:rsidRPr="00FF5BF5">
              <w:rPr>
                <w:rStyle w:val="SpecialBold"/>
              </w:rPr>
              <w:t>Monitor and track the international forwarding of special cargo and dangerous goods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t>Transit of special cargo and dangerous goods is monitored and tracked using available tracking systems</w:t>
            </w:r>
          </w:p>
        </w:tc>
      </w:tr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t>Problems in transport progress of special cargo or dangerous goods are promptly identified and appropriate action is initiated to resolve problems</w:t>
            </w:r>
            <w:r w:rsidRPr="00FF5BF5">
              <w:t xml:space="preserve"> concerned</w:t>
            </w:r>
          </w:p>
        </w:tc>
      </w:tr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t>Appropriate personnel and customer are kept informed of transport progress of special cargo and dangerous goods and action taken to resolve problems that have arisen</w:t>
            </w:r>
          </w:p>
        </w:tc>
      </w:tr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 w:rsidP="00FF5BF5">
            <w:pPr>
              <w:pStyle w:val="BodyText"/>
            </w:pPr>
            <w:r w:rsidRPr="00FF5BF5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 w:rsidP="00FF5BF5">
            <w:pPr>
              <w:pStyle w:val="BodyText"/>
            </w:pPr>
            <w:r w:rsidRPr="00FF5BF5">
              <w:rPr>
                <w:rStyle w:val="SpecialBold"/>
              </w:rPr>
              <w:t>Complete required forms and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t xml:space="preserve">All required forms and </w:t>
            </w:r>
            <w:r w:rsidRPr="00FF5BF5">
              <w:t>other documentation are completed in accordance with procedures and regulatory requirements</w:t>
            </w:r>
          </w:p>
        </w:tc>
      </w:tr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t>Data is entered into information technology systems in accordance with applicable procedures and regulatory requirements</w:t>
            </w:r>
          </w:p>
        </w:tc>
      </w:tr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BF5">
            <w:pPr>
              <w:pStyle w:val="BodyText"/>
              <w:rPr>
                <w:lang w:val="en-NZ"/>
              </w:rPr>
            </w:pPr>
            <w:r w:rsidRPr="00FF5BF5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 w:rsidP="00FF5BF5">
            <w:pPr>
              <w:pStyle w:val="BodyText"/>
            </w:pPr>
            <w:r w:rsidRPr="00FF5BF5">
              <w:t>Reports on problems that have arisen and related action taken are completed in accordance with procedures and regulatory requirements</w:t>
            </w:r>
          </w:p>
        </w:tc>
      </w:tr>
    </w:tbl>
    <w:p w:rsidR="00000000" w:rsidRPr="00FF5BF5" w:rsidP="00FF5BF5">
      <w:pPr>
        <w:pStyle w:val="NoPaddingFontSize1"/>
      </w:pPr>
    </w:p>
    <w:p w:rsidR="00000000" w:rsidRPr="00FF5BF5" w:rsidP="00FF5BF5">
      <w:pPr>
        <w:pStyle w:val="AllowPageBreak"/>
      </w:pPr>
    </w:p>
    <w:p w:rsidR="00000000" w:rsidRPr="00FF5BF5" w:rsidP="00FF5BF5">
      <w:pPr>
        <w:pStyle w:val="Heading1"/>
      </w:pPr>
      <w:bookmarkStart w:id="7" w:name="O_1067420"/>
      <w:bookmarkEnd w:id="7"/>
      <w:r w:rsidRPr="00FF5BF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 w:rsidP="00FF5BF5">
            <w:pPr>
              <w:pStyle w:val="BodyText"/>
            </w:pPr>
            <w:r w:rsidRPr="00FF5BF5">
              <w:t>Foundation skills essential to performance are explicit in the performance criteria</w:t>
            </w:r>
            <w:r w:rsidRPr="00FF5BF5">
              <w:t xml:space="preserve"> of this unit of competency.</w:t>
            </w:r>
          </w:p>
        </w:tc>
      </w:tr>
    </w:tbl>
    <w:p w:rsidR="00000000" w:rsidRPr="00FF5BF5" w:rsidP="00FF5BF5">
      <w:pPr>
        <w:pStyle w:val="NoPaddingFontSize1"/>
      </w:pPr>
    </w:p>
    <w:p w:rsidR="00000000" w:rsidRPr="00FF5BF5" w:rsidP="00FF5BF5">
      <w:pPr>
        <w:pStyle w:val="AllowPageBreak"/>
      </w:pPr>
    </w:p>
    <w:p w:rsidR="00000000" w:rsidRPr="00FF5BF5" w:rsidP="00FF5BF5">
      <w:pPr>
        <w:pStyle w:val="Heading1"/>
      </w:pPr>
      <w:bookmarkStart w:id="8" w:name="O_1067419"/>
      <w:bookmarkEnd w:id="8"/>
      <w:r w:rsidRPr="00FF5BF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 w:rsidP="00FF5BF5">
            <w:pPr>
              <w:pStyle w:val="BodyText"/>
            </w:pPr>
            <w:r w:rsidRPr="00FF5BF5">
              <w:t>Range is restricted to essential operating conditions and any other variables essential to the work environment.</w:t>
            </w:r>
          </w:p>
        </w:tc>
      </w:tr>
    </w:tbl>
    <w:p w:rsidR="00000000" w:rsidRPr="00FF5BF5" w:rsidP="00FF5BF5">
      <w:pPr>
        <w:pStyle w:val="NoPaddingFontSize1"/>
      </w:pPr>
    </w:p>
    <w:p w:rsidR="00000000" w:rsidRPr="00FF5BF5" w:rsidP="00FF5BF5">
      <w:pPr>
        <w:pStyle w:val="AllowPageBreak"/>
      </w:pPr>
    </w:p>
    <w:p w:rsidR="00000000" w:rsidRPr="00FF5BF5" w:rsidP="00FF5BF5">
      <w:pPr>
        <w:pStyle w:val="Heading1"/>
      </w:pPr>
      <w:bookmarkStart w:id="9" w:name="O_1067418"/>
      <w:bookmarkEnd w:id="9"/>
      <w:r w:rsidRPr="00FF5BF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F5BF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BF5" w:rsidP="00FF5BF5">
            <w:pPr>
              <w:pStyle w:val="BodyText"/>
            </w:pPr>
            <w:r w:rsidRPr="00FF5BF5">
              <w:t>This unit replaces and is equivalent to TLIL5064A Manage international special freight transport services including dangerous goods and special cargo.</w:t>
            </w:r>
          </w:p>
        </w:tc>
      </w:tr>
    </w:tbl>
    <w:p w:rsidR="00000000" w:rsidRPr="00FF5BF5" w:rsidP="00FF5BF5">
      <w:pPr>
        <w:pStyle w:val="NoPaddingFontSize1"/>
      </w:pPr>
    </w:p>
    <w:p w:rsidR="00000000" w:rsidRPr="00FF5BF5" w:rsidP="00FF5BF5">
      <w:pPr>
        <w:pStyle w:val="AllowPageBreak"/>
      </w:pPr>
    </w:p>
    <w:p w:rsidR="00000000" w:rsidRPr="00FF5BF5" w:rsidP="00FF5BF5">
      <w:pPr>
        <w:pStyle w:val="Heading1"/>
      </w:pPr>
      <w:bookmarkStart w:id="10" w:name="O_1067427"/>
      <w:bookmarkEnd w:id="10"/>
      <w:r w:rsidRPr="00FF5BF5">
        <w:t>Links</w:t>
      </w:r>
    </w:p>
    <w:p w:rsidR="00000000" w:rsidRPr="00FF5BF5" w:rsidP="0092459F">
      <w:pPr>
        <w:pStyle w:val="BodyText"/>
      </w:pPr>
      <w:r w:rsidRPr="00FF5B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5541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F5BF5" w:rsidP="00FF5BF5"/>
    <w:sectPr w:rsidSect="00FF5B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B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BF5" w:rsidRPr="0092459F" w:rsidP="009245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B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59F" w:rsidP="00FF5B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459F" w:rsidP="00FF5B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2459F" w:rsidP="00FF5B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B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5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5BF5" w:rsidRPr="0092459F" w:rsidP="009245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B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59F" w:rsidRPr="002D2AF8" w:rsidP="00FF5B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TLIL5064 Manage international special freight transport services including dangerous goods and special cargo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2459F" w:rsidP="00FF5B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9A74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C8C91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B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5B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5B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5B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5B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5B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5B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5B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5B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5B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5B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5BF5"/>
  </w:style>
  <w:style w:type="character" w:customStyle="1" w:styleId="Heading1Char">
    <w:name w:val="Heading 1 Char"/>
    <w:basedOn w:val="DefaultParagraphFont"/>
    <w:link w:val="Heading1"/>
    <w:rsid w:val="00FF5B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5B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5B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5B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5BF5"/>
    <w:rPr>
      <w:b/>
      <w:spacing w:val="0"/>
    </w:rPr>
  </w:style>
  <w:style w:type="paragraph" w:customStyle="1" w:styleId="SuperHeading">
    <w:name w:val="SuperHeading"/>
    <w:basedOn w:val="Normal"/>
    <w:rsid w:val="00FF5B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5B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F5B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5B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5B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5B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5B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5B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5B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5B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5B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5B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5B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5B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5B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5B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5B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5B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5B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5B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5B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5B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5B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5B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5B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5B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5B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5B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5B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5B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5B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5B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5B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5B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5B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5BF5"/>
    <w:rPr>
      <w:i/>
    </w:rPr>
  </w:style>
  <w:style w:type="paragraph" w:styleId="Caption">
    <w:name w:val="caption"/>
    <w:basedOn w:val="BodyText"/>
    <w:next w:val="Normal"/>
    <w:qFormat/>
    <w:rsid w:val="00FF5B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5B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5B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5BF5"/>
  </w:style>
  <w:style w:type="paragraph" w:styleId="TableofFigures">
    <w:name w:val="table of figures"/>
    <w:basedOn w:val="Normal"/>
    <w:next w:val="Normal"/>
    <w:semiHidden/>
    <w:rsid w:val="00FF5B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5B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5BF5"/>
    <w:rPr>
      <w:rFonts w:ascii="Wingdings" w:hAnsi="Wingdings"/>
    </w:rPr>
  </w:style>
  <w:style w:type="paragraph" w:customStyle="1" w:styleId="TableHeading">
    <w:name w:val="Table Heading"/>
    <w:basedOn w:val="HeadingBase"/>
    <w:rsid w:val="00FF5B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5BF5"/>
    <w:rPr>
      <w:color w:val="0033CC"/>
      <w:u w:val="none"/>
    </w:rPr>
  </w:style>
  <w:style w:type="paragraph" w:customStyle="1" w:styleId="BodyTextRight">
    <w:name w:val="Body Text Right"/>
    <w:basedOn w:val="BodyText"/>
    <w:rsid w:val="00FF5B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5B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5B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5B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5B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5B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5BF5"/>
    <w:rPr>
      <w:sz w:val="32"/>
    </w:rPr>
  </w:style>
  <w:style w:type="paragraph" w:customStyle="1" w:styleId="HeadingProcedure">
    <w:name w:val="Heading Procedure"/>
    <w:basedOn w:val="HeadingBase"/>
    <w:next w:val="Normal"/>
    <w:rsid w:val="00FF5B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5BF5"/>
    <w:pPr>
      <w:spacing w:before="60" w:after="60"/>
    </w:pPr>
  </w:style>
  <w:style w:type="paragraph" w:styleId="ListContinue">
    <w:name w:val="List Continue"/>
    <w:basedOn w:val="List"/>
    <w:rsid w:val="00FF5BF5"/>
    <w:pPr>
      <w:ind w:firstLine="0"/>
    </w:pPr>
  </w:style>
  <w:style w:type="paragraph" w:customStyle="1" w:styleId="ListNote">
    <w:name w:val="List Note"/>
    <w:basedOn w:val="List"/>
    <w:rsid w:val="00FF5B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5B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5B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5BF5"/>
    <w:rPr>
      <w:rFonts w:ascii="Courier New" w:hAnsi="Courier New"/>
    </w:rPr>
  </w:style>
  <w:style w:type="paragraph" w:customStyle="1" w:styleId="NoteBullet">
    <w:name w:val="Note Bullet"/>
    <w:basedOn w:val="Note"/>
    <w:rsid w:val="00FF5B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5B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5B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5B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5B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5B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5B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5BF5"/>
    <w:rPr>
      <w:b/>
      <w:smallCaps/>
    </w:rPr>
  </w:style>
  <w:style w:type="paragraph" w:customStyle="1" w:styleId="TableListNumber">
    <w:name w:val="Table List Number"/>
    <w:basedOn w:val="ListNumber"/>
    <w:rsid w:val="00FF5B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5B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5BF5"/>
    <w:pPr>
      <w:numPr>
        <w:numId w:val="8"/>
      </w:numPr>
    </w:pPr>
  </w:style>
  <w:style w:type="paragraph" w:customStyle="1" w:styleId="ListAlpha2">
    <w:name w:val="List Alpha 2"/>
    <w:basedOn w:val="List2"/>
    <w:rsid w:val="00FF5BF5"/>
    <w:pPr>
      <w:numPr>
        <w:numId w:val="7"/>
      </w:numPr>
    </w:pPr>
  </w:style>
  <w:style w:type="paragraph" w:styleId="List2">
    <w:name w:val="List 2"/>
    <w:basedOn w:val="BodyText"/>
    <w:rsid w:val="00FF5B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5B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5B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5B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5B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5B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5BF5"/>
    <w:pPr>
      <w:numPr>
        <w:numId w:val="3"/>
      </w:numPr>
    </w:pPr>
  </w:style>
  <w:style w:type="paragraph" w:styleId="ListContinue2">
    <w:name w:val="List Continue 2"/>
    <w:basedOn w:val="List2"/>
    <w:rsid w:val="00FF5BF5"/>
    <w:pPr>
      <w:ind w:firstLine="0"/>
    </w:pPr>
  </w:style>
  <w:style w:type="paragraph" w:styleId="ListContinue3">
    <w:name w:val="List Continue 3"/>
    <w:basedOn w:val="List3"/>
    <w:rsid w:val="00FF5BF5"/>
    <w:pPr>
      <w:ind w:left="1021" w:firstLine="0"/>
    </w:pPr>
  </w:style>
  <w:style w:type="paragraph" w:styleId="ListContinue4">
    <w:name w:val="List Continue 4"/>
    <w:basedOn w:val="List4"/>
    <w:rsid w:val="00FF5BF5"/>
    <w:pPr>
      <w:ind w:firstLine="0"/>
    </w:pPr>
  </w:style>
  <w:style w:type="paragraph" w:styleId="ListContinue5">
    <w:name w:val="List Continue 5"/>
    <w:basedOn w:val="List5"/>
    <w:rsid w:val="00FF5BF5"/>
    <w:pPr>
      <w:ind w:firstLine="0"/>
    </w:pPr>
  </w:style>
  <w:style w:type="paragraph" w:styleId="ListNumber3">
    <w:name w:val="List Number 3"/>
    <w:basedOn w:val="List3"/>
    <w:rsid w:val="00FF5BF5"/>
    <w:pPr>
      <w:numPr>
        <w:numId w:val="4"/>
      </w:numPr>
    </w:pPr>
  </w:style>
  <w:style w:type="paragraph" w:styleId="ListNumber4">
    <w:name w:val="List Number 4"/>
    <w:basedOn w:val="List4"/>
    <w:rsid w:val="00FF5BF5"/>
    <w:pPr>
      <w:numPr>
        <w:numId w:val="5"/>
      </w:numPr>
    </w:pPr>
  </w:style>
  <w:style w:type="paragraph" w:styleId="ListNumber5">
    <w:name w:val="List Number 5"/>
    <w:basedOn w:val="List5"/>
    <w:rsid w:val="00FF5BF5"/>
    <w:pPr>
      <w:numPr>
        <w:numId w:val="6"/>
      </w:numPr>
    </w:pPr>
  </w:style>
  <w:style w:type="paragraph" w:styleId="BlockText">
    <w:name w:val="Block Text"/>
    <w:basedOn w:val="Normal"/>
    <w:rsid w:val="00FF5B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5B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5BF5"/>
    <w:rPr>
      <w:sz w:val="16"/>
      <w:vertAlign w:val="superscript"/>
    </w:rPr>
  </w:style>
  <w:style w:type="character" w:customStyle="1" w:styleId="Symbols">
    <w:name w:val="Symbols"/>
    <w:basedOn w:val="DefaultParagraphFont"/>
    <w:rsid w:val="00FF5BF5"/>
    <w:rPr>
      <w:rFonts w:ascii="Symbol" w:hAnsi="Symbol"/>
    </w:rPr>
  </w:style>
  <w:style w:type="character" w:customStyle="1" w:styleId="MenuOptions">
    <w:name w:val="Menu Options"/>
    <w:basedOn w:val="DefaultParagraphFont"/>
    <w:rsid w:val="00FF5B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5BF5"/>
    <w:rPr>
      <w:b/>
    </w:rPr>
  </w:style>
  <w:style w:type="character" w:customStyle="1" w:styleId="Underlined">
    <w:name w:val="Underlined"/>
    <w:basedOn w:val="DefaultParagraphFont"/>
    <w:rsid w:val="00FF5BF5"/>
    <w:rPr>
      <w:u w:val="single"/>
    </w:rPr>
  </w:style>
  <w:style w:type="paragraph" w:customStyle="1" w:styleId="TableBodyTextRight">
    <w:name w:val="Table Body Text Right"/>
    <w:basedOn w:val="TableBodyText"/>
    <w:rsid w:val="00FF5B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5BF5"/>
    <w:rPr>
      <w:sz w:val="18"/>
    </w:rPr>
  </w:style>
  <w:style w:type="paragraph" w:customStyle="1" w:styleId="BodySmallRight">
    <w:name w:val="Body Small Right"/>
    <w:basedOn w:val="BodyTextRight"/>
    <w:rsid w:val="00FF5BF5"/>
    <w:rPr>
      <w:sz w:val="18"/>
      <w:szCs w:val="18"/>
    </w:rPr>
  </w:style>
  <w:style w:type="paragraph" w:customStyle="1" w:styleId="MarginEdition">
    <w:name w:val="Margin Edition"/>
    <w:basedOn w:val="MarginNote"/>
    <w:rsid w:val="00FF5B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5BF5"/>
    <w:rPr>
      <w:sz w:val="2"/>
      <w:szCs w:val="2"/>
    </w:rPr>
  </w:style>
  <w:style w:type="character" w:customStyle="1" w:styleId="Small">
    <w:name w:val="Small"/>
    <w:basedOn w:val="DefaultParagraphFont"/>
    <w:rsid w:val="00FF5BF5"/>
    <w:rPr>
      <w:sz w:val="16"/>
    </w:rPr>
  </w:style>
  <w:style w:type="paragraph" w:customStyle="1" w:styleId="WideTable">
    <w:name w:val="Wide Table"/>
    <w:basedOn w:val="Normal"/>
    <w:rsid w:val="00FF5B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5BF5"/>
  </w:style>
  <w:style w:type="paragraph" w:styleId="Quote">
    <w:name w:val="Quote"/>
    <w:basedOn w:val="Heading1"/>
    <w:link w:val="QuoteChar"/>
    <w:qFormat/>
    <w:rsid w:val="00FF5B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5B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5BF5"/>
    <w:pPr>
      <w:pageBreakBefore/>
    </w:pPr>
  </w:style>
  <w:style w:type="paragraph" w:customStyle="1" w:styleId="Border">
    <w:name w:val="Border"/>
    <w:basedOn w:val="Normal"/>
    <w:qFormat/>
    <w:rsid w:val="00FF5B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5B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B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B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5B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5B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5B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5B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5B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5BF5"/>
    <w:rPr>
      <w:u w:val="single"/>
    </w:rPr>
  </w:style>
  <w:style w:type="character" w:customStyle="1" w:styleId="BoldandItalics">
    <w:name w:val="Bold and Italics"/>
    <w:qFormat/>
    <w:rsid w:val="00FF5BF5"/>
    <w:rPr>
      <w:b/>
      <w:i/>
      <w:u w:val="none"/>
    </w:rPr>
  </w:style>
  <w:style w:type="paragraph" w:styleId="BalloonText">
    <w:name w:val="Balloon Text"/>
    <w:basedOn w:val="Normal"/>
    <w:link w:val="BalloonTextChar"/>
    <w:rsid w:val="00FF5B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5B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5B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5B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5B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5B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5BF5"/>
    <w:pPr>
      <w:spacing w:before="0" w:after="0"/>
    </w:pPr>
  </w:style>
  <w:style w:type="paragraph" w:customStyle="1" w:styleId="BodyTextBold">
    <w:name w:val="Body Text Bold"/>
    <w:basedOn w:val="BodyText"/>
    <w:qFormat/>
    <w:rsid w:val="00FF5BF5"/>
    <w:rPr>
      <w:b/>
    </w:rPr>
  </w:style>
  <w:style w:type="character" w:styleId="Hyperlink">
    <w:name w:val="Hyperlink"/>
    <w:basedOn w:val="DefaultParagraphFont"/>
    <w:uiPriority w:val="99"/>
    <w:unhideWhenUsed/>
    <w:rsid w:val="009245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960</Words>
  <Characters>6231</Characters>
  <Application>Microsoft Office Word</Application>
  <DocSecurity>0</DocSecurity>
  <Lines>283</Lines>
  <Paragraphs>130</Paragraphs>
  <ScaleCrop>false</ScaleCrop>
  <Company>Author-it Software Corporation Ltd.</Company>
  <LinksUpToDate>false</LinksUpToDate>
  <CharactersWithSpaces>7061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TLIL5064 Manage international special freight transport services including dangerous goods and special cargo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2024-07-12T07:58:00Z</dcterms:created>
  <dcterms:modified xsi:type="dcterms:W3CDTF">2024-07-12T07:58:00Z</dcterms:modified>
</cp:coreProperties>
</file>