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39" w:rsidP="00867B39">
      <w:pPr>
        <w:pStyle w:val="Title"/>
      </w:pPr>
      <w:r>
        <w:fldChar w:fldCharType="begin"/>
      </w:r>
      <w:r>
        <w:instrText xml:space="preserve"> TITLE   \* MERGEFORMAT </w:instrText>
      </w:r>
      <w:r>
        <w:fldChar w:fldCharType="separate"/>
      </w:r>
      <w:r>
        <w:t>Assessment Requirements for TLIL5064 Manage international special freight transport services including dangerous goods and special cargo</w:t>
      </w:r>
      <w:r>
        <w:fldChar w:fldCharType="end"/>
      </w:r>
    </w:p>
    <w:p w:rsidR="00867B39" w:rsidP="00867B39">
      <w:pPr>
        <w:pStyle w:val="Version"/>
        <w:sectPr w:rsidSect="008A1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14F6" w:rsidP="008A14F6">
      <w:pPr>
        <w:pStyle w:val="SuperHeading"/>
      </w:pPr>
      <w:r w:rsidRPr="008A14F6">
        <w:t>Assessment Requirements for TLIL5064 Manage international special freight transport services including dangerous goods and special cargo</w:t>
      </w:r>
    </w:p>
    <w:p w:rsidR="00000000" w:rsidRPr="008A14F6" w:rsidP="008A14F6">
      <w:pPr>
        <w:pStyle w:val="Heading1"/>
      </w:pPr>
      <w:bookmarkStart w:id="1" w:name="O_1067416"/>
      <w:bookmarkEnd w:id="1"/>
      <w:r w:rsidRPr="008A14F6">
        <w:t>Modification History</w:t>
      </w:r>
    </w:p>
    <w:tbl>
      <w:tblPr>
        <w:tblW w:w="9497" w:type="dxa"/>
        <w:tblLayout w:type="fixed"/>
        <w:tblCellMar>
          <w:left w:w="62" w:type="dxa"/>
          <w:right w:w="62" w:type="dxa"/>
        </w:tblCellMar>
        <w:tblLook w:val="0000"/>
      </w:tblPr>
      <w:tblGrid>
        <w:gridCol w:w="9497"/>
      </w:tblGrid>
      <w:tr w:rsidTr="008A1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F6" w:rsidP="008A14F6">
            <w:pPr>
              <w:pStyle w:val="BodyText"/>
            </w:pPr>
            <w:r w:rsidRPr="008A14F6">
              <w:rPr>
                <w:rStyle w:val="SpecialBold"/>
              </w:rPr>
              <w:t xml:space="preserve">Release 2. </w:t>
            </w:r>
            <w:r w:rsidRPr="008A14F6">
              <w:t xml:space="preserve">This is the second release of this unit </w:t>
            </w:r>
            <w:r w:rsidRPr="008A14F6">
              <w:t xml:space="preserve">of competency in the TLI Transport and Logistics Training Package: </w:t>
            </w:r>
          </w:p>
          <w:p w:rsidR="00000000" w:rsidRPr="008A14F6" w:rsidP="008A14F6">
            <w:pPr>
              <w:pStyle w:val="ListBullet"/>
            </w:pPr>
            <w:r w:rsidRPr="008A14F6">
              <w:tab/>
              <w:t xml:space="preserve">Minor word changes (biosecurity and quarantine requirements) in Knowledge Evidence </w:t>
            </w:r>
          </w:p>
          <w:p w:rsidR="00000000" w:rsidP="008A14F6">
            <w:pPr>
              <w:pStyle w:val="ListBullet"/>
              <w:rPr>
                <w:lang w:val="en-NZ"/>
              </w:rPr>
            </w:pPr>
            <w:r w:rsidRPr="008A14F6">
              <w:tab/>
              <w:t>Minor statement changes in Assessment Conditions.</w:t>
            </w:r>
          </w:p>
        </w:tc>
      </w:tr>
      <w:tr w:rsidTr="008A1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F6" w:rsidP="008A14F6">
            <w:pPr>
              <w:pStyle w:val="BodyText"/>
            </w:pPr>
            <w:r w:rsidRPr="008A14F6">
              <w:rPr>
                <w:rStyle w:val="SpecialBold"/>
              </w:rPr>
              <w:t xml:space="preserve">Release 1. </w:t>
            </w:r>
            <w:r w:rsidRPr="008A14F6">
              <w:t xml:space="preserve">This is the first release of this unit </w:t>
            </w:r>
            <w:r w:rsidRPr="008A14F6">
              <w:t>of competency in the TLI Transport and Logistics Training Package.</w:t>
            </w:r>
          </w:p>
        </w:tc>
      </w:tr>
    </w:tbl>
    <w:p w:rsidR="00000000" w:rsidRPr="008A14F6" w:rsidP="008A14F6">
      <w:pPr>
        <w:pStyle w:val="NoPaddingFontSize1"/>
      </w:pPr>
    </w:p>
    <w:p w:rsidR="00000000" w:rsidRPr="008A14F6" w:rsidP="008A14F6">
      <w:pPr>
        <w:pStyle w:val="AllowPageBreak"/>
      </w:pPr>
    </w:p>
    <w:p w:rsidR="00000000" w:rsidRPr="008A14F6" w:rsidP="008A14F6">
      <w:pPr>
        <w:pStyle w:val="Heading1"/>
      </w:pPr>
      <w:bookmarkStart w:id="2" w:name="O_1067415"/>
      <w:bookmarkEnd w:id="2"/>
      <w:r w:rsidRPr="008A14F6">
        <w:t>Performance Evidence</w:t>
      </w:r>
    </w:p>
    <w:tbl>
      <w:tblPr>
        <w:tblW w:w="9497" w:type="dxa"/>
        <w:tblLayout w:type="fixed"/>
        <w:tblCellMar>
          <w:left w:w="62" w:type="dxa"/>
          <w:right w:w="62" w:type="dxa"/>
        </w:tblCellMar>
        <w:tblLook w:val="0000"/>
      </w:tblPr>
      <w:tblGrid>
        <w:gridCol w:w="9497"/>
      </w:tblGrid>
      <w:tr w:rsidTr="008A1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F6" w:rsidP="008A14F6">
            <w:pPr>
              <w:pStyle w:val="BodyText"/>
            </w:pPr>
            <w:r w:rsidRPr="008A14F6">
              <w:t>Evidence required to demonstrate competence in this unit must be relevant to and satisfy all of the requirements of the elements and performance cr</w:t>
            </w:r>
            <w:r w:rsidRPr="008A14F6">
              <w:t>iteria on at least one occasion and include:</w:t>
            </w:r>
          </w:p>
          <w:p w:rsidR="00000000" w:rsidRPr="008A14F6" w:rsidP="008A14F6">
            <w:pPr>
              <w:pStyle w:val="ListBullet"/>
            </w:pPr>
            <w:r w:rsidRPr="008A14F6">
              <w:t>applying relevant codes of practice and legislative requirements including those applicable to special international freight transport services and the international transport of dangerous goods</w:t>
            </w:r>
          </w:p>
          <w:p w:rsidR="00000000" w:rsidRPr="008A14F6" w:rsidP="008A14F6">
            <w:pPr>
              <w:pStyle w:val="ListBullet"/>
            </w:pPr>
            <w:r w:rsidRPr="008A14F6">
              <w:t>applying risk m</w:t>
            </w:r>
            <w:r w:rsidRPr="008A14F6">
              <w:t>anagement strategies and implementing contingency plans when providing special international freight transport services and organising international transport of dangerous goods</w:t>
            </w:r>
          </w:p>
          <w:p w:rsidR="00000000" w:rsidRPr="008A14F6" w:rsidP="008A14F6">
            <w:pPr>
              <w:pStyle w:val="ListBullet"/>
            </w:pPr>
            <w:r w:rsidRPr="008A14F6">
              <w:t>completing documentation related to providing special international freight tr</w:t>
            </w:r>
            <w:r w:rsidRPr="008A14F6">
              <w:t>ansport services, including data entry for information technology system</w:t>
            </w:r>
          </w:p>
          <w:p w:rsidR="00000000" w:rsidRPr="008A14F6" w:rsidP="008A14F6">
            <w:pPr>
              <w:pStyle w:val="ListBullet"/>
            </w:pPr>
            <w:r w:rsidRPr="008A14F6">
              <w:t>identifying, reporting and/or rectifying identified problems and issues promptly, in accordance with regulatory requirements and workplace procedures</w:t>
            </w:r>
          </w:p>
          <w:p w:rsidR="00000000" w:rsidRPr="008A14F6" w:rsidP="008A14F6">
            <w:pPr>
              <w:pStyle w:val="ListBullet"/>
            </w:pPr>
            <w:r w:rsidRPr="008A14F6">
              <w:t>managing, organising and monitoring:</w:t>
            </w:r>
          </w:p>
          <w:p w:rsidR="00000000" w:rsidRPr="008A14F6" w:rsidP="008A14F6">
            <w:pPr>
              <w:pStyle w:val="ListBullet2"/>
            </w:pPr>
            <w:r w:rsidRPr="008A14F6">
              <w:t>international forwarding of dangerous and hazardous goods</w:t>
            </w:r>
          </w:p>
          <w:p w:rsidR="00000000" w:rsidRPr="008A14F6" w:rsidP="008A14F6">
            <w:pPr>
              <w:pStyle w:val="ListBullet2"/>
            </w:pPr>
            <w:r w:rsidRPr="008A14F6">
              <w:t>special forwarding projects</w:t>
            </w:r>
          </w:p>
          <w:p w:rsidR="00000000" w:rsidRPr="008A14F6" w:rsidP="008A14F6">
            <w:pPr>
              <w:pStyle w:val="ListBullet2"/>
            </w:pPr>
            <w:r w:rsidRPr="008A14F6">
              <w:t>special international freight transport services and cargo</w:t>
            </w:r>
          </w:p>
          <w:p w:rsidR="00000000" w:rsidRPr="008A14F6" w:rsidP="008A14F6">
            <w:pPr>
              <w:pStyle w:val="ListBullet"/>
            </w:pPr>
            <w:r w:rsidRPr="008A14F6">
              <w:t>operating and adapting to differences in equipment and systems in accord</w:t>
            </w:r>
            <w:r w:rsidRPr="008A14F6">
              <w:t>ance with operating procedures</w:t>
            </w:r>
          </w:p>
          <w:p w:rsidR="00000000" w:rsidRPr="008A14F6" w:rsidP="008A14F6">
            <w:pPr>
              <w:pStyle w:val="ListBullet"/>
            </w:pPr>
            <w:r w:rsidRPr="008A14F6">
              <w:t>operating information and communications technology equipment to required protocol</w:t>
            </w:r>
          </w:p>
          <w:p w:rsidR="00000000" w:rsidRPr="008A14F6" w:rsidP="008A14F6">
            <w:pPr>
              <w:pStyle w:val="ListBullet"/>
            </w:pPr>
            <w:r w:rsidRPr="008A14F6">
              <w:t>reading and interpreting relevant instructions, procedures, information and labels</w:t>
            </w:r>
          </w:p>
          <w:p w:rsidR="00000000" w:rsidRPr="008A14F6" w:rsidP="008A14F6">
            <w:pPr>
              <w:pStyle w:val="ListBullet"/>
            </w:pPr>
            <w:r w:rsidRPr="008A14F6">
              <w:t xml:space="preserve">selecting and using required personal protective equipment </w:t>
            </w:r>
            <w:r w:rsidRPr="008A14F6">
              <w:t>(PPE) conforming to industry and work health and safety (WHS)/occupational health and safety (OHS) standards.</w:t>
            </w:r>
          </w:p>
        </w:tc>
      </w:tr>
    </w:tbl>
    <w:p w:rsidR="00000000" w:rsidRPr="008A14F6" w:rsidP="008A14F6">
      <w:pPr>
        <w:pStyle w:val="NoPaddingFontSize1"/>
      </w:pPr>
    </w:p>
    <w:p w:rsidR="00000000" w:rsidRPr="008A14F6" w:rsidP="008A14F6">
      <w:pPr>
        <w:pStyle w:val="AllowPageBreak"/>
      </w:pPr>
    </w:p>
    <w:p w:rsidR="00000000" w:rsidRPr="008A14F6" w:rsidP="008A14F6">
      <w:pPr>
        <w:pStyle w:val="Heading1"/>
      </w:pPr>
      <w:bookmarkStart w:id="3" w:name="O_1067414"/>
      <w:bookmarkEnd w:id="3"/>
      <w:r w:rsidRPr="008A14F6">
        <w:t>Knowledge Evidence</w:t>
      </w:r>
    </w:p>
    <w:tbl>
      <w:tblPr>
        <w:tblW w:w="9497" w:type="dxa"/>
        <w:tblLayout w:type="fixed"/>
        <w:tblCellMar>
          <w:left w:w="62" w:type="dxa"/>
          <w:right w:w="62" w:type="dxa"/>
        </w:tblCellMar>
        <w:tblLook w:val="0000"/>
      </w:tblPr>
      <w:tblGrid>
        <w:gridCol w:w="9497"/>
      </w:tblGrid>
      <w:tr w:rsidTr="008A1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F6" w:rsidP="008A14F6">
            <w:pPr>
              <w:pStyle w:val="BodyText"/>
            </w:pPr>
            <w:r w:rsidRPr="008A14F6">
              <w:t xml:space="preserve">Evidence required to demonstrate competence in this unit must be relevant to and satisfy all of </w:t>
            </w:r>
            <w:r w:rsidRPr="008A14F6">
              <w:t>the requirements of the elements and performance criteria and include knowledge of:</w:t>
            </w:r>
          </w:p>
          <w:p w:rsidR="00000000" w:rsidRPr="008A14F6" w:rsidP="008A14F6">
            <w:pPr>
              <w:pStyle w:val="ListBullet"/>
            </w:pPr>
            <w:r w:rsidRPr="008A14F6">
              <w:t>Australian regulations and legislation including:</w:t>
            </w:r>
          </w:p>
          <w:p w:rsidR="00000000" w:rsidRPr="008A14F6" w:rsidP="008A14F6">
            <w:pPr>
              <w:pStyle w:val="ListBullet2"/>
            </w:pPr>
            <w:r w:rsidRPr="008A14F6">
              <w:t>Australian and internati</w:t>
            </w:r>
            <w:r w:rsidRPr="008A14F6">
              <w:t>onal regulations and codes of practice for handling and transporting dangerous goods:</w:t>
            </w:r>
          </w:p>
          <w:p w:rsidR="00000000" w:rsidRPr="008A14F6" w:rsidP="008A14F6">
            <w:pPr>
              <w:pStyle w:val="ListBullet3"/>
            </w:pPr>
            <w:r w:rsidRPr="008A14F6">
              <w:t>Australian and international codes for transporting explosives</w:t>
            </w:r>
          </w:p>
          <w:p w:rsidR="00000000" w:rsidRPr="008A14F6" w:rsidP="008A14F6">
            <w:pPr>
              <w:pStyle w:val="ListBullet3"/>
            </w:pPr>
            <w:r w:rsidRPr="008A14F6">
              <w:t>Australian Dangerous Goods (ADG) Code</w:t>
            </w:r>
          </w:p>
          <w:p w:rsidR="00000000" w:rsidRPr="008A14F6" w:rsidP="008A14F6">
            <w:pPr>
              <w:pStyle w:val="ListBullet3"/>
            </w:pPr>
            <w:r w:rsidRPr="008A14F6">
              <w:t>Australian Marine Orders and the International Maritime Dangerous Goods (IMDG) Code</w:t>
            </w:r>
          </w:p>
          <w:p w:rsidR="00000000" w:rsidRPr="008A14F6" w:rsidP="008A14F6">
            <w:pPr>
              <w:pStyle w:val="ListBullet3"/>
            </w:pPr>
            <w:r w:rsidRPr="008A14F6">
              <w:t>International Air Transport Association (IATA) Dangerous Goods Regulations (DGRs)</w:t>
            </w:r>
          </w:p>
          <w:p w:rsidR="00000000" w:rsidRPr="008A14F6" w:rsidP="008A14F6">
            <w:pPr>
              <w:pStyle w:val="ListBullet2"/>
            </w:pPr>
            <w:r w:rsidRPr="008A14F6">
              <w:t>Australian and international regulations, conventions and codes of practice for the inter</w:t>
            </w:r>
            <w:r w:rsidRPr="008A14F6">
              <w:t>national transport of special freight and dangerous goods</w:t>
            </w:r>
          </w:p>
          <w:p w:rsidR="00000000" w:rsidRPr="008A14F6" w:rsidP="008A14F6">
            <w:pPr>
              <w:pStyle w:val="ListBullet2"/>
            </w:pPr>
            <w:r w:rsidRPr="008A14F6">
              <w:t>relevant Australian and international environmental protection legislation including biosecurity and quarantine requirements</w:t>
            </w:r>
          </w:p>
          <w:p w:rsidR="00000000" w:rsidRPr="008A14F6" w:rsidP="008A14F6">
            <w:pPr>
              <w:pStyle w:val="ListBullet2"/>
            </w:pPr>
            <w:r w:rsidRPr="008A14F6">
              <w:t>relevant Australian and international standards and certification require</w:t>
            </w:r>
            <w:r w:rsidRPr="008A14F6">
              <w:t>ments</w:t>
            </w:r>
          </w:p>
          <w:p w:rsidR="00000000" w:rsidRPr="008A14F6" w:rsidP="008A14F6">
            <w:pPr>
              <w:pStyle w:val="ListBullet2"/>
            </w:pPr>
            <w:r w:rsidRPr="008A14F6">
              <w:t>relevant Australian and international transport security and safety legislation</w:t>
            </w:r>
          </w:p>
          <w:p w:rsidR="00000000" w:rsidRPr="008A14F6" w:rsidP="008A14F6">
            <w:pPr>
              <w:pStyle w:val="ListBullet2"/>
            </w:pPr>
            <w:r w:rsidRPr="008A14F6">
              <w:t>relevant regulations for importing and exporting special freight and dangerous goods including customs, quarantine and bond requirements</w:t>
            </w:r>
          </w:p>
          <w:p w:rsidR="00000000" w:rsidRPr="008A14F6" w:rsidP="008A14F6">
            <w:pPr>
              <w:pStyle w:val="ListBullet2"/>
            </w:pPr>
            <w:r w:rsidRPr="008A14F6">
              <w:t>relevant regulations for internat</w:t>
            </w:r>
            <w:r w:rsidRPr="008A14F6">
              <w:t>ional trading and financial transactions</w:t>
            </w:r>
          </w:p>
          <w:p w:rsidR="00000000" w:rsidRPr="008A14F6" w:rsidP="008A14F6">
            <w:pPr>
              <w:pStyle w:val="ListBullet"/>
            </w:pPr>
            <w:r w:rsidRPr="008A14F6">
              <w:t>dangerous goods – definition and regulations applicable for their carriage on various modes of international transport available</w:t>
            </w:r>
          </w:p>
          <w:p w:rsidR="00000000" w:rsidRPr="008A14F6" w:rsidP="008A14F6">
            <w:pPr>
              <w:pStyle w:val="ListBullet"/>
            </w:pPr>
            <w:r w:rsidRPr="008A14F6">
              <w:t>definition and procedures/costs for using various types of carnets in providing special international freight transport services</w:t>
            </w:r>
          </w:p>
          <w:p w:rsidR="00000000" w:rsidRPr="008A14F6" w:rsidP="008A14F6">
            <w:pPr>
              <w:pStyle w:val="ListBullet"/>
            </w:pPr>
            <w:r w:rsidRPr="008A14F6">
              <w:t>issues and solutions for forwarding of special cargo, including classified goods, perishables, flowers and plants, livestock, a</w:t>
            </w:r>
            <w:r w:rsidRPr="008A14F6">
              <w:t>rtworks, high value goods, and heavy-weight and out-of-gauge cargo</w:t>
            </w:r>
          </w:p>
          <w:p w:rsidR="00000000" w:rsidRPr="008A14F6" w:rsidP="008A14F6">
            <w:pPr>
              <w:pStyle w:val="ListBullet"/>
            </w:pPr>
            <w:r w:rsidRPr="008A14F6">
              <w:t>issues and solutions for special forwarding projects</w:t>
            </w:r>
          </w:p>
          <w:p w:rsidR="00000000" w:rsidRPr="008A14F6" w:rsidP="008A14F6">
            <w:pPr>
              <w:pStyle w:val="ListBullet"/>
            </w:pPr>
            <w:r w:rsidRPr="008A14F6">
              <w:t>national and international requirements for classifying and labelling dangerous goods</w:t>
            </w:r>
          </w:p>
          <w:p w:rsidR="00000000" w:rsidRPr="008A14F6" w:rsidP="008A14F6">
            <w:pPr>
              <w:pStyle w:val="ListBullet"/>
            </w:pPr>
            <w:r w:rsidRPr="008A14F6">
              <w:t>procedures and Australian and international codes,</w:t>
            </w:r>
            <w:r w:rsidRPr="008A14F6">
              <w:t xml:space="preserve"> conventions and regulations for international transport of dangerous goods</w:t>
            </w:r>
          </w:p>
          <w:p w:rsidR="00000000" w:rsidRPr="008A14F6" w:rsidP="008A14F6">
            <w:pPr>
              <w:pStyle w:val="ListBullet"/>
            </w:pPr>
            <w:r w:rsidRPr="008A14F6">
              <w:t>procedures and protocols for providing special international freight transport services and organising the forwarding of dangerous goods</w:t>
            </w:r>
          </w:p>
          <w:p w:rsidR="00000000" w:rsidRPr="008A14F6" w:rsidP="008A14F6">
            <w:pPr>
              <w:pStyle w:val="ListBullet"/>
            </w:pPr>
            <w:r w:rsidRPr="008A14F6">
              <w:t>procedures, regulations and conventions app</w:t>
            </w:r>
            <w:r w:rsidRPr="008A14F6">
              <w:t>licable to providing special international freight transport services (including those applicable to importing, exporting and transiting goods)</w:t>
            </w:r>
          </w:p>
          <w:p w:rsidR="00000000" w:rsidRPr="008A14F6" w:rsidP="008A14F6">
            <w:pPr>
              <w:pStyle w:val="ListBullet"/>
            </w:pPr>
            <w:r w:rsidRPr="008A14F6">
              <w:t>requirements for dangerous goods documentation</w:t>
            </w:r>
          </w:p>
          <w:p w:rsidR="00000000" w:rsidRPr="008A14F6" w:rsidP="008A14F6">
            <w:pPr>
              <w:pStyle w:val="ListBullet"/>
            </w:pPr>
            <w:r w:rsidRPr="008A14F6">
              <w:t>sources of information and documentation needed when providing sp</w:t>
            </w:r>
            <w:r w:rsidRPr="008A14F6">
              <w:t>ecial international freight transport services and organising the forwarding of dangerous goods</w:t>
            </w:r>
          </w:p>
          <w:p w:rsidR="00000000" w:rsidRPr="008A14F6" w:rsidP="008A14F6">
            <w:pPr>
              <w:pStyle w:val="ListBullet"/>
            </w:pPr>
            <w:r w:rsidRPr="008A14F6">
              <w:t>special international freight transport services – definitions</w:t>
            </w:r>
          </w:p>
          <w:p w:rsidR="00000000" w:rsidRPr="008A14F6" w:rsidP="008A14F6">
            <w:pPr>
              <w:pStyle w:val="ListBullet"/>
            </w:pPr>
            <w:r w:rsidRPr="008A14F6">
              <w:t>training requirements for the safe packaging, labelling, documentation, handling and transport of</w:t>
            </w:r>
            <w:r w:rsidRPr="008A14F6">
              <w:t xml:space="preserve"> dangerous goods</w:t>
            </w:r>
          </w:p>
          <w:p w:rsidR="00000000" w:rsidRPr="008A14F6" w:rsidP="008A14F6">
            <w:pPr>
              <w:pStyle w:val="ListBullet"/>
            </w:pPr>
            <w:r w:rsidRPr="008A14F6">
              <w:t>typical problems and issues that need to be resolved when providing special international freight transport services and organising the forwarding of dangerous goods, and related appropriate action that can be taken.</w:t>
            </w:r>
          </w:p>
        </w:tc>
      </w:tr>
    </w:tbl>
    <w:p w:rsidR="00000000" w:rsidRPr="008A14F6" w:rsidP="008A14F6">
      <w:pPr>
        <w:pStyle w:val="NoPaddingFontSize1"/>
      </w:pPr>
    </w:p>
    <w:p w:rsidR="00000000" w:rsidRPr="008A14F6" w:rsidP="008A14F6">
      <w:pPr>
        <w:pStyle w:val="AllowPageBreak"/>
      </w:pPr>
    </w:p>
    <w:p w:rsidR="00000000" w:rsidRPr="008A14F6" w:rsidP="008A14F6">
      <w:pPr>
        <w:pStyle w:val="Heading1"/>
      </w:pPr>
      <w:bookmarkStart w:id="4" w:name="O_1067413"/>
      <w:bookmarkEnd w:id="4"/>
      <w:r w:rsidRPr="008A14F6">
        <w:t>A</w:t>
      </w:r>
      <w:r w:rsidRPr="008A14F6">
        <w:t>ssessment Conditions</w:t>
      </w:r>
    </w:p>
    <w:tbl>
      <w:tblPr>
        <w:tblW w:w="9497" w:type="dxa"/>
        <w:tblLayout w:type="fixed"/>
        <w:tblCellMar>
          <w:left w:w="62" w:type="dxa"/>
          <w:right w:w="62" w:type="dxa"/>
        </w:tblCellMar>
        <w:tblLook w:val="0000"/>
      </w:tblPr>
      <w:tblGrid>
        <w:gridCol w:w="9497"/>
      </w:tblGrid>
      <w:tr w:rsidTr="008A1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F6" w:rsidP="008A14F6">
            <w:pPr>
              <w:pStyle w:val="BodyText"/>
            </w:pPr>
            <w:r w:rsidRPr="008A14F6">
              <w:t xml:space="preserve">Assessors must hold credentials specified within the Standards for Registered Training Organisations current at the time of assessment. </w:t>
            </w:r>
          </w:p>
          <w:p w:rsidR="00000000" w:rsidRPr="008A14F6" w:rsidP="008A14F6">
            <w:pPr>
              <w:pStyle w:val="BodyText"/>
            </w:pPr>
            <w:r w:rsidRPr="008A14F6">
              <w:t xml:space="preserve">Assessment must satisfy the Principles of Assessment and Rules </w:t>
            </w:r>
            <w:r w:rsidRPr="008A14F6">
              <w:t>of Evidence and all regulatory requirements included within the Standards for Registered Training Organisations current at the time of assessment.</w:t>
            </w:r>
          </w:p>
          <w:p w:rsidR="00000000" w:rsidRPr="008A14F6" w:rsidP="008A14F6">
            <w:pPr>
              <w:pStyle w:val="BodyText"/>
            </w:pPr>
            <w:r w:rsidRPr="008A14F6">
              <w:t>Assessment must occur in workplace operational situations where it is appropriate to do so; where this is not</w:t>
            </w:r>
            <w:r w:rsidRPr="008A14F6">
              <w:t xml:space="preserve"> appropriate, assessment must occur in simulated workplace operational situations that replicate workplace conditions.</w:t>
            </w:r>
          </w:p>
          <w:p w:rsidR="00000000" w:rsidRPr="008A14F6" w:rsidP="008A14F6">
            <w:pPr>
              <w:pStyle w:val="BodyText"/>
            </w:pPr>
            <w:r w:rsidRPr="008A14F6">
              <w:t>Assessment processes and techniques must be appropriate to the language, literacy and numeracy requirements of the work being performed a</w:t>
            </w:r>
            <w:r w:rsidRPr="008A14F6">
              <w:t>nd the needs of the candidate.</w:t>
            </w:r>
          </w:p>
          <w:p w:rsidR="00000000" w:rsidRPr="008A14F6" w:rsidP="008A14F6">
            <w:pPr>
              <w:pStyle w:val="BodyText"/>
            </w:pPr>
            <w:r w:rsidRPr="008A14F6">
              <w:t>Resources for assessment must include:</w:t>
            </w:r>
          </w:p>
          <w:p w:rsidR="00000000" w:rsidRPr="008A14F6" w:rsidP="008A14F6">
            <w:pPr>
              <w:pStyle w:val="ListBullet"/>
            </w:pPr>
            <w:r w:rsidRPr="008A14F6">
              <w:t>a range of relevant exercises, case studies and/or simulations</w:t>
            </w:r>
          </w:p>
          <w:p w:rsidR="00000000" w:rsidRPr="008A14F6" w:rsidP="008A14F6">
            <w:pPr>
              <w:pStyle w:val="ListBullet"/>
            </w:pPr>
            <w:r w:rsidRPr="008A14F6">
              <w:t>relevant materials, tools, equipment and PPE currently used in industry</w:t>
            </w:r>
          </w:p>
          <w:p w:rsidR="00000000" w:rsidRPr="008A14F6" w:rsidP="008A14F6">
            <w:pPr>
              <w:pStyle w:val="ListBullet"/>
            </w:pPr>
            <w:r w:rsidRPr="008A14F6">
              <w:t>applicable documentation including workplace proce</w:t>
            </w:r>
            <w:r w:rsidRPr="008A14F6">
              <w:t>dures, regulations, codes of practice and operation manuals.</w:t>
            </w:r>
          </w:p>
        </w:tc>
      </w:tr>
    </w:tbl>
    <w:p w:rsidR="00000000" w:rsidRPr="008A14F6" w:rsidP="008A14F6">
      <w:pPr>
        <w:pStyle w:val="NoPaddingFontSize1"/>
      </w:pPr>
    </w:p>
    <w:p w:rsidR="00000000" w:rsidRPr="008A14F6" w:rsidP="008A14F6">
      <w:pPr>
        <w:pStyle w:val="AllowPageBreak"/>
      </w:pPr>
    </w:p>
    <w:p w:rsidR="00000000" w:rsidRPr="008A14F6" w:rsidP="008A14F6">
      <w:pPr>
        <w:pStyle w:val="Heading1"/>
      </w:pPr>
      <w:bookmarkStart w:id="5" w:name="O_1067428"/>
      <w:bookmarkEnd w:id="5"/>
      <w:r w:rsidRPr="008A14F6">
        <w:t>Links</w:t>
      </w:r>
    </w:p>
    <w:p w:rsidR="00000000" w:rsidRPr="008A14F6" w:rsidP="00867B39">
      <w:pPr>
        <w:pStyle w:val="BodyText"/>
      </w:pPr>
      <w:r w:rsidRPr="008A14F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20786">
        <w:rPr>
          <w:rStyle w:val="Hyperlink"/>
        </w:rPr>
        <w:t>https://vetnet.gov.au/Pages/TrainingDocs.aspx?q=df441c6e-213d-43e3-874c-0b3f7036d851</w:t>
      </w:r>
      <w:r>
        <w:fldChar w:fldCharType="end"/>
      </w:r>
    </w:p>
    <w:p w:rsidR="00000000" w:rsidRPr="008A14F6" w:rsidP="008A14F6"/>
    <w:sectPr w:rsidSect="008A14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F6" w:rsidRPr="00867B39" w:rsidP="00867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39" w:rsidP="008A1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B39" w:rsidP="008A14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67B39" w:rsidP="008A1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4F6" w:rsidRPr="00867B39" w:rsidP="00867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39" w:rsidRPr="002D2AF8" w:rsidP="008A14F6">
    <w:pPr>
      <w:pStyle w:val="Header"/>
      <w:framePr w:wrap="around"/>
    </w:pPr>
    <w:r>
      <w:fldChar w:fldCharType="begin"/>
    </w:r>
    <w:r>
      <w:instrText xml:space="preserve"> TITLE   \* MERGEFORMAT </w:instrText>
    </w:r>
    <w:r>
      <w:fldChar w:fldCharType="separate"/>
    </w:r>
    <w:r>
      <w:t>Assessment Requirements for TLIL5064 Manage international special freight transport services including dangerous goods and special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67B39" w:rsidP="008A1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CA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C9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0B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4F6"/>
    <w:pPr>
      <w:spacing w:before="360" w:after="60"/>
      <w:outlineLvl w:val="0"/>
    </w:pPr>
    <w:rPr>
      <w:sz w:val="32"/>
    </w:rPr>
  </w:style>
  <w:style w:type="paragraph" w:styleId="Heading2">
    <w:name w:val="heading 2"/>
    <w:basedOn w:val="HeadingBase"/>
    <w:next w:val="BodyText"/>
    <w:link w:val="Heading2Char"/>
    <w:qFormat/>
    <w:rsid w:val="008A14F6"/>
    <w:pPr>
      <w:keepLines/>
      <w:spacing w:before="240" w:after="120"/>
      <w:outlineLvl w:val="1"/>
    </w:pPr>
    <w:rPr>
      <w:sz w:val="28"/>
      <w:szCs w:val="40"/>
    </w:rPr>
  </w:style>
  <w:style w:type="paragraph" w:styleId="Heading3">
    <w:name w:val="heading 3"/>
    <w:basedOn w:val="HeadingBase"/>
    <w:next w:val="BodyText"/>
    <w:link w:val="Heading3Char"/>
    <w:qFormat/>
    <w:rsid w:val="008A14F6"/>
    <w:pPr>
      <w:spacing w:before="180" w:after="120"/>
      <w:outlineLvl w:val="2"/>
    </w:pPr>
    <w:rPr>
      <w:spacing w:val="-10"/>
      <w:kern w:val="32"/>
    </w:rPr>
  </w:style>
  <w:style w:type="paragraph" w:styleId="Heading4">
    <w:name w:val="heading 4"/>
    <w:basedOn w:val="HeadingBase"/>
    <w:next w:val="BodyText"/>
    <w:link w:val="Heading4Char"/>
    <w:qFormat/>
    <w:rsid w:val="008A14F6"/>
    <w:pPr>
      <w:spacing w:before="160" w:after="120"/>
      <w:outlineLvl w:val="3"/>
    </w:pPr>
    <w:rPr>
      <w:sz w:val="22"/>
    </w:rPr>
  </w:style>
  <w:style w:type="paragraph" w:styleId="Heading5">
    <w:name w:val="heading 5"/>
    <w:basedOn w:val="HeadingBase"/>
    <w:next w:val="Normal"/>
    <w:link w:val="Heading5Char"/>
    <w:qFormat/>
    <w:rsid w:val="008A14F6"/>
    <w:pPr>
      <w:spacing w:before="80"/>
      <w:outlineLvl w:val="4"/>
    </w:pPr>
    <w:rPr>
      <w:color w:val="918585"/>
      <w:sz w:val="20"/>
    </w:rPr>
  </w:style>
  <w:style w:type="paragraph" w:styleId="Heading6">
    <w:name w:val="heading 6"/>
    <w:basedOn w:val="HeadingBase"/>
    <w:next w:val="Normal"/>
    <w:link w:val="Heading6Char"/>
    <w:qFormat/>
    <w:rsid w:val="008A14F6"/>
    <w:pPr>
      <w:spacing w:before="60"/>
      <w:outlineLvl w:val="5"/>
    </w:pPr>
    <w:rPr>
      <w:color w:val="918585"/>
      <w:sz w:val="20"/>
    </w:rPr>
  </w:style>
  <w:style w:type="paragraph" w:styleId="Heading7">
    <w:name w:val="heading 7"/>
    <w:basedOn w:val="Normal"/>
    <w:next w:val="Normal"/>
    <w:link w:val="Heading7Char"/>
    <w:qFormat/>
    <w:rsid w:val="008A14F6"/>
    <w:pPr>
      <w:ind w:left="720"/>
      <w:outlineLvl w:val="6"/>
    </w:pPr>
    <w:rPr>
      <w:i/>
    </w:rPr>
  </w:style>
  <w:style w:type="paragraph" w:styleId="Heading8">
    <w:name w:val="heading 8"/>
    <w:basedOn w:val="Normal"/>
    <w:next w:val="Normal"/>
    <w:link w:val="Heading8Char"/>
    <w:qFormat/>
    <w:rsid w:val="008A14F6"/>
    <w:pPr>
      <w:ind w:left="720"/>
      <w:outlineLvl w:val="7"/>
    </w:pPr>
    <w:rPr>
      <w:i/>
    </w:rPr>
  </w:style>
  <w:style w:type="paragraph" w:styleId="Heading9">
    <w:name w:val="heading 9"/>
    <w:basedOn w:val="Normal"/>
    <w:next w:val="Normal"/>
    <w:link w:val="Heading9Char"/>
    <w:qFormat/>
    <w:rsid w:val="008A14F6"/>
    <w:pPr>
      <w:ind w:left="720"/>
      <w:outlineLvl w:val="8"/>
    </w:pPr>
    <w:rPr>
      <w:i/>
    </w:rPr>
  </w:style>
  <w:style w:type="character" w:default="1" w:styleId="DefaultParagraphFont">
    <w:name w:val="Default Paragraph Font"/>
    <w:uiPriority w:val="1"/>
    <w:unhideWhenUsed/>
    <w:rsid w:val="008A1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4F6"/>
  </w:style>
  <w:style w:type="character" w:customStyle="1" w:styleId="Heading1Char">
    <w:name w:val="Heading 1 Char"/>
    <w:basedOn w:val="DefaultParagraphFont"/>
    <w:link w:val="Heading1"/>
    <w:rsid w:val="008A14F6"/>
    <w:rPr>
      <w:rFonts w:ascii="Times New Roman" w:eastAsia="Times New Roman" w:hAnsi="Times New Roman" w:cs="Times New Roman"/>
      <w:b/>
      <w:sz w:val="32"/>
      <w:szCs w:val="20"/>
      <w:lang w:eastAsia="en-US"/>
    </w:rPr>
  </w:style>
  <w:style w:type="paragraph" w:styleId="BodyText">
    <w:name w:val="Body Text"/>
    <w:basedOn w:val="Normal"/>
    <w:link w:val="BodyTextChar"/>
    <w:rsid w:val="008A1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4F6"/>
    <w:rPr>
      <w:rFonts w:ascii="Times New Roman" w:eastAsia="Times New Roman" w:hAnsi="Times New Roman" w:cs="Times New Roman"/>
      <w:sz w:val="24"/>
      <w:lang w:eastAsia="en-US"/>
    </w:rPr>
  </w:style>
  <w:style w:type="paragraph" w:styleId="ListBullet">
    <w:name w:val="List Bullet"/>
    <w:basedOn w:val="List"/>
    <w:rsid w:val="008A14F6"/>
    <w:pPr>
      <w:numPr>
        <w:numId w:val="13"/>
      </w:numPr>
      <w:tabs>
        <w:tab w:val="clear" w:pos="340"/>
      </w:tabs>
      <w:spacing w:before="40" w:after="40"/>
    </w:pPr>
  </w:style>
  <w:style w:type="character" w:customStyle="1" w:styleId="SpecialBold">
    <w:name w:val="Special Bold"/>
    <w:basedOn w:val="DefaultParagraphFont"/>
    <w:rsid w:val="008A14F6"/>
    <w:rPr>
      <w:b/>
      <w:spacing w:val="0"/>
    </w:rPr>
  </w:style>
  <w:style w:type="paragraph" w:styleId="ListBullet2">
    <w:name w:val="List Bullet 2"/>
    <w:basedOn w:val="List2"/>
    <w:rsid w:val="008A14F6"/>
    <w:pPr>
      <w:numPr>
        <w:numId w:val="14"/>
      </w:numPr>
      <w:tabs>
        <w:tab w:val="clear" w:pos="680"/>
      </w:tabs>
    </w:pPr>
  </w:style>
  <w:style w:type="paragraph" w:customStyle="1" w:styleId="SuperHeading">
    <w:name w:val="SuperHeading"/>
    <w:basedOn w:val="Normal"/>
    <w:rsid w:val="008A14F6"/>
    <w:pPr>
      <w:spacing w:before="240" w:after="120"/>
      <w:outlineLvl w:val="0"/>
    </w:pPr>
    <w:rPr>
      <w:rFonts w:ascii="Times New Roman" w:hAnsi="Times New Roman"/>
      <w:b/>
      <w:sz w:val="32"/>
    </w:rPr>
  </w:style>
  <w:style w:type="paragraph" w:customStyle="1" w:styleId="AllowPageBreak">
    <w:name w:val="AllowPageBreak"/>
    <w:rsid w:val="008A14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14F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1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4F6"/>
    <w:rPr>
      <w:rFonts w:ascii="Courier New" w:eastAsia="Times New Roman" w:hAnsi="Courier New" w:cs="Times New Roman"/>
      <w:i/>
      <w:szCs w:val="20"/>
      <w:lang w:eastAsia="en-US"/>
    </w:rPr>
  </w:style>
  <w:style w:type="paragraph" w:customStyle="1" w:styleId="HeadingBase">
    <w:name w:val="Heading Base"/>
    <w:rsid w:val="008A1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4F6"/>
    <w:pPr>
      <w:tabs>
        <w:tab w:val="right" w:leader="dot" w:pos="9072"/>
      </w:tabs>
      <w:ind w:left="567"/>
    </w:pPr>
    <w:rPr>
      <w:szCs w:val="22"/>
    </w:rPr>
  </w:style>
  <w:style w:type="paragraph" w:customStyle="1" w:styleId="TOCBase">
    <w:name w:val="TOC Base"/>
    <w:rsid w:val="008A1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4F6"/>
    <w:pPr>
      <w:tabs>
        <w:tab w:val="right" w:leader="dot" w:pos="9072"/>
      </w:tabs>
      <w:spacing w:before="40" w:after="40"/>
      <w:ind w:left="284"/>
    </w:pPr>
    <w:rPr>
      <w:rFonts w:ascii="Times New Roman" w:hAnsi="Times New Roman"/>
    </w:rPr>
  </w:style>
  <w:style w:type="paragraph" w:styleId="TOC1">
    <w:name w:val="toc 1"/>
    <w:basedOn w:val="TOCBase"/>
    <w:next w:val="Normal"/>
    <w:rsid w:val="008A1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4F6"/>
    <w:rPr>
      <w:rFonts w:ascii="Times New Roman" w:eastAsia="Times New Roman" w:hAnsi="Times New Roman" w:cs="Times New Roman"/>
      <w:sz w:val="16"/>
      <w:lang w:eastAsia="en-US"/>
    </w:rPr>
  </w:style>
  <w:style w:type="paragraph" w:styleId="Title">
    <w:name w:val="Title"/>
    <w:basedOn w:val="HeadingBase"/>
    <w:link w:val="TitleChar"/>
    <w:qFormat/>
    <w:rsid w:val="008A14F6"/>
    <w:pPr>
      <w:spacing w:before="5040"/>
      <w:jc w:val="center"/>
    </w:pPr>
    <w:rPr>
      <w:sz w:val="48"/>
      <w:szCs w:val="72"/>
      <w:lang w:val="en-US"/>
    </w:rPr>
  </w:style>
  <w:style w:type="character" w:customStyle="1" w:styleId="TitleChar">
    <w:name w:val="Title Char"/>
    <w:basedOn w:val="DefaultParagraphFont"/>
    <w:link w:val="Title"/>
    <w:rsid w:val="008A1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4F6"/>
    <w:pPr>
      <w:tabs>
        <w:tab w:val="left" w:pos="3600"/>
        <w:tab w:val="left" w:pos="3958"/>
      </w:tabs>
    </w:pPr>
  </w:style>
  <w:style w:type="paragraph" w:styleId="List">
    <w:name w:val="List"/>
    <w:basedOn w:val="BodyText"/>
    <w:next w:val="BodyText"/>
    <w:rsid w:val="008A14F6"/>
    <w:pPr>
      <w:tabs>
        <w:tab w:val="left" w:pos="340"/>
      </w:tabs>
      <w:spacing w:before="60" w:after="60"/>
      <w:ind w:left="340" w:hanging="340"/>
    </w:pPr>
  </w:style>
  <w:style w:type="paragraph" w:customStyle="1" w:styleId="Note">
    <w:name w:val="Note"/>
    <w:basedOn w:val="BodyText"/>
    <w:rsid w:val="008A1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4F6"/>
    <w:pPr>
      <w:framePr w:wrap="auto" w:hAnchor="text" w:y="6049"/>
    </w:pPr>
    <w:rPr>
      <w:color w:val="000000"/>
      <w:sz w:val="40"/>
    </w:rPr>
  </w:style>
  <w:style w:type="paragraph" w:customStyle="1" w:styleId="TOCTitle">
    <w:name w:val="TOCTitle"/>
    <w:basedOn w:val="Heading1"/>
    <w:rsid w:val="008A14F6"/>
    <w:pPr>
      <w:spacing w:after="240"/>
      <w:jc w:val="center"/>
      <w:outlineLvl w:val="9"/>
    </w:pPr>
    <w:rPr>
      <w:caps/>
    </w:rPr>
  </w:style>
  <w:style w:type="paragraph" w:customStyle="1" w:styleId="Version">
    <w:name w:val="Version"/>
    <w:rsid w:val="008A1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4F6"/>
    <w:pPr>
      <w:keepNext w:val="0"/>
      <w:tabs>
        <w:tab w:val="right" w:pos="4176"/>
      </w:tabs>
      <w:ind w:left="198" w:hanging="198"/>
    </w:pPr>
    <w:rPr>
      <w:rFonts w:ascii="Garamond" w:hAnsi="Garamond"/>
    </w:rPr>
  </w:style>
  <w:style w:type="paragraph" w:styleId="IndexHeading">
    <w:name w:val="index heading"/>
    <w:basedOn w:val="Normal"/>
    <w:next w:val="Index1"/>
    <w:semiHidden/>
    <w:rsid w:val="008A14F6"/>
    <w:pPr>
      <w:spacing w:before="120" w:after="120"/>
    </w:pPr>
    <w:rPr>
      <w:rFonts w:ascii="Arial" w:hAnsi="Arial"/>
      <w:b/>
      <w:color w:val="918585"/>
      <w:sz w:val="24"/>
    </w:rPr>
  </w:style>
  <w:style w:type="paragraph" w:styleId="Header">
    <w:name w:val="header"/>
    <w:basedOn w:val="Normal"/>
    <w:link w:val="HeaderChar"/>
    <w:rsid w:val="008A1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4F6"/>
    <w:rPr>
      <w:rFonts w:ascii="Times New Roman" w:eastAsia="Times New Roman" w:hAnsi="Times New Roman" w:cs="Times New Roman"/>
      <w:sz w:val="16"/>
      <w:szCs w:val="20"/>
      <w:lang w:val="en-GB" w:eastAsia="en-US"/>
    </w:rPr>
  </w:style>
  <w:style w:type="paragraph" w:customStyle="1" w:styleId="Chapter">
    <w:name w:val="Chapter"/>
    <w:basedOn w:val="Normal"/>
    <w:rsid w:val="008A14F6"/>
    <w:pPr>
      <w:spacing w:before="240"/>
    </w:pPr>
    <w:rPr>
      <w:rFonts w:ascii="Times New Roman" w:hAnsi="Times New Roman"/>
      <w:smallCaps/>
      <w:spacing w:val="80"/>
      <w:sz w:val="28"/>
    </w:rPr>
  </w:style>
  <w:style w:type="paragraph" w:customStyle="1" w:styleId="InChapter">
    <w:name w:val="InChapter"/>
    <w:basedOn w:val="Heading3"/>
    <w:rsid w:val="008A14F6"/>
    <w:pPr>
      <w:spacing w:after="240"/>
      <w:outlineLvl w:val="9"/>
    </w:pPr>
    <w:rPr>
      <w:noProof/>
    </w:rPr>
  </w:style>
  <w:style w:type="paragraph" w:styleId="Index2">
    <w:name w:val="index 2"/>
    <w:basedOn w:val="Normal"/>
    <w:next w:val="Normal"/>
    <w:semiHidden/>
    <w:rsid w:val="008A14F6"/>
    <w:pPr>
      <w:tabs>
        <w:tab w:val="right" w:pos="4176"/>
      </w:tabs>
      <w:ind w:left="568" w:hanging="284"/>
    </w:pPr>
    <w:rPr>
      <w:rFonts w:ascii="Garamond" w:hAnsi="Garamond"/>
    </w:rPr>
  </w:style>
  <w:style w:type="paragraph" w:customStyle="1" w:styleId="Byline">
    <w:name w:val="Byline"/>
    <w:rsid w:val="008A1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4F6"/>
    <w:pPr>
      <w:tabs>
        <w:tab w:val="clear" w:pos="3600"/>
        <w:tab w:val="clear" w:pos="3958"/>
      </w:tabs>
      <w:jc w:val="right"/>
    </w:pPr>
  </w:style>
  <w:style w:type="character" w:styleId="Emphasis">
    <w:name w:val="Emphasis"/>
    <w:basedOn w:val="DefaultParagraphFont"/>
    <w:qFormat/>
    <w:rsid w:val="008A14F6"/>
    <w:rPr>
      <w:i/>
    </w:rPr>
  </w:style>
  <w:style w:type="paragraph" w:styleId="Caption">
    <w:name w:val="caption"/>
    <w:basedOn w:val="BodyText"/>
    <w:next w:val="Normal"/>
    <w:qFormat/>
    <w:rsid w:val="008A14F6"/>
    <w:pPr>
      <w:framePr w:w="2268" w:hSpace="181" w:vSpace="181" w:wrap="around" w:vAnchor="text" w:hAnchor="page" w:x="1135" w:y="285" w:anchorLock="1"/>
    </w:pPr>
    <w:rPr>
      <w:i/>
    </w:rPr>
  </w:style>
  <w:style w:type="paragraph" w:customStyle="1" w:styleId="MiniTOCTitle">
    <w:name w:val="MiniTOCTitle"/>
    <w:basedOn w:val="Heading4"/>
    <w:rsid w:val="008A14F6"/>
    <w:pPr>
      <w:spacing w:before="240"/>
      <w:outlineLvl w:val="9"/>
    </w:pPr>
    <w:rPr>
      <w:noProof/>
      <w:sz w:val="24"/>
    </w:rPr>
  </w:style>
  <w:style w:type="paragraph" w:customStyle="1" w:styleId="MiniTOCItem">
    <w:name w:val="MiniTOCItem"/>
    <w:basedOn w:val="ListBullet"/>
    <w:rsid w:val="008A14F6"/>
    <w:pPr>
      <w:numPr>
        <w:numId w:val="0"/>
      </w:numPr>
      <w:tabs>
        <w:tab w:val="right" w:leader="dot" w:pos="6521"/>
      </w:tabs>
      <w:spacing w:before="0" w:after="0"/>
    </w:pPr>
  </w:style>
  <w:style w:type="paragraph" w:customStyle="1" w:styleId="TOFTitle">
    <w:name w:val="TOFTitle"/>
    <w:basedOn w:val="TOCTitle"/>
    <w:rsid w:val="008A14F6"/>
  </w:style>
  <w:style w:type="paragraph" w:styleId="TableofFigures">
    <w:name w:val="table of figures"/>
    <w:basedOn w:val="Normal"/>
    <w:next w:val="Normal"/>
    <w:semiHidden/>
    <w:rsid w:val="008A14F6"/>
    <w:pPr>
      <w:tabs>
        <w:tab w:val="right" w:leader="dot" w:pos="9072"/>
      </w:tabs>
      <w:ind w:left="970" w:hanging="403"/>
    </w:pPr>
    <w:rPr>
      <w:rFonts w:ascii="Times New Roman" w:hAnsi="Times New Roman"/>
      <w:b/>
    </w:rPr>
  </w:style>
  <w:style w:type="paragraph" w:styleId="ListNumber">
    <w:name w:val="List Number"/>
    <w:basedOn w:val="List"/>
    <w:rsid w:val="008A14F6"/>
    <w:pPr>
      <w:numPr>
        <w:numId w:val="16"/>
      </w:numPr>
      <w:tabs>
        <w:tab w:val="clear" w:pos="340"/>
      </w:tabs>
    </w:pPr>
  </w:style>
  <w:style w:type="character" w:customStyle="1" w:styleId="WingdingSymbols">
    <w:name w:val="Wingding Symbols"/>
    <w:rsid w:val="008A14F6"/>
    <w:rPr>
      <w:rFonts w:ascii="Wingdings" w:hAnsi="Wingdings"/>
    </w:rPr>
  </w:style>
  <w:style w:type="paragraph" w:customStyle="1" w:styleId="TableHeading">
    <w:name w:val="Table Heading"/>
    <w:basedOn w:val="HeadingBase"/>
    <w:rsid w:val="008A14F6"/>
    <w:pPr>
      <w:keepLines/>
      <w:pBdr>
        <w:bottom w:val="single" w:sz="6" w:space="1" w:color="918585"/>
      </w:pBdr>
      <w:spacing w:before="240"/>
    </w:pPr>
  </w:style>
  <w:style w:type="character" w:customStyle="1" w:styleId="HotSpot">
    <w:name w:val="HotSpot"/>
    <w:rsid w:val="008A14F6"/>
    <w:rPr>
      <w:color w:val="0033CC"/>
      <w:u w:val="none"/>
    </w:rPr>
  </w:style>
  <w:style w:type="paragraph" w:customStyle="1" w:styleId="BodyTextRight">
    <w:name w:val="Body Text Right"/>
    <w:basedOn w:val="BodyText"/>
    <w:rsid w:val="008A14F6"/>
    <w:pPr>
      <w:spacing w:before="0" w:after="0"/>
      <w:jc w:val="right"/>
    </w:pPr>
  </w:style>
  <w:style w:type="paragraph" w:styleId="Index3">
    <w:name w:val="index 3"/>
    <w:basedOn w:val="ListNumber2"/>
    <w:next w:val="Normal"/>
    <w:semiHidden/>
    <w:rsid w:val="008A14F6"/>
    <w:pPr>
      <w:numPr>
        <w:numId w:val="0"/>
      </w:numPr>
      <w:tabs>
        <w:tab w:val="right" w:leader="dot" w:pos="4176"/>
      </w:tabs>
    </w:pPr>
  </w:style>
  <w:style w:type="paragraph" w:styleId="ListNumber2">
    <w:name w:val="List Number 2"/>
    <w:basedOn w:val="List2"/>
    <w:rsid w:val="008A14F6"/>
    <w:pPr>
      <w:numPr>
        <w:numId w:val="11"/>
      </w:numPr>
      <w:tabs>
        <w:tab w:val="clear" w:pos="1060"/>
      </w:tabs>
    </w:pPr>
  </w:style>
  <w:style w:type="paragraph" w:customStyle="1" w:styleId="MarginNote">
    <w:name w:val="Margin Note"/>
    <w:basedOn w:val="BodyText"/>
    <w:rsid w:val="008A1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4F6"/>
    <w:rPr>
      <w:sz w:val="32"/>
    </w:rPr>
  </w:style>
  <w:style w:type="paragraph" w:customStyle="1" w:styleId="HeadingProcedure">
    <w:name w:val="Heading Procedure"/>
    <w:basedOn w:val="HeadingBase"/>
    <w:next w:val="Normal"/>
    <w:rsid w:val="008A14F6"/>
    <w:pPr>
      <w:tabs>
        <w:tab w:val="left" w:pos="0"/>
      </w:tabs>
      <w:spacing w:before="120" w:after="60"/>
    </w:pPr>
    <w:rPr>
      <w:i/>
      <w:color w:val="918585"/>
      <w:sz w:val="22"/>
    </w:rPr>
  </w:style>
  <w:style w:type="paragraph" w:customStyle="1" w:styleId="TableBodyText">
    <w:name w:val="Table Body Text"/>
    <w:basedOn w:val="BodyText"/>
    <w:rsid w:val="008A14F6"/>
    <w:pPr>
      <w:spacing w:before="60" w:after="60"/>
    </w:pPr>
  </w:style>
  <w:style w:type="paragraph" w:styleId="ListContinue">
    <w:name w:val="List Continue"/>
    <w:basedOn w:val="List"/>
    <w:rsid w:val="008A14F6"/>
    <w:pPr>
      <w:ind w:firstLine="0"/>
    </w:pPr>
  </w:style>
  <w:style w:type="paragraph" w:customStyle="1" w:styleId="ListNote">
    <w:name w:val="List Note"/>
    <w:basedOn w:val="List"/>
    <w:rsid w:val="008A14F6"/>
    <w:pPr>
      <w:pBdr>
        <w:top w:val="single" w:sz="6" w:space="2" w:color="918585"/>
        <w:bottom w:val="single" w:sz="6" w:space="2" w:color="918585"/>
      </w:pBdr>
      <w:tabs>
        <w:tab w:val="left" w:pos="1021"/>
      </w:tabs>
      <w:ind w:firstLine="0"/>
    </w:pPr>
  </w:style>
  <w:style w:type="paragraph" w:customStyle="1" w:styleId="Warning">
    <w:name w:val="Warning"/>
    <w:basedOn w:val="BodyText"/>
    <w:rsid w:val="008A14F6"/>
    <w:pPr>
      <w:shd w:val="clear" w:color="auto" w:fill="D9D9D9"/>
      <w:tabs>
        <w:tab w:val="left" w:pos="992"/>
      </w:tabs>
      <w:ind w:left="119" w:right="119"/>
    </w:pPr>
    <w:rPr>
      <w:sz w:val="20"/>
    </w:rPr>
  </w:style>
  <w:style w:type="paragraph" w:customStyle="1" w:styleId="MarginIcons">
    <w:name w:val="Margin Icons"/>
    <w:basedOn w:val="BodyText"/>
    <w:rsid w:val="008A1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4F6"/>
    <w:rPr>
      <w:rFonts w:ascii="Courier New" w:hAnsi="Courier New"/>
    </w:rPr>
  </w:style>
  <w:style w:type="paragraph" w:customStyle="1" w:styleId="NoteBullet">
    <w:name w:val="Note Bullet"/>
    <w:basedOn w:val="Note"/>
    <w:rsid w:val="008A14F6"/>
    <w:pPr>
      <w:tabs>
        <w:tab w:val="clear" w:pos="680"/>
      </w:tabs>
      <w:spacing w:before="60" w:after="60"/>
    </w:pPr>
  </w:style>
  <w:style w:type="paragraph" w:customStyle="1" w:styleId="SubHeading2">
    <w:name w:val="SubHeading2"/>
    <w:basedOn w:val="HeadingBase"/>
    <w:rsid w:val="008A14F6"/>
    <w:pPr>
      <w:spacing w:before="240" w:after="60"/>
    </w:pPr>
    <w:rPr>
      <w:sz w:val="20"/>
    </w:rPr>
  </w:style>
  <w:style w:type="paragraph" w:customStyle="1" w:styleId="SubHeading1">
    <w:name w:val="SubHeading1"/>
    <w:basedOn w:val="HeadingBase"/>
    <w:rsid w:val="008A14F6"/>
    <w:pPr>
      <w:spacing w:before="240" w:after="60"/>
    </w:pPr>
    <w:rPr>
      <w:color w:val="918585"/>
      <w:sz w:val="22"/>
    </w:rPr>
  </w:style>
  <w:style w:type="paragraph" w:customStyle="1" w:styleId="SideHeading">
    <w:name w:val="Side Heading"/>
    <w:basedOn w:val="HeadingBase"/>
    <w:rsid w:val="008A1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4F6"/>
    <w:pPr>
      <w:numPr>
        <w:numId w:val="12"/>
      </w:numPr>
    </w:pPr>
  </w:style>
  <w:style w:type="paragraph" w:styleId="PlainText">
    <w:name w:val="Plain Text"/>
    <w:basedOn w:val="Normal"/>
    <w:link w:val="PlainTextChar"/>
    <w:rsid w:val="008A14F6"/>
    <w:rPr>
      <w:sz w:val="20"/>
    </w:rPr>
  </w:style>
  <w:style w:type="character" w:customStyle="1" w:styleId="PlainTextChar">
    <w:name w:val="Plain Text Char"/>
    <w:basedOn w:val="DefaultParagraphFont"/>
    <w:link w:val="PlainText"/>
    <w:rsid w:val="008A14F6"/>
    <w:rPr>
      <w:rFonts w:ascii="Courier New" w:eastAsia="Times New Roman" w:hAnsi="Courier New" w:cs="Times New Roman"/>
      <w:sz w:val="20"/>
      <w:szCs w:val="20"/>
      <w:lang w:eastAsia="en-US"/>
    </w:rPr>
  </w:style>
  <w:style w:type="character" w:customStyle="1" w:styleId="MenuOption">
    <w:name w:val="Menu Option"/>
    <w:basedOn w:val="DefaultParagraphFont"/>
    <w:rsid w:val="008A14F6"/>
    <w:rPr>
      <w:b/>
      <w:smallCaps/>
    </w:rPr>
  </w:style>
  <w:style w:type="paragraph" w:customStyle="1" w:styleId="TableListNumber">
    <w:name w:val="Table List Number"/>
    <w:basedOn w:val="ListNumber"/>
    <w:rsid w:val="008A14F6"/>
    <w:pPr>
      <w:numPr>
        <w:numId w:val="0"/>
      </w:numPr>
    </w:pPr>
  </w:style>
  <w:style w:type="paragraph" w:styleId="TOC4">
    <w:name w:val="toc 4"/>
    <w:basedOn w:val="TOCBase"/>
    <w:next w:val="Normal"/>
    <w:semiHidden/>
    <w:rsid w:val="008A14F6"/>
    <w:pPr>
      <w:tabs>
        <w:tab w:val="right" w:leader="dot" w:pos="9071"/>
      </w:tabs>
      <w:ind w:left="1701"/>
    </w:pPr>
  </w:style>
  <w:style w:type="paragraph" w:customStyle="1" w:styleId="ListAlpha">
    <w:name w:val="List Alpha"/>
    <w:basedOn w:val="List"/>
    <w:rsid w:val="008A14F6"/>
    <w:pPr>
      <w:numPr>
        <w:numId w:val="10"/>
      </w:numPr>
    </w:pPr>
  </w:style>
  <w:style w:type="paragraph" w:customStyle="1" w:styleId="ListAlpha2">
    <w:name w:val="List Alpha 2"/>
    <w:basedOn w:val="List2"/>
    <w:rsid w:val="008A14F6"/>
    <w:pPr>
      <w:numPr>
        <w:numId w:val="9"/>
      </w:numPr>
    </w:pPr>
  </w:style>
  <w:style w:type="paragraph" w:styleId="List2">
    <w:name w:val="List 2"/>
    <w:basedOn w:val="BodyText"/>
    <w:rsid w:val="008A14F6"/>
    <w:pPr>
      <w:tabs>
        <w:tab w:val="left" w:pos="680"/>
      </w:tabs>
      <w:spacing w:before="60" w:after="60"/>
      <w:ind w:left="680" w:hanging="340"/>
    </w:pPr>
  </w:style>
  <w:style w:type="paragraph" w:styleId="List3">
    <w:name w:val="List 3"/>
    <w:basedOn w:val="BodyText"/>
    <w:rsid w:val="008A14F6"/>
    <w:pPr>
      <w:tabs>
        <w:tab w:val="left" w:pos="1021"/>
      </w:tabs>
      <w:spacing w:before="60" w:after="60"/>
      <w:ind w:left="1020" w:hanging="340"/>
    </w:pPr>
  </w:style>
  <w:style w:type="paragraph" w:styleId="List4">
    <w:name w:val="List 4"/>
    <w:basedOn w:val="BodyText"/>
    <w:rsid w:val="008A14F6"/>
    <w:pPr>
      <w:tabs>
        <w:tab w:val="left" w:pos="1361"/>
      </w:tabs>
      <w:spacing w:before="60" w:after="60"/>
      <w:ind w:left="1361" w:hanging="340"/>
    </w:pPr>
  </w:style>
  <w:style w:type="paragraph" w:styleId="List5">
    <w:name w:val="List 5"/>
    <w:basedOn w:val="BodyText"/>
    <w:rsid w:val="008A14F6"/>
    <w:pPr>
      <w:tabs>
        <w:tab w:val="left" w:pos="1701"/>
      </w:tabs>
      <w:spacing w:before="60" w:after="60"/>
      <w:ind w:left="1701" w:hanging="340"/>
    </w:pPr>
  </w:style>
  <w:style w:type="paragraph" w:styleId="ListBullet4">
    <w:name w:val="List Bullet 4"/>
    <w:basedOn w:val="List4"/>
    <w:rsid w:val="008A14F6"/>
    <w:pPr>
      <w:numPr>
        <w:numId w:val="4"/>
      </w:numPr>
      <w:tabs>
        <w:tab w:val="clear" w:pos="1361"/>
      </w:tabs>
    </w:pPr>
  </w:style>
  <w:style w:type="paragraph" w:styleId="ListBullet5">
    <w:name w:val="List Bullet 5"/>
    <w:basedOn w:val="List5"/>
    <w:rsid w:val="008A14F6"/>
    <w:pPr>
      <w:numPr>
        <w:numId w:val="5"/>
      </w:numPr>
    </w:pPr>
  </w:style>
  <w:style w:type="paragraph" w:styleId="ListContinue2">
    <w:name w:val="List Continue 2"/>
    <w:basedOn w:val="List2"/>
    <w:rsid w:val="008A14F6"/>
    <w:pPr>
      <w:ind w:firstLine="0"/>
    </w:pPr>
  </w:style>
  <w:style w:type="paragraph" w:styleId="ListContinue3">
    <w:name w:val="List Continue 3"/>
    <w:basedOn w:val="List3"/>
    <w:rsid w:val="008A14F6"/>
    <w:pPr>
      <w:ind w:left="1021" w:firstLine="0"/>
    </w:pPr>
  </w:style>
  <w:style w:type="paragraph" w:styleId="ListContinue4">
    <w:name w:val="List Continue 4"/>
    <w:basedOn w:val="List4"/>
    <w:rsid w:val="008A14F6"/>
    <w:pPr>
      <w:ind w:firstLine="0"/>
    </w:pPr>
  </w:style>
  <w:style w:type="paragraph" w:styleId="ListContinue5">
    <w:name w:val="List Continue 5"/>
    <w:basedOn w:val="List5"/>
    <w:rsid w:val="008A14F6"/>
    <w:pPr>
      <w:ind w:firstLine="0"/>
    </w:pPr>
  </w:style>
  <w:style w:type="paragraph" w:styleId="ListNumber3">
    <w:name w:val="List Number 3"/>
    <w:basedOn w:val="List3"/>
    <w:rsid w:val="008A14F6"/>
    <w:pPr>
      <w:numPr>
        <w:numId w:val="6"/>
      </w:numPr>
    </w:pPr>
  </w:style>
  <w:style w:type="paragraph" w:styleId="ListNumber4">
    <w:name w:val="List Number 4"/>
    <w:basedOn w:val="List4"/>
    <w:rsid w:val="008A14F6"/>
    <w:pPr>
      <w:numPr>
        <w:numId w:val="7"/>
      </w:numPr>
    </w:pPr>
  </w:style>
  <w:style w:type="paragraph" w:styleId="ListNumber5">
    <w:name w:val="List Number 5"/>
    <w:basedOn w:val="List5"/>
    <w:rsid w:val="008A14F6"/>
    <w:pPr>
      <w:numPr>
        <w:numId w:val="8"/>
      </w:numPr>
    </w:pPr>
  </w:style>
  <w:style w:type="paragraph" w:styleId="BlockText">
    <w:name w:val="Block Text"/>
    <w:basedOn w:val="Normal"/>
    <w:rsid w:val="008A14F6"/>
    <w:pPr>
      <w:spacing w:after="120"/>
      <w:ind w:left="1440" w:right="1440"/>
    </w:pPr>
  </w:style>
  <w:style w:type="character" w:customStyle="1" w:styleId="Subscript">
    <w:name w:val="Subscript"/>
    <w:basedOn w:val="DefaultParagraphFont"/>
    <w:rsid w:val="008A14F6"/>
    <w:rPr>
      <w:sz w:val="16"/>
      <w:vertAlign w:val="subscript"/>
    </w:rPr>
  </w:style>
  <w:style w:type="character" w:customStyle="1" w:styleId="Superscript">
    <w:name w:val="Superscript"/>
    <w:basedOn w:val="DefaultParagraphFont"/>
    <w:rsid w:val="008A14F6"/>
    <w:rPr>
      <w:sz w:val="16"/>
      <w:vertAlign w:val="superscript"/>
    </w:rPr>
  </w:style>
  <w:style w:type="character" w:customStyle="1" w:styleId="Symbols">
    <w:name w:val="Symbols"/>
    <w:basedOn w:val="DefaultParagraphFont"/>
    <w:rsid w:val="008A14F6"/>
    <w:rPr>
      <w:rFonts w:ascii="Symbol" w:hAnsi="Symbol"/>
    </w:rPr>
  </w:style>
  <w:style w:type="character" w:customStyle="1" w:styleId="MenuOptions">
    <w:name w:val="Menu Options"/>
    <w:basedOn w:val="DefaultParagraphFont"/>
    <w:rsid w:val="008A14F6"/>
    <w:rPr>
      <w:rFonts w:ascii="Arial Narrow" w:hAnsi="Arial Narrow"/>
      <w:smallCaps/>
    </w:rPr>
  </w:style>
  <w:style w:type="character" w:customStyle="1" w:styleId="Buttons">
    <w:name w:val="Buttons"/>
    <w:basedOn w:val="DefaultParagraphFont"/>
    <w:rsid w:val="008A14F6"/>
    <w:rPr>
      <w:b/>
    </w:rPr>
  </w:style>
  <w:style w:type="character" w:customStyle="1" w:styleId="Underlined">
    <w:name w:val="Underlined"/>
    <w:basedOn w:val="DefaultParagraphFont"/>
    <w:rsid w:val="008A14F6"/>
    <w:rPr>
      <w:u w:val="single"/>
    </w:rPr>
  </w:style>
  <w:style w:type="paragraph" w:customStyle="1" w:styleId="TableBodyTextRight">
    <w:name w:val="Table Body Text Right"/>
    <w:basedOn w:val="TableBodyText"/>
    <w:rsid w:val="008A14F6"/>
    <w:pPr>
      <w:widowControl w:val="0"/>
      <w:autoSpaceDE w:val="0"/>
      <w:autoSpaceDN w:val="0"/>
      <w:adjustRightInd w:val="0"/>
      <w:jc w:val="right"/>
    </w:pPr>
    <w:rPr>
      <w:rFonts w:cs="Arial"/>
      <w:szCs w:val="18"/>
    </w:rPr>
  </w:style>
  <w:style w:type="paragraph" w:customStyle="1" w:styleId="CopyrightText">
    <w:name w:val="Copyright Text"/>
    <w:basedOn w:val="BodyText"/>
    <w:rsid w:val="008A14F6"/>
    <w:rPr>
      <w:sz w:val="18"/>
    </w:rPr>
  </w:style>
  <w:style w:type="paragraph" w:customStyle="1" w:styleId="BodySmallRight">
    <w:name w:val="Body Small Right"/>
    <w:basedOn w:val="BodyTextRight"/>
    <w:rsid w:val="008A14F6"/>
    <w:rPr>
      <w:sz w:val="18"/>
      <w:szCs w:val="18"/>
    </w:rPr>
  </w:style>
  <w:style w:type="paragraph" w:customStyle="1" w:styleId="MarginEdition">
    <w:name w:val="Margin Edition"/>
    <w:basedOn w:val="MarginNote"/>
    <w:rsid w:val="008A14F6"/>
    <w:pPr>
      <w:spacing w:before="0" w:after="0"/>
    </w:pPr>
    <w:rPr>
      <w:rFonts w:ascii="Times New Roman" w:hAnsi="Times New Roman"/>
      <w:color w:val="999999"/>
    </w:rPr>
  </w:style>
  <w:style w:type="paragraph" w:customStyle="1" w:styleId="Spacer">
    <w:name w:val="Spacer"/>
    <w:basedOn w:val="Normal"/>
    <w:rsid w:val="008A14F6"/>
    <w:rPr>
      <w:sz w:val="2"/>
      <w:szCs w:val="2"/>
    </w:rPr>
  </w:style>
  <w:style w:type="character" w:customStyle="1" w:styleId="Small">
    <w:name w:val="Small"/>
    <w:basedOn w:val="DefaultParagraphFont"/>
    <w:rsid w:val="008A14F6"/>
    <w:rPr>
      <w:sz w:val="16"/>
    </w:rPr>
  </w:style>
  <w:style w:type="paragraph" w:customStyle="1" w:styleId="WideTable">
    <w:name w:val="Wide Table"/>
    <w:basedOn w:val="Normal"/>
    <w:rsid w:val="008A14F6"/>
    <w:pPr>
      <w:ind w:left="-1418"/>
    </w:pPr>
    <w:rPr>
      <w:sz w:val="2"/>
      <w:szCs w:val="2"/>
    </w:rPr>
  </w:style>
  <w:style w:type="character" w:styleId="PageNumber">
    <w:name w:val="page number"/>
    <w:basedOn w:val="DefaultParagraphFont"/>
    <w:rsid w:val="008A14F6"/>
  </w:style>
  <w:style w:type="paragraph" w:styleId="Quote">
    <w:name w:val="Quote"/>
    <w:basedOn w:val="Heading1"/>
    <w:link w:val="QuoteChar"/>
    <w:qFormat/>
    <w:rsid w:val="008A14F6"/>
    <w:rPr>
      <w:b w:val="0"/>
      <w:sz w:val="72"/>
      <w:szCs w:val="72"/>
      <w:lang w:val="en-NZ"/>
    </w:rPr>
  </w:style>
  <w:style w:type="character" w:customStyle="1" w:styleId="QuoteChar">
    <w:name w:val="Quote Char"/>
    <w:basedOn w:val="DefaultParagraphFont"/>
    <w:link w:val="Quote"/>
    <w:rsid w:val="008A1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4F6"/>
    <w:pPr>
      <w:pageBreakBefore/>
    </w:pPr>
  </w:style>
  <w:style w:type="paragraph" w:customStyle="1" w:styleId="Border">
    <w:name w:val="Border"/>
    <w:basedOn w:val="Normal"/>
    <w:qFormat/>
    <w:rsid w:val="008A1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4F6"/>
    <w:rPr>
      <w:b/>
      <w:bCs/>
      <w:i/>
      <w:iCs/>
      <w:color w:val="auto"/>
    </w:rPr>
  </w:style>
  <w:style w:type="paragraph" w:styleId="IntenseQuote">
    <w:name w:val="Intense Quote"/>
    <w:basedOn w:val="Normal"/>
    <w:next w:val="Normal"/>
    <w:link w:val="IntenseQuoteChar"/>
    <w:uiPriority w:val="30"/>
    <w:qFormat/>
    <w:rsid w:val="008A1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4F6"/>
    <w:rPr>
      <w:smallCaps/>
      <w:color w:val="auto"/>
      <w:u w:val="single"/>
    </w:rPr>
  </w:style>
  <w:style w:type="character" w:styleId="IntenseReference">
    <w:name w:val="Intense Reference"/>
    <w:basedOn w:val="DefaultParagraphFont"/>
    <w:uiPriority w:val="32"/>
    <w:qFormat/>
    <w:rsid w:val="008A14F6"/>
    <w:rPr>
      <w:b/>
      <w:bCs/>
      <w:smallCaps/>
      <w:color w:val="auto"/>
      <w:spacing w:val="5"/>
      <w:u w:val="single"/>
    </w:rPr>
  </w:style>
  <w:style w:type="paragraph" w:customStyle="1" w:styleId="2ColumnHeading">
    <w:name w:val="2Column Heading"/>
    <w:basedOn w:val="BodyText"/>
    <w:qFormat/>
    <w:rsid w:val="008A14F6"/>
    <w:pPr>
      <w:spacing w:after="60"/>
      <w:ind w:left="-2268"/>
    </w:pPr>
    <w:rPr>
      <w:b/>
    </w:rPr>
  </w:style>
  <w:style w:type="paragraph" w:customStyle="1" w:styleId="Heading1TOC">
    <w:name w:val="Heading1 TOC"/>
    <w:basedOn w:val="Normal"/>
    <w:qFormat/>
    <w:rsid w:val="008A14F6"/>
    <w:pPr>
      <w:spacing w:before="240" w:after="120"/>
    </w:pPr>
    <w:rPr>
      <w:rFonts w:ascii="Times New Roman" w:hAnsi="Times New Roman"/>
      <w:b/>
      <w:sz w:val="32"/>
    </w:rPr>
  </w:style>
  <w:style w:type="paragraph" w:customStyle="1" w:styleId="Heading2TOC">
    <w:name w:val="Heading2 TOC"/>
    <w:basedOn w:val="Normal"/>
    <w:qFormat/>
    <w:rsid w:val="008A14F6"/>
    <w:pPr>
      <w:spacing w:before="240" w:after="60"/>
    </w:pPr>
    <w:rPr>
      <w:rFonts w:ascii="Times New Roman" w:hAnsi="Times New Roman"/>
      <w:b/>
      <w:sz w:val="28"/>
    </w:rPr>
  </w:style>
  <w:style w:type="character" w:customStyle="1" w:styleId="Underline">
    <w:name w:val="Underline"/>
    <w:basedOn w:val="DefaultParagraphFont"/>
    <w:qFormat/>
    <w:rsid w:val="008A14F6"/>
    <w:rPr>
      <w:u w:val="single"/>
    </w:rPr>
  </w:style>
  <w:style w:type="character" w:customStyle="1" w:styleId="BoldandItalics">
    <w:name w:val="Bold and Italics"/>
    <w:qFormat/>
    <w:rsid w:val="008A14F6"/>
    <w:rPr>
      <w:b/>
      <w:i/>
      <w:u w:val="none"/>
    </w:rPr>
  </w:style>
  <w:style w:type="paragraph" w:styleId="BalloonText">
    <w:name w:val="Balloon Text"/>
    <w:basedOn w:val="Normal"/>
    <w:link w:val="BalloonTextChar"/>
    <w:rsid w:val="008A14F6"/>
    <w:rPr>
      <w:rFonts w:ascii="Tahoma" w:hAnsi="Tahoma" w:cs="Tahoma"/>
      <w:sz w:val="16"/>
      <w:szCs w:val="16"/>
    </w:rPr>
  </w:style>
  <w:style w:type="character" w:customStyle="1" w:styleId="BalloonTextChar">
    <w:name w:val="Balloon Text Char"/>
    <w:basedOn w:val="DefaultParagraphFont"/>
    <w:link w:val="BalloonText"/>
    <w:rsid w:val="008A1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4F6"/>
    <w:rPr>
      <w:b/>
      <w:color w:val="660033"/>
      <w:spacing w:val="0"/>
    </w:rPr>
  </w:style>
  <w:style w:type="paragraph" w:customStyle="1" w:styleId="Nameditemlist">
    <w:name w:val="Named item list"/>
    <w:basedOn w:val="BodyText"/>
    <w:qFormat/>
    <w:rsid w:val="008A14F6"/>
    <w:pPr>
      <w:tabs>
        <w:tab w:val="left" w:pos="2835"/>
      </w:tabs>
      <w:ind w:left="2835" w:hanging="2835"/>
    </w:pPr>
  </w:style>
  <w:style w:type="paragraph" w:customStyle="1" w:styleId="BodyTextnopadding">
    <w:name w:val="Body Text no padding"/>
    <w:basedOn w:val="BodyText"/>
    <w:qFormat/>
    <w:rsid w:val="008A14F6"/>
    <w:pPr>
      <w:spacing w:before="0" w:after="0"/>
    </w:pPr>
  </w:style>
  <w:style w:type="paragraph" w:customStyle="1" w:styleId="BodyTextBold">
    <w:name w:val="Body Text Bold"/>
    <w:basedOn w:val="BodyText"/>
    <w:qFormat/>
    <w:rsid w:val="008A14F6"/>
    <w:rPr>
      <w:b/>
    </w:rPr>
  </w:style>
  <w:style w:type="character" w:styleId="Hyperlink">
    <w:name w:val="Hyperlink"/>
    <w:basedOn w:val="DefaultParagraphFont"/>
    <w:uiPriority w:val="99"/>
    <w:unhideWhenUsed/>
    <w:rsid w:val="00867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5689</Characters>
  <Application>Microsoft Office Word</Application>
  <DocSecurity>0</DocSecurity>
  <Lines>113</Lines>
  <Paragraphs>69</Paragraphs>
  <ScaleCrop>false</ScaleCrop>
  <Company>Author-it Software Corporation Ltd.</Company>
  <LinksUpToDate>false</LinksUpToDate>
  <CharactersWithSpaces>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TLIL5064 Manage international special freight transport services including dangerous goods and special cargo</dc:title>
  <dc:subject>Approved</dc:subject>
  <dc:creator>Industry Skills Australia</dc:creator>
  <cp:keywords>Release: 2</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