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21E" w:rsidP="003D6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TLIL5055 Manage a supply chain</w:t>
      </w:r>
      <w:r>
        <w:fldChar w:fldCharType="end"/>
      </w:r>
    </w:p>
    <w:p w:rsidR="003D621E" w:rsidP="003D621E">
      <w:pPr>
        <w:pStyle w:val="Version"/>
        <w:sectPr w:rsidSect="00493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3158" w:rsidP="00493158">
      <w:pPr>
        <w:pStyle w:val="SuperHeading"/>
      </w:pPr>
      <w:r w:rsidRPr="00493158">
        <w:t>TLIL5055 Manage a supply chain</w:t>
      </w:r>
    </w:p>
    <w:p w:rsidR="00000000" w:rsidRPr="00493158" w:rsidP="00493158">
      <w:pPr>
        <w:pStyle w:val="Heading1"/>
      </w:pPr>
      <w:bookmarkStart w:id="1" w:name="O_848430"/>
      <w:bookmarkEnd w:id="1"/>
      <w:r w:rsidRPr="00493158">
        <w:t>Modification History</w:t>
      </w:r>
    </w:p>
    <w:p w:rsidR="00000000" w:rsidRPr="00493158" w:rsidP="003D621E">
      <w:pPr>
        <w:pStyle w:val="BodyText"/>
      </w:pPr>
      <w:r w:rsidRPr="00493158">
        <w:t>Release 2. ISC Upgrade - Reference to the Trade Practice Act removed from knowledge evidence.</w:t>
      </w:r>
    </w:p>
    <w:p w:rsidR="003D621E" w:rsidP="003D621E">
      <w:pPr>
        <w:pStyle w:val="BodyText"/>
      </w:pPr>
      <w:r w:rsidRPr="00493158">
        <w:t>Release 1. This is the first release of this unit of competency in the TLI Transport and Logistics Training Package.</w:t>
      </w:r>
    </w:p>
    <w:p w:rsidR="00000000" w:rsidRPr="00493158" w:rsidP="00493158">
      <w:pPr>
        <w:pStyle w:val="Heading1"/>
      </w:pPr>
      <w:bookmarkStart w:id="2" w:name="O_848429"/>
      <w:bookmarkEnd w:id="2"/>
      <w:r w:rsidRPr="00493158">
        <w:t>Applic</w:t>
      </w:r>
      <w:r w:rsidRPr="00493158">
        <w:t>ation</w:t>
      </w:r>
    </w:p>
    <w:p w:rsidR="00000000" w:rsidRPr="00493158" w:rsidP="003D621E">
      <w:pPr>
        <w:pStyle w:val="BodyText"/>
      </w:pPr>
      <w:r w:rsidRPr="00493158">
        <w:t xml:space="preserve">This unit involves the skills and knowledge required to manage a supply chain within various contexts in the transport and logistics industry. It covers the relationships between an organisation and its supply and demand partners along the chain. </w:t>
      </w:r>
    </w:p>
    <w:p w:rsidR="00000000" w:rsidRPr="00493158" w:rsidP="003D621E">
      <w:pPr>
        <w:pStyle w:val="BodyText"/>
      </w:pPr>
      <w:r w:rsidRPr="00493158">
        <w:t>It</w:t>
      </w:r>
      <w:r w:rsidRPr="00493158">
        <w:t xml:space="preserve"> includes implementing a demand-driven supply chain management strategy, managing the supply chain, and evaluating and improving supply chain effectiveness. </w:t>
      </w:r>
    </w:p>
    <w:p w:rsidR="00000000" w:rsidRPr="00493158" w:rsidP="003D621E">
      <w:pPr>
        <w:pStyle w:val="BodyText"/>
      </w:pPr>
      <w:r w:rsidRPr="00493158">
        <w:t>The unit generally applies to those who lead individuals or teams.</w:t>
      </w:r>
    </w:p>
    <w:p w:rsidR="003D621E" w:rsidP="003D621E">
      <w:pPr>
        <w:pStyle w:val="BodyText"/>
      </w:pPr>
      <w:r w:rsidRPr="00493158">
        <w:t>No licensing, legislative or ce</w:t>
      </w:r>
      <w:r w:rsidRPr="00493158">
        <w:t>rtification requirements apply to this unit at the time of publication.</w:t>
      </w:r>
    </w:p>
    <w:p w:rsidR="00000000" w:rsidRPr="00493158" w:rsidP="00493158">
      <w:pPr>
        <w:pStyle w:val="Heading1"/>
      </w:pPr>
      <w:bookmarkStart w:id="3" w:name="O_848428"/>
      <w:bookmarkEnd w:id="3"/>
      <w:r w:rsidRPr="00493158">
        <w:t>Pre-requisite Unit</w:t>
      </w:r>
    </w:p>
    <w:p w:rsidR="00000000" w:rsidRPr="00493158" w:rsidP="003D621E">
      <w:pPr>
        <w:pStyle w:val="BodyText"/>
      </w:pPr>
      <w:r w:rsidRPr="00493158">
        <w:t>Not applicable.</w:t>
      </w:r>
    </w:p>
    <w:p w:rsidR="00000000" w:rsidRPr="00493158" w:rsidP="00493158">
      <w:pPr>
        <w:pStyle w:val="Heading1"/>
      </w:pPr>
      <w:bookmarkStart w:id="4" w:name="O_848427"/>
      <w:bookmarkEnd w:id="4"/>
      <w:r w:rsidRPr="00493158">
        <w:t>Competency Field</w:t>
      </w:r>
    </w:p>
    <w:p w:rsidR="00000000" w:rsidRPr="00493158" w:rsidP="003D621E">
      <w:pPr>
        <w:pStyle w:val="BodyText"/>
      </w:pPr>
      <w:r w:rsidRPr="00493158">
        <w:t>L ‒ Resource Management</w:t>
      </w:r>
    </w:p>
    <w:p w:rsidR="00000000" w:rsidRPr="00493158" w:rsidP="00493158">
      <w:pPr>
        <w:pStyle w:val="Heading1"/>
      </w:pPr>
      <w:bookmarkStart w:id="5" w:name="O_848426"/>
      <w:bookmarkEnd w:id="5"/>
      <w:r w:rsidRPr="00493158">
        <w:t>Unit Sector</w:t>
      </w:r>
    </w:p>
    <w:p w:rsidR="00000000" w:rsidRPr="00493158" w:rsidP="003D621E">
      <w:pPr>
        <w:pStyle w:val="BodyText"/>
      </w:pPr>
      <w:r w:rsidRPr="00493158">
        <w:t>Not applicable.</w:t>
      </w:r>
    </w:p>
    <w:p w:rsidR="00000000" w:rsidRPr="00493158" w:rsidP="00493158">
      <w:pPr>
        <w:pStyle w:val="Heading1"/>
      </w:pPr>
      <w:bookmarkStart w:id="6" w:name="O_848425"/>
      <w:bookmarkEnd w:id="6"/>
      <w:r w:rsidRPr="00493158">
        <w:t>Elements an</w:t>
      </w:r>
      <w:r w:rsidRPr="00493158">
        <w:t>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158" w:rsidP="00493158">
            <w:pPr>
              <w:pStyle w:val="BodyText"/>
            </w:pPr>
            <w:r w:rsidRPr="0049315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rPr>
                <w:rStyle w:val="SpecialBold"/>
              </w:rPr>
              <w:t>PERFORMANCE CRITERIA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Performance criteria describe the performance needed to demonstrate achievement of the element.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158" w:rsidP="00493158">
            <w:pPr>
              <w:pStyle w:val="BodyText"/>
            </w:pPr>
            <w:r w:rsidRPr="0049315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rPr>
                <w:rStyle w:val="SpecialBold"/>
              </w:rPr>
              <w:t xml:space="preserve">Implement </w:t>
            </w:r>
            <w:r w:rsidRPr="00493158">
              <w:rPr>
                <w:rStyle w:val="SpecialBold"/>
              </w:rPr>
              <w:t>demand-driven supply chain management strategy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 xml:space="preserve">Responsibility for supply chain management within the </w:t>
            </w:r>
            <w:r w:rsidRPr="00493158">
              <w:t>organisation is assigned in accordance with the strategy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Technology and software for implementing the strategy is accessed and operationalised within the requirements of the strategy and budg</w:t>
            </w:r>
            <w:r w:rsidRPr="00493158">
              <w:t>etary allocation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Policies and procedures are designed to guide business relations and operations in accordance with the strategy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Supporting business processes are designed or re-designed to support implementation of the strategy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Support is provided to staff, customers and supply chain to assist in implementation of the strategy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158" w:rsidP="00493158">
            <w:pPr>
              <w:pStyle w:val="BodyText"/>
            </w:pPr>
            <w:r w:rsidRPr="0049315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rPr>
                <w:rStyle w:val="SpecialBold"/>
              </w:rPr>
              <w:t>Manage supply chain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Communication and information exchange with strategic partners and suppliers is managed in accordance with the supply chain mana</w:t>
            </w:r>
            <w:r w:rsidRPr="00493158">
              <w:t>gement strategy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Collaboration with supply chain organisations is facilitated to determine demand at each level of the supply chain in accordance with the strategy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Sales and payments are managed in accordance with supply chain and risk management strategies, and legal and ethical requirements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Actions to build trust and foster a supply chain culture are implemented in accordance with the strategy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Opportunities are identified to adjust policies and procedures to respond to the changing needs of customers, supply chain and the organisation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158" w:rsidP="00493158">
            <w:pPr>
              <w:pStyle w:val="BodyText"/>
            </w:pPr>
            <w:r w:rsidRPr="0049315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rPr>
                <w:rStyle w:val="SpecialBold"/>
              </w:rPr>
              <w:t>Evaluate and improve supply chain effectiveness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Demand chain management and supply chain management are m</w:t>
            </w:r>
            <w:r w:rsidRPr="00493158">
              <w:t>onitored in accordance with the supply chain management strategy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Effectiveness of the supply chain is reviewed with each level of the supply chain, including staff and customers, and areas are identified for improvement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Business data and reports are used to compare outcomes, budgets, timelines and forecasts to actual performance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Technology performance is reviewed and recommendations are made for improvements to hardware, software and/or their use, in accordance wit</w:t>
            </w:r>
            <w:r w:rsidRPr="00493158">
              <w:t>h strategy and budget</w:t>
            </w:r>
          </w:p>
        </w:tc>
      </w:tr>
      <w:tr w:rsidTr="003D621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58">
            <w:pPr>
              <w:pStyle w:val="BodyText"/>
              <w:rPr>
                <w:lang w:val="en-NZ"/>
              </w:rPr>
            </w:pPr>
            <w:r w:rsidRPr="0049315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158" w:rsidP="00493158">
            <w:pPr>
              <w:pStyle w:val="BodyText"/>
            </w:pPr>
            <w:r w:rsidRPr="00493158">
              <w:t xml:space="preserve">Feedback and evaluation results are used to plan and improve </w:t>
            </w:r>
            <w:r w:rsidRPr="00493158">
              <w:t>future supply chain management strategies</w:t>
            </w:r>
          </w:p>
        </w:tc>
      </w:tr>
    </w:tbl>
    <w:p w:rsidR="003D621E" w:rsidP="00493158">
      <w:pPr>
        <w:pStyle w:val="BodyText"/>
      </w:pPr>
    </w:p>
    <w:p w:rsidR="003D621E" w:rsidP="00493158">
      <w:pPr>
        <w:pStyle w:val="BodyText"/>
      </w:pPr>
    </w:p>
    <w:p w:rsidR="00000000" w:rsidRPr="00493158" w:rsidP="00493158">
      <w:pPr>
        <w:pStyle w:val="Heading1"/>
      </w:pPr>
      <w:bookmarkStart w:id="7" w:name="O_848424"/>
      <w:bookmarkEnd w:id="7"/>
      <w:r w:rsidRPr="00493158">
        <w:t>Foundation Skills</w:t>
      </w:r>
    </w:p>
    <w:p w:rsidR="00000000" w:rsidRPr="00493158" w:rsidP="003D621E">
      <w:pPr>
        <w:pStyle w:val="BodyText"/>
      </w:pPr>
      <w:r w:rsidRPr="00493158">
        <w:t>Foundation skills essential to performance are explicit in the performance criteria of</w:t>
      </w:r>
      <w:r w:rsidRPr="00493158">
        <w:t xml:space="preserve"> this unit of competency.</w:t>
      </w:r>
    </w:p>
    <w:p w:rsidR="00000000" w:rsidRPr="00493158" w:rsidP="00493158">
      <w:pPr>
        <w:pStyle w:val="Heading1"/>
      </w:pPr>
      <w:bookmarkStart w:id="8" w:name="O_848423"/>
      <w:bookmarkEnd w:id="8"/>
      <w:r w:rsidRPr="00493158">
        <w:t>Range of Conditions</w:t>
      </w:r>
    </w:p>
    <w:p w:rsidR="00000000" w:rsidRPr="00493158" w:rsidP="003D621E">
      <w:pPr>
        <w:pStyle w:val="BodyText"/>
      </w:pPr>
      <w:r w:rsidRPr="00493158">
        <w:t>Range is restricted to essential operating conditions and any other variables essential to the work environment.</w:t>
      </w:r>
    </w:p>
    <w:p w:rsidR="003D621E" w:rsidP="003D621E">
      <w:pPr>
        <w:pStyle w:val="BodyText"/>
      </w:pPr>
      <w:r w:rsidRPr="00493158">
        <w:t>Non-essential conditions can be found in the Companion Volume Implementation Guide.</w:t>
      </w:r>
    </w:p>
    <w:p w:rsidR="00000000" w:rsidRPr="00493158" w:rsidP="00493158">
      <w:pPr>
        <w:pStyle w:val="Heading1"/>
      </w:pPr>
      <w:bookmarkStart w:id="9" w:name="O_848422"/>
      <w:bookmarkEnd w:id="9"/>
      <w:r w:rsidRPr="00493158">
        <w:t>Unit Mapping Information</w:t>
      </w:r>
    </w:p>
    <w:p w:rsidR="003D621E" w:rsidP="003D621E">
      <w:pPr>
        <w:pStyle w:val="BodyText"/>
      </w:pPr>
      <w:r w:rsidRPr="00493158">
        <w:t>This unit replaces and is equivalent to TLIL5055A Manage a supply chain.</w:t>
      </w:r>
    </w:p>
    <w:p w:rsidR="00000000" w:rsidRPr="00493158" w:rsidP="00493158">
      <w:pPr>
        <w:pStyle w:val="Heading1"/>
      </w:pPr>
      <w:bookmarkStart w:id="10" w:name="O_848431"/>
      <w:bookmarkEnd w:id="10"/>
      <w:r w:rsidRPr="00493158">
        <w:t>Links</w:t>
      </w:r>
    </w:p>
    <w:p w:rsidR="00000000" w:rsidRPr="00493158" w:rsidP="003D621E">
      <w:pPr>
        <w:pStyle w:val="BodyText"/>
      </w:pPr>
      <w:r w:rsidRPr="00493158">
        <w:t xml:space="preserve">Companion Volume implementation </w:t>
      </w:r>
      <w:r w:rsidRPr="00493158">
        <w:t xml:space="preserve">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19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93158" w:rsidP="00493158"/>
    <w:sectPr w:rsidSect="004931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58" w:rsidRPr="003D621E" w:rsidP="003D6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P="00493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21E" w:rsidP="00493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621E" w:rsidP="00493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158" w:rsidRPr="003D621E" w:rsidP="003D6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1E" w:rsidRPr="002D2AF8" w:rsidP="00493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TLIL5055 Manage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D621E" w:rsidP="00493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158"/>
  </w:style>
  <w:style w:type="character" w:customStyle="1" w:styleId="Heading1Char">
    <w:name w:val="Heading 1 Char"/>
    <w:basedOn w:val="DefaultParagraphFont"/>
    <w:link w:val="Heading1"/>
    <w:rsid w:val="00493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1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3158"/>
    <w:rPr>
      <w:b/>
      <w:spacing w:val="0"/>
    </w:rPr>
  </w:style>
  <w:style w:type="paragraph" w:customStyle="1" w:styleId="SuperHeading">
    <w:name w:val="SuperHeading"/>
    <w:basedOn w:val="Normal"/>
    <w:rsid w:val="00493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1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1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31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3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1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1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158"/>
    <w:rPr>
      <w:i/>
    </w:rPr>
  </w:style>
  <w:style w:type="paragraph" w:styleId="Caption">
    <w:name w:val="caption"/>
    <w:basedOn w:val="BodyText"/>
    <w:next w:val="Normal"/>
    <w:qFormat/>
    <w:rsid w:val="00493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158"/>
  </w:style>
  <w:style w:type="paragraph" w:styleId="TableofFigures">
    <w:name w:val="table of figures"/>
    <w:basedOn w:val="Normal"/>
    <w:next w:val="Normal"/>
    <w:semiHidden/>
    <w:rsid w:val="00493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1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3158"/>
    <w:rPr>
      <w:rFonts w:ascii="Wingdings" w:hAnsi="Wingdings"/>
    </w:rPr>
  </w:style>
  <w:style w:type="paragraph" w:customStyle="1" w:styleId="TableHeading">
    <w:name w:val="Table Heading"/>
    <w:basedOn w:val="HeadingBase"/>
    <w:rsid w:val="00493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158"/>
    <w:rPr>
      <w:color w:val="0033CC"/>
      <w:u w:val="none"/>
    </w:rPr>
  </w:style>
  <w:style w:type="paragraph" w:customStyle="1" w:styleId="BodyTextRight">
    <w:name w:val="Body Text Right"/>
    <w:basedOn w:val="BodyText"/>
    <w:rsid w:val="00493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1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158"/>
    <w:rPr>
      <w:sz w:val="32"/>
    </w:rPr>
  </w:style>
  <w:style w:type="paragraph" w:customStyle="1" w:styleId="HeadingProcedure">
    <w:name w:val="Heading Procedure"/>
    <w:basedOn w:val="HeadingBase"/>
    <w:next w:val="Normal"/>
    <w:rsid w:val="00493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158"/>
    <w:pPr>
      <w:spacing w:before="60" w:after="60"/>
    </w:pPr>
  </w:style>
  <w:style w:type="paragraph" w:styleId="ListContinue">
    <w:name w:val="List Continue"/>
    <w:basedOn w:val="List"/>
    <w:rsid w:val="00493158"/>
    <w:pPr>
      <w:ind w:firstLine="0"/>
    </w:pPr>
  </w:style>
  <w:style w:type="paragraph" w:customStyle="1" w:styleId="ListNote">
    <w:name w:val="List Note"/>
    <w:basedOn w:val="List"/>
    <w:rsid w:val="00493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158"/>
    <w:rPr>
      <w:rFonts w:ascii="Courier New" w:hAnsi="Courier New"/>
    </w:rPr>
  </w:style>
  <w:style w:type="paragraph" w:customStyle="1" w:styleId="NoteBullet">
    <w:name w:val="Note Bullet"/>
    <w:basedOn w:val="Note"/>
    <w:rsid w:val="00493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1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3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158"/>
    <w:rPr>
      <w:b/>
      <w:smallCaps/>
    </w:rPr>
  </w:style>
  <w:style w:type="paragraph" w:customStyle="1" w:styleId="TableListNumber">
    <w:name w:val="Table List Number"/>
    <w:basedOn w:val="ListNumber"/>
    <w:rsid w:val="00493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158"/>
    <w:pPr>
      <w:numPr>
        <w:numId w:val="7"/>
      </w:numPr>
    </w:pPr>
  </w:style>
  <w:style w:type="paragraph" w:customStyle="1" w:styleId="ListAlpha2">
    <w:name w:val="List Alpha 2"/>
    <w:basedOn w:val="List2"/>
    <w:rsid w:val="00493158"/>
    <w:pPr>
      <w:numPr>
        <w:numId w:val="6"/>
      </w:numPr>
    </w:pPr>
  </w:style>
  <w:style w:type="paragraph" w:styleId="List2">
    <w:name w:val="List 2"/>
    <w:basedOn w:val="BodyText"/>
    <w:rsid w:val="00493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1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1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3158"/>
    <w:pPr>
      <w:numPr>
        <w:numId w:val="2"/>
      </w:numPr>
    </w:pPr>
  </w:style>
  <w:style w:type="paragraph" w:styleId="ListContinue2">
    <w:name w:val="List Continue 2"/>
    <w:basedOn w:val="List2"/>
    <w:rsid w:val="00493158"/>
    <w:pPr>
      <w:ind w:firstLine="0"/>
    </w:pPr>
  </w:style>
  <w:style w:type="paragraph" w:styleId="ListContinue3">
    <w:name w:val="List Continue 3"/>
    <w:basedOn w:val="List3"/>
    <w:rsid w:val="00493158"/>
    <w:pPr>
      <w:ind w:left="1021" w:firstLine="0"/>
    </w:pPr>
  </w:style>
  <w:style w:type="paragraph" w:styleId="ListContinue4">
    <w:name w:val="List Continue 4"/>
    <w:basedOn w:val="List4"/>
    <w:rsid w:val="00493158"/>
    <w:pPr>
      <w:ind w:firstLine="0"/>
    </w:pPr>
  </w:style>
  <w:style w:type="paragraph" w:styleId="ListContinue5">
    <w:name w:val="List Continue 5"/>
    <w:basedOn w:val="List5"/>
    <w:rsid w:val="00493158"/>
    <w:pPr>
      <w:ind w:firstLine="0"/>
    </w:pPr>
  </w:style>
  <w:style w:type="paragraph" w:styleId="ListNumber3">
    <w:name w:val="List Number 3"/>
    <w:basedOn w:val="List3"/>
    <w:rsid w:val="00493158"/>
    <w:pPr>
      <w:numPr>
        <w:numId w:val="3"/>
      </w:numPr>
    </w:pPr>
  </w:style>
  <w:style w:type="paragraph" w:styleId="ListNumber4">
    <w:name w:val="List Number 4"/>
    <w:basedOn w:val="List4"/>
    <w:rsid w:val="00493158"/>
    <w:pPr>
      <w:numPr>
        <w:numId w:val="4"/>
      </w:numPr>
    </w:pPr>
  </w:style>
  <w:style w:type="paragraph" w:styleId="ListNumber5">
    <w:name w:val="List Number 5"/>
    <w:basedOn w:val="List5"/>
    <w:rsid w:val="00493158"/>
    <w:pPr>
      <w:numPr>
        <w:numId w:val="5"/>
      </w:numPr>
    </w:pPr>
  </w:style>
  <w:style w:type="paragraph" w:styleId="BlockText">
    <w:name w:val="Block Text"/>
    <w:basedOn w:val="Normal"/>
    <w:rsid w:val="00493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158"/>
    <w:rPr>
      <w:sz w:val="16"/>
      <w:vertAlign w:val="superscript"/>
    </w:rPr>
  </w:style>
  <w:style w:type="character" w:customStyle="1" w:styleId="Symbols">
    <w:name w:val="Symbols"/>
    <w:basedOn w:val="DefaultParagraphFont"/>
    <w:rsid w:val="00493158"/>
    <w:rPr>
      <w:rFonts w:ascii="Symbol" w:hAnsi="Symbol"/>
    </w:rPr>
  </w:style>
  <w:style w:type="character" w:customStyle="1" w:styleId="MenuOptions">
    <w:name w:val="Menu Options"/>
    <w:basedOn w:val="DefaultParagraphFont"/>
    <w:rsid w:val="00493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158"/>
    <w:rPr>
      <w:b/>
    </w:rPr>
  </w:style>
  <w:style w:type="character" w:customStyle="1" w:styleId="Underlined">
    <w:name w:val="Underlined"/>
    <w:basedOn w:val="DefaultParagraphFont"/>
    <w:rsid w:val="00493158"/>
    <w:rPr>
      <w:u w:val="single"/>
    </w:rPr>
  </w:style>
  <w:style w:type="paragraph" w:customStyle="1" w:styleId="TableBodyTextRight">
    <w:name w:val="Table Body Text Right"/>
    <w:basedOn w:val="TableBodyText"/>
    <w:rsid w:val="00493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158"/>
    <w:rPr>
      <w:sz w:val="18"/>
    </w:rPr>
  </w:style>
  <w:style w:type="paragraph" w:customStyle="1" w:styleId="BodySmallRight">
    <w:name w:val="Body Small Right"/>
    <w:basedOn w:val="BodyTextRight"/>
    <w:rsid w:val="00493158"/>
    <w:rPr>
      <w:sz w:val="18"/>
      <w:szCs w:val="18"/>
    </w:rPr>
  </w:style>
  <w:style w:type="paragraph" w:customStyle="1" w:styleId="MarginEdition">
    <w:name w:val="Margin Edition"/>
    <w:basedOn w:val="MarginNote"/>
    <w:rsid w:val="00493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158"/>
    <w:rPr>
      <w:sz w:val="2"/>
      <w:szCs w:val="2"/>
    </w:rPr>
  </w:style>
  <w:style w:type="character" w:customStyle="1" w:styleId="Small">
    <w:name w:val="Small"/>
    <w:basedOn w:val="DefaultParagraphFont"/>
    <w:rsid w:val="00493158"/>
    <w:rPr>
      <w:sz w:val="16"/>
    </w:rPr>
  </w:style>
  <w:style w:type="paragraph" w:customStyle="1" w:styleId="WideTable">
    <w:name w:val="Wide Table"/>
    <w:basedOn w:val="Normal"/>
    <w:rsid w:val="00493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158"/>
  </w:style>
  <w:style w:type="paragraph" w:styleId="Quote">
    <w:name w:val="Quote"/>
    <w:basedOn w:val="Heading1"/>
    <w:link w:val="QuoteChar"/>
    <w:qFormat/>
    <w:rsid w:val="00493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158"/>
    <w:pPr>
      <w:pageBreakBefore/>
    </w:pPr>
  </w:style>
  <w:style w:type="paragraph" w:customStyle="1" w:styleId="Border">
    <w:name w:val="Border"/>
    <w:basedOn w:val="Normal"/>
    <w:qFormat/>
    <w:rsid w:val="00493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158"/>
    <w:rPr>
      <w:u w:val="single"/>
    </w:rPr>
  </w:style>
  <w:style w:type="character" w:customStyle="1" w:styleId="BoldandItalics">
    <w:name w:val="Bold and Italics"/>
    <w:qFormat/>
    <w:rsid w:val="00493158"/>
    <w:rPr>
      <w:b/>
      <w:i/>
      <w:u w:val="none"/>
    </w:rPr>
  </w:style>
  <w:style w:type="paragraph" w:styleId="BalloonText">
    <w:name w:val="Balloon Text"/>
    <w:basedOn w:val="Normal"/>
    <w:link w:val="BalloonTextChar"/>
    <w:rsid w:val="00493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158"/>
    <w:pPr>
      <w:spacing w:before="0" w:after="0"/>
    </w:pPr>
  </w:style>
  <w:style w:type="paragraph" w:customStyle="1" w:styleId="BodyTextBold">
    <w:name w:val="Body Text Bold"/>
    <w:basedOn w:val="BodyText"/>
    <w:qFormat/>
    <w:rsid w:val="00493158"/>
    <w:rPr>
      <w:b/>
    </w:rPr>
  </w:style>
  <w:style w:type="character" w:styleId="Hyperlink">
    <w:name w:val="Hyperlink"/>
    <w:basedOn w:val="DefaultParagraphFont"/>
    <w:uiPriority w:val="99"/>
    <w:unhideWhenUsed/>
    <w:rsid w:val="003D6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3517</Characters>
  <Application>Microsoft Office Word</Application>
  <DocSecurity>0</DocSecurity>
  <Lines>152</Lines>
  <Paragraphs>81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TLIL5055 Manage a supply chain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